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4B" w:rsidRDefault="0009724B">
      <w:pPr>
        <w:tabs>
          <w:tab w:val="clear" w:pos="1134"/>
        </w:tabs>
        <w:adjustRightInd/>
        <w:snapToGrid/>
        <w:spacing w:before="0" w:after="0" w:line="240" w:lineRule="auto"/>
        <w:jc w:val="left"/>
        <w:textAlignment w:val="auto"/>
        <w:rPr>
          <w:spacing w:val="20"/>
          <w:sz w:val="18"/>
          <w:szCs w:val="18"/>
          <w:lang w:val="en-US"/>
        </w:rPr>
      </w:pPr>
      <w:bookmarkStart w:id="0" w:name="_GoBack"/>
      <w:r>
        <w:rPr>
          <w:noProof/>
          <w:spacing w:val="20"/>
          <w:sz w:val="18"/>
          <w:szCs w:val="18"/>
          <w:lang w:val="en-US" w:eastAsia="zh-CN"/>
        </w:rPr>
        <w:drawing>
          <wp:anchor distT="0" distB="0" distL="114300" distR="114300" simplePos="0" relativeHeight="251658240" behindDoc="0" locked="0" layoutInCell="1" allowOverlap="1">
            <wp:simplePos x="0" y="0"/>
            <wp:positionH relativeFrom="column">
              <wp:posOffset>-1170455</wp:posOffset>
            </wp:positionH>
            <wp:positionV relativeFrom="paragraph">
              <wp:posOffset>-893135</wp:posOffset>
            </wp:positionV>
            <wp:extent cx="7578980" cy="10696354"/>
            <wp:effectExtent l="0" t="0" r="3175" b="0"/>
            <wp:wrapNone/>
            <wp:docPr id="1" name="Picture 1" descr="C:\Users\myyau\Desktop\cadvca\c\CADCVA repor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yau\Desktop\cadvca\c\CADCVA report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86" cy="1070948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spacing w:val="20"/>
          <w:sz w:val="18"/>
          <w:szCs w:val="18"/>
          <w:lang w:val="en-US"/>
        </w:rPr>
        <w:br w:type="page"/>
      </w:r>
    </w:p>
    <w:p w:rsidR="0061655D" w:rsidRDefault="0061655D" w:rsidP="0092188B">
      <w:pPr>
        <w:tabs>
          <w:tab w:val="center" w:pos="4153"/>
          <w:tab w:val="right" w:pos="8306"/>
        </w:tabs>
        <w:rPr>
          <w:spacing w:val="20"/>
          <w:sz w:val="18"/>
          <w:szCs w:val="18"/>
          <w:lang w:val="en-US"/>
        </w:rPr>
      </w:pPr>
    </w:p>
    <w:p w:rsidR="005B7DF0" w:rsidRDefault="005B7DF0" w:rsidP="0092188B">
      <w:pPr>
        <w:tabs>
          <w:tab w:val="center" w:pos="4153"/>
          <w:tab w:val="right" w:pos="8306"/>
        </w:tabs>
        <w:rPr>
          <w:spacing w:val="20"/>
          <w:sz w:val="18"/>
          <w:szCs w:val="18"/>
          <w:lang w:val="en-US"/>
        </w:rPr>
      </w:pPr>
    </w:p>
    <w:p w:rsidR="00D932B5" w:rsidRPr="00011CFA" w:rsidRDefault="00D932B5" w:rsidP="0092188B">
      <w:pPr>
        <w:tabs>
          <w:tab w:val="center" w:pos="4153"/>
          <w:tab w:val="right" w:pos="8306"/>
        </w:tabs>
        <w:rPr>
          <w:spacing w:val="20"/>
          <w:sz w:val="18"/>
          <w:szCs w:val="18"/>
          <w:lang w:val="en-US"/>
        </w:rPr>
      </w:pPr>
    </w:p>
    <w:p w:rsidR="0092188B" w:rsidRPr="00011CFA" w:rsidRDefault="0092188B" w:rsidP="0092188B">
      <w:pPr>
        <w:tabs>
          <w:tab w:val="center" w:pos="4153"/>
          <w:tab w:val="right" w:pos="8306"/>
        </w:tabs>
        <w:rPr>
          <w:spacing w:val="20"/>
          <w:sz w:val="18"/>
          <w:szCs w:val="18"/>
          <w:lang w:val="en-US"/>
        </w:rPr>
      </w:pPr>
    </w:p>
    <w:p w:rsidR="0092188B" w:rsidRPr="00011CFA" w:rsidRDefault="0092188B" w:rsidP="0092188B">
      <w:pPr>
        <w:pStyle w:val="cpcoverlrc"/>
        <w:rPr>
          <w:szCs w:val="56"/>
        </w:rPr>
      </w:pPr>
      <w:r w:rsidRPr="00011CFA">
        <w:rPr>
          <w:rFonts w:hint="eastAsia"/>
          <w:szCs w:val="56"/>
        </w:rPr>
        <w:t>香港法律改革委員會</w:t>
      </w:r>
    </w:p>
    <w:p w:rsidR="0092188B" w:rsidRPr="00011CFA" w:rsidRDefault="0092188B" w:rsidP="004F368F">
      <w:pPr>
        <w:spacing w:after="0"/>
      </w:pPr>
    </w:p>
    <w:p w:rsidR="0092188B" w:rsidRPr="00011CFA" w:rsidRDefault="0092188B" w:rsidP="0092188B">
      <w:pPr>
        <w:rPr>
          <w:lang w:val="en-US"/>
        </w:rPr>
      </w:pPr>
    </w:p>
    <w:p w:rsidR="0092188B" w:rsidRDefault="0092188B" w:rsidP="0092188B">
      <w:pPr>
        <w:rPr>
          <w:lang w:val="en-US"/>
        </w:rPr>
      </w:pPr>
    </w:p>
    <w:p w:rsidR="0092188B" w:rsidRPr="00493902" w:rsidRDefault="0092188B" w:rsidP="0092188B">
      <w:pPr>
        <w:pStyle w:val="cpcovertitle"/>
        <w:rPr>
          <w:sz w:val="52"/>
        </w:rPr>
      </w:pPr>
      <w:r w:rsidRPr="00493902">
        <w:rPr>
          <w:rFonts w:hint="eastAsia"/>
          <w:sz w:val="52"/>
        </w:rPr>
        <w:t>報告書</w:t>
      </w:r>
    </w:p>
    <w:p w:rsidR="0092188B" w:rsidRPr="00011CFA" w:rsidRDefault="0092188B" w:rsidP="0092188B"/>
    <w:p w:rsidR="0092188B" w:rsidRPr="00011CFA" w:rsidRDefault="0092188B" w:rsidP="0092188B">
      <w:pPr>
        <w:rPr>
          <w:lang w:val="en-US"/>
        </w:rPr>
      </w:pPr>
    </w:p>
    <w:p w:rsidR="0092188B" w:rsidRPr="00011CFA" w:rsidRDefault="0092188B" w:rsidP="0092188B">
      <w:pPr>
        <w:rPr>
          <w:lang w:val="en-US"/>
        </w:rPr>
      </w:pPr>
    </w:p>
    <w:p w:rsidR="0092188B" w:rsidRPr="00812A33" w:rsidRDefault="0092188B" w:rsidP="0092188B">
      <w:pPr>
        <w:pStyle w:val="cpcoverlrc"/>
        <w:rPr>
          <w:szCs w:val="56"/>
          <w:lang w:eastAsia="zh-HK"/>
        </w:rPr>
      </w:pPr>
      <w:r w:rsidRPr="00812A33">
        <w:rPr>
          <w:rFonts w:hint="eastAsia"/>
          <w:szCs w:val="56"/>
          <w:lang w:eastAsia="zh-HK"/>
        </w:rPr>
        <w:t>導致或任由兒童或</w:t>
      </w:r>
    </w:p>
    <w:p w:rsidR="0092188B" w:rsidRPr="00812A33" w:rsidRDefault="0092188B" w:rsidP="0092188B">
      <w:pPr>
        <w:pStyle w:val="cpcoverlrc"/>
        <w:rPr>
          <w:szCs w:val="56"/>
          <w:lang w:eastAsia="zh-HK"/>
        </w:rPr>
      </w:pPr>
      <w:r w:rsidRPr="00812A33">
        <w:rPr>
          <w:rFonts w:hint="eastAsia"/>
          <w:szCs w:val="56"/>
          <w:lang w:eastAsia="zh-HK"/>
        </w:rPr>
        <w:t>易受傷害成年人死亡或</w:t>
      </w:r>
    </w:p>
    <w:p w:rsidR="0092188B" w:rsidRPr="00011CFA" w:rsidRDefault="0092188B" w:rsidP="0092188B">
      <w:pPr>
        <w:pStyle w:val="cpcoverlrc"/>
        <w:rPr>
          <w:szCs w:val="56"/>
        </w:rPr>
      </w:pPr>
      <w:r w:rsidRPr="00812A33">
        <w:rPr>
          <w:rFonts w:hint="eastAsia"/>
          <w:szCs w:val="56"/>
          <w:lang w:eastAsia="zh-HK"/>
        </w:rPr>
        <w:t>受到嚴重傷害個案</w:t>
      </w:r>
    </w:p>
    <w:p w:rsidR="0092188B" w:rsidRDefault="0092188B" w:rsidP="0092188B">
      <w:pPr>
        <w:rPr>
          <w:lang w:val="en-US"/>
        </w:rPr>
      </w:pPr>
    </w:p>
    <w:p w:rsidR="009D493A" w:rsidRDefault="009D493A" w:rsidP="0092188B">
      <w:pPr>
        <w:rPr>
          <w:lang w:val="en-US"/>
        </w:rPr>
      </w:pPr>
    </w:p>
    <w:p w:rsidR="009D493A" w:rsidRDefault="009D493A" w:rsidP="0092188B">
      <w:pPr>
        <w:rPr>
          <w:lang w:val="en-US"/>
        </w:rPr>
      </w:pPr>
    </w:p>
    <w:p w:rsidR="0092188B" w:rsidRPr="00011CFA" w:rsidRDefault="0092188B" w:rsidP="0092188B">
      <w:pPr>
        <w:pStyle w:val="cpcoverwebsite"/>
      </w:pPr>
      <w:r w:rsidRPr="00011CFA">
        <w:rPr>
          <w:rFonts w:hint="eastAsia"/>
        </w:rPr>
        <w:t>本報告書已</w:t>
      </w:r>
      <w:proofErr w:type="gramStart"/>
      <w:r w:rsidRPr="00011CFA">
        <w:rPr>
          <w:rFonts w:hint="eastAsia"/>
        </w:rPr>
        <w:t>上載互聯</w:t>
      </w:r>
      <w:proofErr w:type="gramEnd"/>
      <w:r w:rsidRPr="00011CFA">
        <w:rPr>
          <w:rFonts w:hint="eastAsia"/>
        </w:rPr>
        <w:t>網，網址為：</w:t>
      </w:r>
      <w:r w:rsidRPr="00011CFA">
        <w:t>&lt;</w:t>
      </w:r>
      <w:r w:rsidRPr="00011CFA">
        <w:rPr>
          <w:b/>
          <w:spacing w:val="0"/>
        </w:rPr>
        <w:t>http://www.hkreform</w:t>
      </w:r>
      <w:r w:rsidRPr="00011CFA">
        <w:rPr>
          <w:rFonts w:hint="eastAsia"/>
          <w:b/>
          <w:spacing w:val="0"/>
        </w:rPr>
        <w:t>.</w:t>
      </w:r>
      <w:r w:rsidRPr="00011CFA">
        <w:rPr>
          <w:b/>
          <w:spacing w:val="0"/>
        </w:rPr>
        <w:t>gov.hk</w:t>
      </w:r>
      <w:r w:rsidRPr="00011CFA">
        <w:t>&gt;</w:t>
      </w:r>
      <w:r w:rsidRPr="00011CFA">
        <w:rPr>
          <w:rFonts w:hint="eastAsia"/>
        </w:rPr>
        <w:t>。</w:t>
      </w:r>
    </w:p>
    <w:p w:rsidR="0092188B" w:rsidRDefault="0092188B" w:rsidP="00E1348D">
      <w:pPr>
        <w:spacing w:after="0"/>
      </w:pPr>
    </w:p>
    <w:p w:rsidR="009D493A" w:rsidRDefault="009D493A" w:rsidP="00E1348D">
      <w:pPr>
        <w:spacing w:after="0"/>
      </w:pPr>
    </w:p>
    <w:p w:rsidR="00E1348D" w:rsidRDefault="00E1348D" w:rsidP="00E1348D">
      <w:pPr>
        <w:spacing w:after="0"/>
      </w:pPr>
    </w:p>
    <w:p w:rsidR="00252C02" w:rsidRDefault="0092188B" w:rsidP="00252C02">
      <w:pPr>
        <w:pStyle w:val="rpcoverdate"/>
        <w:spacing w:before="0" w:after="0"/>
      </w:pPr>
      <w:r w:rsidRPr="00011CFA">
        <w:rPr>
          <w:rFonts w:hint="eastAsia"/>
        </w:rPr>
        <w:t>20</w:t>
      </w:r>
      <w:r>
        <w:t>2</w:t>
      </w:r>
      <w:r w:rsidRPr="00011CFA">
        <w:t>1</w:t>
      </w:r>
      <w:r w:rsidRPr="00011CFA">
        <w:rPr>
          <w:rFonts w:hint="eastAsia"/>
        </w:rPr>
        <w:t>年</w:t>
      </w:r>
      <w:r>
        <w:t>9</w:t>
      </w:r>
      <w:r w:rsidRPr="00011CFA">
        <w:rPr>
          <w:rFonts w:hint="eastAsia"/>
        </w:rPr>
        <w:t>月</w:t>
      </w:r>
      <w:r>
        <w:br w:type="page"/>
      </w:r>
    </w:p>
    <w:p w:rsidR="0092188B" w:rsidRPr="00011CFA" w:rsidRDefault="0092188B" w:rsidP="0092188B">
      <w:pPr>
        <w:pStyle w:val="rplisttext"/>
        <w:spacing w:after="60"/>
        <w:rPr>
          <w:lang w:val="en-US"/>
        </w:rPr>
      </w:pPr>
      <w:r w:rsidRPr="00011CFA">
        <w:rPr>
          <w:rFonts w:hint="eastAsia"/>
        </w:rPr>
        <w:lastRenderedPageBreak/>
        <w:t>香港法律改革委員會（</w:t>
      </w:r>
      <w:r w:rsidR="00252C02" w:rsidRPr="00252C02">
        <w:rPr>
          <w:rFonts w:hint="eastAsia"/>
        </w:rPr>
        <w:t>“</w:t>
      </w:r>
      <w:r w:rsidRPr="00252C02">
        <w:rPr>
          <w:rFonts w:hint="eastAsia"/>
        </w:rPr>
        <w:t>法改會</w:t>
      </w:r>
      <w:r w:rsidR="00252C02" w:rsidRPr="00252C02">
        <w:rPr>
          <w:rFonts w:hint="eastAsia"/>
        </w:rPr>
        <w:t>”</w:t>
      </w:r>
      <w:r w:rsidRPr="00252C02">
        <w:rPr>
          <w:rFonts w:hint="eastAsia"/>
        </w:rPr>
        <w:t>）</w:t>
      </w:r>
      <w:r w:rsidRPr="00011CFA">
        <w:rPr>
          <w:rFonts w:hint="eastAsia"/>
        </w:rPr>
        <w:t>於</w:t>
      </w:r>
      <w:r w:rsidRPr="00011CFA">
        <w:t>1980</w:t>
      </w:r>
      <w:r w:rsidRPr="00011CFA">
        <w:rPr>
          <w:rFonts w:hint="eastAsia"/>
        </w:rPr>
        <w:t>年</w:t>
      </w:r>
      <w:r w:rsidRPr="00011CFA">
        <w:t>1</w:t>
      </w:r>
      <w:r w:rsidRPr="00011CFA">
        <w:rPr>
          <w:rFonts w:hint="eastAsia"/>
        </w:rPr>
        <w:t>月由當時的行政局任命成立，負責</w:t>
      </w:r>
      <w:proofErr w:type="gramStart"/>
      <w:r w:rsidRPr="00011CFA">
        <w:rPr>
          <w:rFonts w:hint="eastAsia"/>
        </w:rPr>
        <w:t>研究由律政</w:t>
      </w:r>
      <w:proofErr w:type="gramEnd"/>
      <w:r w:rsidRPr="00011CFA">
        <w:rPr>
          <w:rFonts w:hint="eastAsia"/>
        </w:rPr>
        <w:t>司司長或</w:t>
      </w:r>
      <w:r w:rsidRPr="00011CFA">
        <w:rPr>
          <w:rFonts w:hint="eastAsia"/>
          <w:lang w:val="en-US"/>
        </w:rPr>
        <w:t>終審法院</w:t>
      </w:r>
      <w:r w:rsidRPr="00011CFA">
        <w:rPr>
          <w:rFonts w:hint="eastAsia"/>
        </w:rPr>
        <w:t>首席法官轉交該會的有關香港法律的課題，以進行改革。</w:t>
      </w:r>
    </w:p>
    <w:p w:rsidR="0092188B" w:rsidRPr="00011CFA" w:rsidRDefault="0092188B" w:rsidP="0092188B">
      <w:pPr>
        <w:pStyle w:val="rplisttext"/>
        <w:spacing w:before="0" w:after="0" w:line="360" w:lineRule="atLeast"/>
        <w:rPr>
          <w:lang w:val="en-US"/>
        </w:rPr>
      </w:pPr>
    </w:p>
    <w:p w:rsidR="0092188B" w:rsidRPr="00011CFA" w:rsidRDefault="0092188B" w:rsidP="0092188B">
      <w:pPr>
        <w:pStyle w:val="rplisttext"/>
        <w:rPr>
          <w:lang w:val="en-US"/>
        </w:rPr>
      </w:pPr>
      <w:r w:rsidRPr="00011CFA">
        <w:rPr>
          <w:rFonts w:hint="eastAsia"/>
        </w:rPr>
        <w:t>法改會現時的成員如下：</w:t>
      </w:r>
    </w:p>
    <w:tbl>
      <w:tblPr>
        <w:tblW w:w="9066" w:type="dxa"/>
        <w:tblLook w:val="04A0" w:firstRow="1" w:lastRow="0" w:firstColumn="1" w:lastColumn="0" w:noHBand="0" w:noVBand="1"/>
      </w:tblPr>
      <w:tblGrid>
        <w:gridCol w:w="3936"/>
        <w:gridCol w:w="5130"/>
      </w:tblGrid>
      <w:tr w:rsidR="0092188B" w:rsidRPr="00011CFA" w:rsidTr="00381D25">
        <w:tc>
          <w:tcPr>
            <w:tcW w:w="3936" w:type="dxa"/>
            <w:shd w:val="clear" w:color="auto" w:fill="auto"/>
          </w:tcPr>
          <w:p w:rsidR="0092188B" w:rsidRPr="0092188B" w:rsidRDefault="0092188B" w:rsidP="002977CF">
            <w:pPr>
              <w:pStyle w:val="rplisttext"/>
              <w:spacing w:after="80" w:line="360" w:lineRule="atLeast"/>
              <w:ind w:left="-110"/>
              <w:rPr>
                <w:sz w:val="25"/>
                <w:szCs w:val="25"/>
                <w:lang w:val="en-US"/>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主席</w:t>
            </w:r>
            <w:proofErr w:type="gramStart"/>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w:t>
            </w:r>
            <w:proofErr w:type="gramEnd"/>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ab/>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鄭若驊女士</w:t>
            </w:r>
          </w:p>
        </w:tc>
        <w:tc>
          <w:tcPr>
            <w:tcW w:w="5130" w:type="dxa"/>
            <w:shd w:val="clear" w:color="auto" w:fill="auto"/>
          </w:tcPr>
          <w:p w:rsidR="0092188B" w:rsidRPr="0092188B" w:rsidRDefault="0092188B" w:rsidP="00381D25">
            <w:pPr>
              <w:pStyle w:val="rplisttext"/>
              <w:spacing w:after="0" w:line="360" w:lineRule="atLeast"/>
              <w:jc w:val="lef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381D25">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大</w:t>
            </w:r>
            <w:proofErr w:type="gramStart"/>
            <w:r w:rsidRPr="00381D25">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紫荊勳賢</w:t>
            </w:r>
            <w:proofErr w:type="gramEnd"/>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w:t>
            </w: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GBS</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w:t>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SC</w:t>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w:t>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JP</w:t>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w:t>
            </w:r>
          </w:p>
          <w:p w:rsidR="0092188B" w:rsidRPr="0092188B" w:rsidRDefault="0092188B" w:rsidP="00D53485">
            <w:pPr>
              <w:pStyle w:val="rplisttext"/>
              <w:spacing w:before="0" w:after="0" w:line="360" w:lineRule="atLeast"/>
              <w:jc w:val="left"/>
              <w:rPr>
                <w:sz w:val="25"/>
                <w:szCs w:val="25"/>
                <w:lang w:val="en-US"/>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律政司司長</w:t>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 xml:space="preserve"> </w:t>
            </w:r>
          </w:p>
        </w:tc>
      </w:tr>
      <w:tr w:rsidR="0092188B" w:rsidRPr="00011CFA" w:rsidTr="00381D25">
        <w:tc>
          <w:tcPr>
            <w:tcW w:w="3936" w:type="dxa"/>
            <w:shd w:val="clear" w:color="auto" w:fill="auto"/>
          </w:tcPr>
          <w:p w:rsidR="0092188B" w:rsidRPr="0092188B" w:rsidRDefault="0092188B" w:rsidP="002977CF">
            <w:pPr>
              <w:pStyle w:val="rplisttext"/>
              <w:spacing w:after="80" w:line="360" w:lineRule="atLeast"/>
              <w:ind w:left="-110"/>
              <w:rPr>
                <w:sz w:val="25"/>
                <w:szCs w:val="25"/>
                <w:lang w:val="en-US"/>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成員</w:t>
            </w:r>
            <w:proofErr w:type="gramStart"/>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w:t>
            </w:r>
            <w:proofErr w:type="gramEnd"/>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ab/>
            </w:r>
            <w:r w:rsidRPr="0092188B">
              <w:rPr>
                <w:rFonts w:ascii="Times New Roman Bold" w:hAnsi="Times New Roman Bold" w:hint="eastAsia"/>
                <w:b/>
                <w:sz w:val="25"/>
                <w:lang w:eastAsia="zh-HK"/>
                <w14:shadow w14:blurRad="50800" w14:dist="38100" w14:dir="2700000" w14:sx="100000" w14:sy="100000" w14:kx="0" w14:ky="0" w14:algn="tl">
                  <w14:srgbClr w14:val="000000">
                    <w14:alpha w14:val="60000"/>
                  </w14:srgbClr>
                </w14:shadow>
              </w:rPr>
              <w:t>張舉能</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法官</w:t>
            </w:r>
          </w:p>
        </w:tc>
        <w:tc>
          <w:tcPr>
            <w:tcW w:w="5130" w:type="dxa"/>
            <w:shd w:val="clear" w:color="auto" w:fill="auto"/>
          </w:tcPr>
          <w:p w:rsidR="0092188B" w:rsidRPr="0092188B" w:rsidRDefault="0092188B">
            <w:pPr>
              <w:pStyle w:val="rplisttext"/>
              <w:spacing w:after="80" w:line="360" w:lineRule="atLeast"/>
              <w:rPr>
                <w:sz w:val="25"/>
                <w:szCs w:val="25"/>
                <w:lang w:val="en-US"/>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大</w:t>
            </w:r>
            <w:proofErr w:type="gramStart"/>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紫荊勳賢</w:t>
            </w:r>
            <w:proofErr w:type="gramEnd"/>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，終審法院首席法官</w:t>
            </w:r>
          </w:p>
        </w:tc>
      </w:tr>
      <w:tr w:rsidR="0092188B" w:rsidRPr="00011CFA" w:rsidTr="003A2FDD">
        <w:tc>
          <w:tcPr>
            <w:tcW w:w="3936" w:type="dxa"/>
            <w:shd w:val="clear" w:color="auto" w:fill="auto"/>
          </w:tcPr>
          <w:p w:rsidR="0092188B" w:rsidRPr="0092188B" w:rsidRDefault="0092188B">
            <w:pPr>
              <w:pStyle w:val="rplisttext"/>
              <w:spacing w:after="80" w:line="360" w:lineRule="atLeast"/>
              <w:rPr>
                <w:rFonts w:ascii="Times New Roman Bold" w:hAnsi="Times New Roman Bold" w:hint="eastAsia"/>
                <w:b/>
                <w:sz w:val="25"/>
                <w14:shadow w14:blurRad="50800" w14:dist="38100" w14:dir="2700000" w14:sx="100000" w14:sy="100000" w14:kx="0" w14:ky="0" w14:algn="tl">
                  <w14:srgbClr w14:val="000000">
                    <w14:alpha w14:val="60000"/>
                  </w14:srgbClr>
                </w14:shadow>
              </w:rPr>
            </w:pPr>
            <w:r w:rsidRPr="0092188B">
              <w:rPr>
                <w:rFonts w:ascii="Times New Roman Bold" w:hAnsi="Times New Roman Bold"/>
                <w:b/>
                <w:sz w:val="25"/>
                <w14:shadow w14:blurRad="50800" w14:dist="38100" w14:dir="2700000" w14:sx="100000" w14:sy="100000" w14:kx="0" w14:ky="0" w14:algn="tl">
                  <w14:srgbClr w14:val="000000">
                    <w14:alpha w14:val="60000"/>
                  </w14:srgbClr>
                </w14:shadow>
              </w:rPr>
              <w:tab/>
            </w:r>
            <w:r w:rsidRPr="0092188B">
              <w:rPr>
                <w:rFonts w:ascii="Times New Roman Bold" w:hAnsi="Times New Roman Bold" w:hint="eastAsia"/>
                <w:b/>
                <w:sz w:val="25"/>
                <w:lang w:eastAsia="zh-HK"/>
                <w14:shadow w14:blurRad="50800" w14:dist="38100" w14:dir="2700000" w14:sx="100000" w14:sy="100000" w14:kx="0" w14:ky="0" w14:algn="tl">
                  <w14:srgbClr w14:val="000000">
                    <w14:alpha w14:val="60000"/>
                  </w14:srgbClr>
                </w14:shadow>
              </w:rPr>
              <w:t>林文翰</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法官</w:t>
            </w:r>
          </w:p>
        </w:tc>
        <w:tc>
          <w:tcPr>
            <w:tcW w:w="5130" w:type="dxa"/>
            <w:shd w:val="clear" w:color="auto" w:fill="auto"/>
          </w:tcPr>
          <w:p w:rsidR="0092188B" w:rsidRPr="0092188B" w:rsidRDefault="0092188B" w:rsidP="00C40BE9">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終審法院</w:t>
            </w:r>
            <w:r w:rsidRPr="0092188B">
              <w:rPr>
                <w:rFonts w:ascii="Times New Roman Bold" w:hAnsi="Times New Roman Bold" w:hint="eastAsia"/>
                <w:b/>
                <w:sz w:val="25"/>
                <w:lang w:eastAsia="zh-HK"/>
                <w14:shadow w14:blurRad="50800" w14:dist="38100" w14:dir="2700000" w14:sx="100000" w14:sy="100000" w14:kx="0" w14:ky="0" w14:algn="tl">
                  <w14:srgbClr w14:val="000000">
                    <w14:alpha w14:val="60000"/>
                  </w14:srgbClr>
                </w14:shadow>
              </w:rPr>
              <w:t>常任</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法官</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 xml:space="preserve">  </w:t>
            </w:r>
          </w:p>
        </w:tc>
      </w:tr>
      <w:tr w:rsidR="0092188B" w:rsidRPr="00011CFA"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14:shadow w14:blurRad="50800" w14:dist="38100" w14:dir="2700000" w14:sx="100000" w14:sy="100000" w14:kx="0" w14:ky="0" w14:algn="tl">
                  <w14:srgbClr w14:val="000000">
                    <w14:alpha w14:val="60000"/>
                  </w14:srgbClr>
                </w14:shadow>
              </w:rPr>
            </w:pPr>
            <w:r w:rsidRPr="0092188B">
              <w:rPr>
                <w:rFonts w:ascii="Calibri" w:hAnsi="Calibri"/>
                <w:b/>
                <w:sz w:val="25"/>
                <w:lang w:val="en-US"/>
                <w14:shadow w14:blurRad="50800" w14:dist="38100" w14:dir="2700000" w14:sx="100000" w14:sy="100000" w14:kx="0" w14:ky="0" w14:algn="tl">
                  <w14:srgbClr w14:val="000000">
                    <w14:alpha w14:val="60000"/>
                  </w14:srgbClr>
                </w14:shadow>
              </w:rPr>
              <w:tab/>
            </w:r>
            <w:r w:rsidRPr="0092188B">
              <w:rPr>
                <w:rFonts w:ascii="Calibri" w:hAnsi="Calibri" w:hint="eastAsia"/>
                <w:b/>
                <w:sz w:val="25"/>
                <w:lang w:val="en-US" w:eastAsia="zh-HK"/>
                <w14:shadow w14:blurRad="50800" w14:dist="38100" w14:dir="2700000" w14:sx="100000" w14:sy="100000" w14:kx="0" w14:ky="0" w14:algn="tl">
                  <w14:srgbClr w14:val="000000">
                    <w14:alpha w14:val="60000"/>
                  </w14:srgbClr>
                </w14:shadow>
              </w:rPr>
              <w:t>林少忠先生</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pacing w:val="0"/>
                <w:sz w:val="25"/>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法律草擬專員</w:t>
            </w:r>
          </w:p>
        </w:tc>
      </w:tr>
      <w:tr w:rsidR="0092188B" w:rsidRPr="00710EA9"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14:shadow w14:blurRad="50800" w14:dist="38100" w14:dir="2700000" w14:sx="100000" w14:sy="100000" w14:kx="0" w14:ky="0" w14:algn="tl">
                  <w14:srgbClr w14:val="000000">
                    <w14:alpha w14:val="60000"/>
                  </w14:srgbClr>
                </w14:shadow>
              </w:rPr>
              <w:tab/>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譚允芝資深大律師</w:t>
            </w:r>
          </w:p>
        </w:tc>
        <w:tc>
          <w:tcPr>
            <w:tcW w:w="5130" w:type="dxa"/>
            <w:shd w:val="clear" w:color="auto" w:fill="auto"/>
          </w:tcPr>
          <w:p w:rsidR="0092188B" w:rsidRPr="0092188B" w:rsidRDefault="0092188B">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pacing w:val="0"/>
                <w:sz w:val="25"/>
                <w14:shadow w14:blurRad="50800" w14:dist="38100" w14:dir="2700000" w14:sx="100000" w14:sy="100000" w14:kx="0" w14:ky="0" w14:algn="tl">
                  <w14:srgbClr w14:val="000000">
                    <w14:alpha w14:val="60000"/>
                  </w14:srgbClr>
                </w14:shadow>
              </w:rPr>
              <w:t>S</w:t>
            </w: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BS</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w:t>
            </w: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JP</w:t>
            </w:r>
          </w:p>
        </w:tc>
      </w:tr>
      <w:tr w:rsidR="0092188B" w:rsidRPr="00710EA9"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14:shadow w14:blurRad="50800" w14:dist="38100" w14:dir="2700000" w14:sx="100000" w14:sy="100000" w14:kx="0" w14:ky="0" w14:algn="tl">
                  <w14:srgbClr w14:val="000000">
                    <w14:alpha w14:val="60000"/>
                  </w14:srgbClr>
                </w14:shadow>
              </w:rPr>
              <w:tab/>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陳淑薇</w:t>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女士</w:t>
            </w:r>
          </w:p>
        </w:tc>
        <w:tc>
          <w:tcPr>
            <w:tcW w:w="5130" w:type="dxa"/>
            <w:shd w:val="clear" w:color="auto" w:fill="auto"/>
          </w:tcPr>
          <w:p w:rsidR="0092188B" w:rsidRPr="0092188B" w:rsidRDefault="0092188B">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pacing w:val="0"/>
                <w:sz w:val="25"/>
                <w14:shadow w14:blurRad="50800" w14:dist="38100" w14:dir="2700000" w14:sx="100000" w14:sy="100000" w14:kx="0" w14:ky="0" w14:algn="tl">
                  <w14:srgbClr w14:val="000000">
                    <w14:alpha w14:val="60000"/>
                  </w14:srgbClr>
                </w14:shadow>
              </w:rPr>
              <w:t>S</w:t>
            </w: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BS</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w:t>
            </w: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JP</w:t>
            </w:r>
          </w:p>
        </w:tc>
      </w:tr>
      <w:tr w:rsidR="0092188B" w:rsidRPr="00710EA9"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14:shadow w14:blurRad="50800" w14:dist="38100" w14:dir="2700000" w14:sx="100000" w14:sy="100000" w14:kx="0" w14:ky="0" w14:algn="tl">
                  <w14:srgbClr w14:val="000000">
                    <w14:alpha w14:val="60000"/>
                  </w14:srgbClr>
                </w14:shadow>
              </w:rPr>
              <w:tab/>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陳清漢</w:t>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教授</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14:shadow w14:blurRad="50800" w14:dist="38100" w14:dir="2700000" w14:sx="100000" w14:sy="100000" w14:kx="0" w14:ky="0" w14:algn="tl">
                  <w14:srgbClr w14:val="000000">
                    <w14:alpha w14:val="60000"/>
                  </w14:srgbClr>
                </w14:shadow>
              </w:rPr>
              <w:tab/>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鄔楓</w:t>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教授</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14:shadow w14:blurRad="50800" w14:dist="38100" w14:dir="2700000" w14:sx="100000" w14:sy="100000" w14:kx="0" w14:ky="0" w14:algn="tl">
                  <w14:srgbClr w14:val="000000">
                    <w14:alpha w14:val="60000"/>
                  </w14:srgbClr>
                </w14:shadow>
              </w:rPr>
              <w:tab/>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傅華伶</w:t>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教授</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14:shadow w14:blurRad="50800" w14:dist="38100" w14:dir="2700000" w14:sx="100000" w14:sy="100000" w14:kx="0" w14:ky="0" w14:algn="tl">
                  <w14:srgbClr w14:val="000000">
                    <w14:alpha w14:val="60000"/>
                  </w14:srgbClr>
                </w14:shadow>
              </w:rPr>
              <w:tab/>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熊運信</w:t>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先生</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14:shadow w14:blurRad="50800" w14:dist="38100" w14:dir="2700000" w14:sx="100000" w14:sy="100000" w14:kx="0" w14:ky="0" w14:algn="tl">
                  <w14:srgbClr w14:val="000000">
                    <w14:alpha w14:val="60000"/>
                  </w14:srgbClr>
                </w14:shadow>
              </w:rPr>
              <w:tab/>
            </w:r>
            <w:proofErr w:type="gramStart"/>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蔡</w:t>
            </w:r>
            <w:proofErr w:type="gramEnd"/>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關穎琴</w:t>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女士</w:t>
            </w:r>
          </w:p>
        </w:tc>
        <w:tc>
          <w:tcPr>
            <w:tcW w:w="5130" w:type="dxa"/>
            <w:shd w:val="clear" w:color="auto" w:fill="auto"/>
          </w:tcPr>
          <w:p w:rsidR="0092188B" w:rsidRPr="0092188B" w:rsidRDefault="0092188B">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BBS</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w:t>
            </w: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MH</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w:t>
            </w: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JP</w:t>
            </w:r>
          </w:p>
        </w:tc>
      </w:tr>
      <w:tr w:rsidR="0092188B" w:rsidRPr="00710EA9"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14:shadow w14:blurRad="50800" w14:dist="38100" w14:dir="2700000" w14:sx="100000" w14:sy="100000" w14:kx="0" w14:ky="0" w14:algn="tl">
                  <w14:srgbClr w14:val="000000">
                    <w14:alpha w14:val="60000"/>
                  </w14:srgbClr>
                </w14:shadow>
              </w:rPr>
              <w:tab/>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陳澤銘</w:t>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先生</w:t>
            </w:r>
          </w:p>
        </w:tc>
        <w:tc>
          <w:tcPr>
            <w:tcW w:w="5130"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p>
        </w:tc>
      </w:tr>
      <w:tr w:rsidR="0092188B" w:rsidRPr="00710EA9" w:rsidTr="00381D25">
        <w:tc>
          <w:tcPr>
            <w:tcW w:w="3936" w:type="dxa"/>
            <w:shd w:val="clear" w:color="auto" w:fill="auto"/>
          </w:tcPr>
          <w:p w:rsidR="0092188B" w:rsidRPr="0092188B" w:rsidRDefault="0092188B" w:rsidP="003A2FDD">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Calibri" w:hAnsi="Calibri"/>
                <w:b/>
                <w:sz w:val="25"/>
                <w:szCs w:val="25"/>
                <w:lang w:val="en-US"/>
                <w14:shadow w14:blurRad="50800" w14:dist="38100" w14:dir="2700000" w14:sx="100000" w14:sy="100000" w14:kx="0" w14:ky="0" w14:algn="tl">
                  <w14:srgbClr w14:val="000000">
                    <w14:alpha w14:val="60000"/>
                  </w14:srgbClr>
                </w14:shadow>
              </w:rPr>
              <w:tab/>
            </w:r>
            <w:r w:rsidRPr="0092188B">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梁高美懿</w:t>
            </w:r>
            <w:r w:rsidRPr="0092188B">
              <w:rPr>
                <w:rFonts w:ascii="Times New Roman Bold" w:hAnsi="Times New Roman Bold"/>
                <w:b/>
                <w:sz w:val="25"/>
                <w:szCs w:val="25"/>
                <w14:shadow w14:blurRad="50800" w14:dist="38100" w14:dir="2700000" w14:sx="100000" w14:sy="100000" w14:kx="0" w14:ky="0" w14:algn="tl">
                  <w14:srgbClr w14:val="000000">
                    <w14:alpha w14:val="60000"/>
                  </w14:srgbClr>
                </w14:shadow>
              </w:rPr>
              <w:t>女士</w:t>
            </w:r>
          </w:p>
        </w:tc>
        <w:tc>
          <w:tcPr>
            <w:tcW w:w="5130" w:type="dxa"/>
            <w:shd w:val="clear" w:color="auto" w:fill="auto"/>
          </w:tcPr>
          <w:p w:rsidR="0092188B" w:rsidRPr="0092188B" w:rsidRDefault="0092188B">
            <w:pPr>
              <w:pStyle w:val="rplisttext"/>
              <w:spacing w:after="80" w:line="360" w:lineRule="atLeast"/>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pacing w:val="0"/>
                <w:sz w:val="25"/>
                <w14:shadow w14:blurRad="50800" w14:dist="38100" w14:dir="2700000" w14:sx="100000" w14:sy="100000" w14:kx="0" w14:ky="0" w14:algn="tl">
                  <w14:srgbClr w14:val="000000">
                    <w14:alpha w14:val="60000"/>
                  </w14:srgbClr>
                </w14:shadow>
              </w:rPr>
              <w:t>S</w:t>
            </w: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BS</w:t>
            </w:r>
            <w:r w:rsidRPr="0092188B">
              <w:rPr>
                <w:rFonts w:ascii="Times New Roman Bold" w:hAnsi="Times New Roman Bold" w:hint="eastAsia"/>
                <w:b/>
                <w:sz w:val="25"/>
                <w14:shadow w14:blurRad="50800" w14:dist="38100" w14:dir="2700000" w14:sx="100000" w14:sy="100000" w14:kx="0" w14:ky="0" w14:algn="tl">
                  <w14:srgbClr w14:val="000000">
                    <w14:alpha w14:val="60000"/>
                  </w14:srgbClr>
                </w14:shadow>
              </w:rPr>
              <w:t>，</w:t>
            </w:r>
            <w:r w:rsidRPr="0092188B">
              <w:rPr>
                <w:rFonts w:ascii="Times New Roman Bold" w:hAnsi="Times New Roman Bold"/>
                <w:b/>
                <w:spacing w:val="0"/>
                <w:sz w:val="25"/>
                <w14:shadow w14:blurRad="50800" w14:dist="38100" w14:dir="2700000" w14:sx="100000" w14:sy="100000" w14:kx="0" w14:ky="0" w14:algn="tl">
                  <w14:srgbClr w14:val="000000">
                    <w14:alpha w14:val="60000"/>
                  </w14:srgbClr>
                </w14:shadow>
              </w:rPr>
              <w:t>JP</w:t>
            </w:r>
          </w:p>
        </w:tc>
      </w:tr>
    </w:tbl>
    <w:p w:rsidR="0092188B" w:rsidRPr="005608F7" w:rsidRDefault="0092188B" w:rsidP="00236EE9">
      <w:pPr>
        <w:pStyle w:val="rplisttext"/>
        <w:spacing w:before="360" w:after="60"/>
        <w:rPr>
          <w:sz w:val="25"/>
          <w:szCs w:val="25"/>
        </w:rPr>
      </w:pPr>
      <w:r w:rsidRPr="005608F7">
        <w:rPr>
          <w:rFonts w:hint="eastAsia"/>
          <w:sz w:val="25"/>
          <w:szCs w:val="25"/>
        </w:rPr>
        <w:t>法改會的秘書長是</w:t>
      </w:r>
      <w:r w:rsidRPr="005608F7">
        <w:rPr>
          <w:rFonts w:ascii="Times New Roman Bold" w:hAnsi="Times New Roman Bold" w:hint="eastAsia"/>
          <w:sz w:val="25"/>
          <w:szCs w:val="25"/>
          <w14:shadow w14:blurRad="50800" w14:dist="38100" w14:dir="2700000" w14:sx="100000" w14:sy="100000" w14:kx="0" w14:ky="0" w14:algn="tl">
            <w14:srgbClr w14:val="000000">
              <w14:alpha w14:val="60000"/>
            </w14:srgbClr>
          </w14:shadow>
        </w:rPr>
        <w:t>首席政府律師</w:t>
      </w:r>
      <w:r w:rsidRPr="005608F7">
        <w:rPr>
          <w:rFonts w:ascii="Times New Roman Bold" w:hAnsi="Times New Roman Bold" w:hint="eastAsia"/>
          <w:b/>
          <w:sz w:val="25"/>
          <w:szCs w:val="25"/>
          <w14:shadow w14:blurRad="50800" w14:dist="38100" w14:dir="2700000" w14:sx="100000" w14:sy="100000" w14:kx="0" w14:ky="0" w14:algn="tl">
            <w14:srgbClr w14:val="000000">
              <w14:alpha w14:val="60000"/>
            </w14:srgbClr>
          </w14:shadow>
        </w:rPr>
        <w:t>尹平笑女士</w:t>
      </w:r>
      <w:r w:rsidRPr="005608F7">
        <w:rPr>
          <w:rFonts w:hint="eastAsia"/>
          <w:sz w:val="25"/>
          <w:szCs w:val="25"/>
        </w:rPr>
        <w:t>，辦事處地址為：</w:t>
      </w:r>
    </w:p>
    <w:p w:rsidR="0092188B" w:rsidRPr="0092188B" w:rsidRDefault="0092188B" w:rsidP="000045A7">
      <w:pPr>
        <w:pStyle w:val="rplistaddress"/>
        <w:tabs>
          <w:tab w:val="clear" w:pos="1134"/>
        </w:tabs>
        <w:spacing w:before="240" w:after="0" w:line="360" w:lineRule="atLeast"/>
        <w:ind w:left="1264" w:right="-1571"/>
        <w:rPr>
          <w:rFonts w:ascii="Times New Roman Bold" w:hAnsi="Times New Roman Bold" w:hint="eastAsia"/>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14:shadow w14:blurRad="50800" w14:dist="38100" w14:dir="2700000" w14:sx="100000" w14:sy="100000" w14:kx="0" w14:ky="0" w14:algn="tl">
            <w14:srgbClr w14:val="000000">
              <w14:alpha w14:val="60000"/>
            </w14:srgbClr>
          </w14:shadow>
        </w:rPr>
        <w:t>香港中環</w:t>
      </w:r>
      <w:proofErr w:type="gramStart"/>
      <w:r w:rsidRPr="0092188B">
        <w:rPr>
          <w:rFonts w:ascii="Times New Roman Bold" w:hAnsi="Times New Roman Bold" w:hint="eastAsia"/>
          <w14:shadow w14:blurRad="50800" w14:dist="38100" w14:dir="2700000" w14:sx="100000" w14:sy="100000" w14:kx="0" w14:ky="0" w14:algn="tl">
            <w14:srgbClr w14:val="000000">
              <w14:alpha w14:val="60000"/>
            </w14:srgbClr>
          </w14:shadow>
        </w:rPr>
        <w:t>下亞厘畢道</w:t>
      </w:r>
      <w:proofErr w:type="gramEnd"/>
      <w:r w:rsidRPr="0092188B">
        <w:rPr>
          <w:rFonts w:ascii="Times New Roman Bold" w:hAnsi="Times New Roman Bold" w:hint="eastAsia"/>
          <w14:shadow w14:blurRad="50800" w14:dist="38100" w14:dir="2700000" w14:sx="100000" w14:sy="100000" w14:kx="0" w14:ky="0" w14:algn="tl">
            <w14:srgbClr w14:val="000000">
              <w14:alpha w14:val="60000"/>
            </w14:srgbClr>
          </w14:shadow>
        </w:rPr>
        <w:t>18</w:t>
      </w:r>
      <w:r w:rsidRPr="0092188B">
        <w:rPr>
          <w:rFonts w:ascii="Times New Roman Bold" w:hAnsi="Times New Roman Bold" w:hint="eastAsia"/>
          <w14:shadow w14:blurRad="50800" w14:dist="38100" w14:dir="2700000" w14:sx="100000" w14:sy="100000" w14:kx="0" w14:ky="0" w14:algn="tl">
            <w14:srgbClr w14:val="000000">
              <w14:alpha w14:val="60000"/>
            </w14:srgbClr>
          </w14:shadow>
        </w:rPr>
        <w:t>號</w:t>
      </w:r>
    </w:p>
    <w:p w:rsidR="0092188B" w:rsidRPr="0092188B" w:rsidRDefault="0092188B" w:rsidP="000045A7">
      <w:pPr>
        <w:pStyle w:val="rplistaddress"/>
        <w:tabs>
          <w:tab w:val="clear" w:pos="1134"/>
        </w:tabs>
        <w:spacing w:before="0" w:line="360" w:lineRule="atLeast"/>
        <w:ind w:left="1264" w:right="-1571"/>
        <w:rPr>
          <w:rFonts w:ascii="Times New Roman Bold" w:hAnsi="Times New Roman Bold" w:hint="eastAsia"/>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14:shadow w14:blurRad="50800" w14:dist="38100" w14:dir="2700000" w14:sx="100000" w14:sy="100000" w14:kx="0" w14:ky="0" w14:algn="tl">
            <w14:srgbClr w14:val="000000">
              <w14:alpha w14:val="60000"/>
            </w14:srgbClr>
          </w14:shadow>
        </w:rPr>
        <w:t>律政</w:t>
      </w:r>
      <w:proofErr w:type="gramStart"/>
      <w:r w:rsidRPr="0092188B">
        <w:rPr>
          <w:rFonts w:ascii="Times New Roman Bold" w:hAnsi="Times New Roman Bold" w:hint="eastAsia"/>
          <w14:shadow w14:blurRad="50800" w14:dist="38100" w14:dir="2700000" w14:sx="100000" w14:sy="100000" w14:kx="0" w14:ky="0" w14:algn="tl">
            <w14:srgbClr w14:val="000000">
              <w14:alpha w14:val="60000"/>
            </w14:srgbClr>
          </w14:shadow>
        </w:rPr>
        <w:t>中心東座</w:t>
      </w:r>
      <w:proofErr w:type="gramEnd"/>
      <w:r w:rsidRPr="0092188B">
        <w:rPr>
          <w:rFonts w:ascii="Times New Roman Bold" w:hAnsi="Times New Roman Bold" w:hint="eastAsia"/>
          <w14:shadow w14:blurRad="50800" w14:dist="38100" w14:dir="2700000" w14:sx="100000" w14:sy="100000" w14:kx="0" w14:ky="0" w14:algn="tl">
            <w14:srgbClr w14:val="000000">
              <w14:alpha w14:val="60000"/>
            </w14:srgbClr>
          </w14:shadow>
        </w:rPr>
        <w:t>4</w:t>
      </w:r>
      <w:r w:rsidRPr="0092188B">
        <w:rPr>
          <w:rFonts w:ascii="Times New Roman Bold" w:hAnsi="Times New Roman Bold" w:hint="eastAsia"/>
          <w14:shadow w14:blurRad="50800" w14:dist="38100" w14:dir="2700000" w14:sx="100000" w14:sy="100000" w14:kx="0" w14:ky="0" w14:algn="tl">
            <w14:srgbClr w14:val="000000">
              <w14:alpha w14:val="60000"/>
            </w14:srgbClr>
          </w14:shadow>
        </w:rPr>
        <w:t>樓</w:t>
      </w:r>
    </w:p>
    <w:p w:rsidR="0092188B" w:rsidRPr="0092188B" w:rsidRDefault="0092188B" w:rsidP="000045A7">
      <w:pPr>
        <w:pStyle w:val="rplistaddress"/>
        <w:tabs>
          <w:tab w:val="clear" w:pos="1134"/>
        </w:tabs>
        <w:spacing w:before="120" w:after="0" w:line="360" w:lineRule="atLeast"/>
        <w:ind w:left="1264"/>
        <w:rPr>
          <w:rFonts w:ascii="Times New Roman Bold" w:hAnsi="Times New Roman Bold" w:hint="eastAsia"/>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14:shadow w14:blurRad="50800" w14:dist="38100" w14:dir="2700000" w14:sx="100000" w14:sy="100000" w14:kx="0" w14:ky="0" w14:algn="tl">
            <w14:srgbClr w14:val="000000">
              <w14:alpha w14:val="60000"/>
            </w14:srgbClr>
          </w14:shadow>
        </w:rPr>
        <w:t>電話：</w:t>
      </w:r>
      <w:r w:rsidRPr="0092188B">
        <w:rPr>
          <w:rFonts w:ascii="Times New Roman Bold" w:hAnsi="Times New Roman Bold" w:hint="eastAsia"/>
          <w:spacing w:val="0"/>
          <w14:shadow w14:blurRad="50800" w14:dist="38100" w14:dir="2700000" w14:sx="100000" w14:sy="100000" w14:kx="0" w14:ky="0" w14:algn="tl">
            <w14:srgbClr w14:val="000000">
              <w14:alpha w14:val="60000"/>
            </w14:srgbClr>
          </w14:shadow>
        </w:rPr>
        <w:t>3918</w:t>
      </w:r>
      <w:r w:rsidRPr="0092188B">
        <w:rPr>
          <w:rFonts w:ascii="Times New Roman Bold" w:hAnsi="Times New Roman Bold"/>
          <w:spacing w:val="0"/>
          <w14:shadow w14:blurRad="50800" w14:dist="38100" w14:dir="2700000" w14:sx="100000" w14:sy="100000" w14:kx="0" w14:ky="0" w14:algn="tl">
            <w14:srgbClr w14:val="000000">
              <w14:alpha w14:val="60000"/>
            </w14:srgbClr>
          </w14:shadow>
        </w:rPr>
        <w:t xml:space="preserve"> </w:t>
      </w:r>
      <w:r w:rsidRPr="0092188B">
        <w:rPr>
          <w:rFonts w:ascii="Times New Roman Bold" w:hAnsi="Times New Roman Bold" w:hint="eastAsia"/>
          <w:spacing w:val="0"/>
          <w14:shadow w14:blurRad="50800" w14:dist="38100" w14:dir="2700000" w14:sx="100000" w14:sy="100000" w14:kx="0" w14:ky="0" w14:algn="tl">
            <w14:srgbClr w14:val="000000">
              <w14:alpha w14:val="60000"/>
            </w14:srgbClr>
          </w14:shadow>
        </w:rPr>
        <w:t>4097</w:t>
      </w:r>
    </w:p>
    <w:p w:rsidR="0092188B" w:rsidRPr="0092188B" w:rsidRDefault="0092188B" w:rsidP="000045A7">
      <w:pPr>
        <w:pStyle w:val="rplistaddress"/>
        <w:tabs>
          <w:tab w:val="clear" w:pos="1134"/>
        </w:tabs>
        <w:spacing w:before="0" w:after="0" w:line="360" w:lineRule="atLeast"/>
        <w:ind w:left="1264"/>
        <w:rPr>
          <w:rFonts w:ascii="Times New Roman Bold" w:hAnsi="Times New Roman Bold" w:hint="eastAsia"/>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14:shadow w14:blurRad="50800" w14:dist="38100" w14:dir="2700000" w14:sx="100000" w14:sy="100000" w14:kx="0" w14:ky="0" w14:algn="tl">
            <w14:srgbClr w14:val="000000">
              <w14:alpha w14:val="60000"/>
            </w14:srgbClr>
          </w14:shadow>
        </w:rPr>
        <w:t>傳真：</w:t>
      </w:r>
      <w:r w:rsidRPr="0092188B">
        <w:rPr>
          <w:rFonts w:ascii="Times New Roman Bold" w:hAnsi="Times New Roman Bold" w:hint="eastAsia"/>
          <w:spacing w:val="0"/>
          <w14:shadow w14:blurRad="50800" w14:dist="38100" w14:dir="2700000" w14:sx="100000" w14:sy="100000" w14:kx="0" w14:ky="0" w14:algn="tl">
            <w14:srgbClr w14:val="000000">
              <w14:alpha w14:val="60000"/>
            </w14:srgbClr>
          </w14:shadow>
        </w:rPr>
        <w:t>3918</w:t>
      </w:r>
      <w:r w:rsidRPr="0092188B">
        <w:rPr>
          <w:rFonts w:ascii="Times New Roman Bold" w:hAnsi="Times New Roman Bold"/>
          <w:spacing w:val="0"/>
          <w14:shadow w14:blurRad="50800" w14:dist="38100" w14:dir="2700000" w14:sx="100000" w14:sy="100000" w14:kx="0" w14:ky="0" w14:algn="tl">
            <w14:srgbClr w14:val="000000">
              <w14:alpha w14:val="60000"/>
            </w14:srgbClr>
          </w14:shadow>
        </w:rPr>
        <w:t xml:space="preserve"> </w:t>
      </w:r>
      <w:r w:rsidRPr="0092188B">
        <w:rPr>
          <w:rFonts w:ascii="Times New Roman Bold" w:hAnsi="Times New Roman Bold" w:hint="eastAsia"/>
          <w:spacing w:val="0"/>
          <w14:shadow w14:blurRad="50800" w14:dist="38100" w14:dir="2700000" w14:sx="100000" w14:sy="100000" w14:kx="0" w14:ky="0" w14:algn="tl">
            <w14:srgbClr w14:val="000000">
              <w14:alpha w14:val="60000"/>
            </w14:srgbClr>
          </w14:shadow>
        </w:rPr>
        <w:t>4096</w:t>
      </w:r>
    </w:p>
    <w:p w:rsidR="0092188B" w:rsidRPr="0092188B" w:rsidRDefault="0092188B" w:rsidP="000045A7">
      <w:pPr>
        <w:pStyle w:val="rplistaddress"/>
        <w:tabs>
          <w:tab w:val="clear" w:pos="1134"/>
        </w:tabs>
        <w:spacing w:before="0" w:after="0" w:line="360" w:lineRule="atLeast"/>
        <w:ind w:left="1264"/>
        <w:rPr>
          <w:rFonts w:ascii="Times New Roman Bold" w:hAnsi="Times New Roman Bold" w:hint="eastAsia"/>
          <w:spacing w:val="0"/>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14:shadow w14:blurRad="50800" w14:dist="38100" w14:dir="2700000" w14:sx="100000" w14:sy="100000" w14:kx="0" w14:ky="0" w14:algn="tl">
            <w14:srgbClr w14:val="000000">
              <w14:alpha w14:val="60000"/>
            </w14:srgbClr>
          </w14:shadow>
        </w:rPr>
        <w:t>電郵：</w:t>
      </w:r>
      <w:r w:rsidRPr="0092188B">
        <w:rPr>
          <w:rFonts w:ascii="Times New Roman Bold" w:hAnsi="Times New Roman Bold"/>
          <w:spacing w:val="0"/>
          <w14:shadow w14:blurRad="50800" w14:dist="38100" w14:dir="2700000" w14:sx="100000" w14:sy="100000" w14:kx="0" w14:ky="0" w14:algn="tl">
            <w14:srgbClr w14:val="000000">
              <w14:alpha w14:val="60000"/>
            </w14:srgbClr>
          </w14:shadow>
        </w:rPr>
        <w:t>hklrc@hkreform.gov.hk</w:t>
      </w:r>
    </w:p>
    <w:p w:rsidR="0092188B" w:rsidRDefault="0092188B" w:rsidP="000045A7">
      <w:pPr>
        <w:pStyle w:val="rplistaddress"/>
        <w:tabs>
          <w:tab w:val="clear" w:pos="1134"/>
        </w:tabs>
        <w:spacing w:before="0" w:after="80" w:line="360" w:lineRule="atLeast"/>
        <w:ind w:left="1264"/>
      </w:pPr>
      <w:r w:rsidRPr="0092188B">
        <w:rPr>
          <w:rFonts w:ascii="Times New Roman Bold" w:hAnsi="Times New Roman Bold" w:hint="eastAsia"/>
          <w14:shadow w14:blurRad="50800" w14:dist="38100" w14:dir="2700000" w14:sx="100000" w14:sy="100000" w14:kx="0" w14:ky="0" w14:algn="tl">
            <w14:srgbClr w14:val="000000">
              <w14:alpha w14:val="60000"/>
            </w14:srgbClr>
          </w14:shadow>
        </w:rPr>
        <w:t>網址</w:t>
      </w:r>
      <w:proofErr w:type="gramStart"/>
      <w:r w:rsidRPr="0092188B">
        <w:rPr>
          <w:rFonts w:ascii="Times New Roman Bold" w:hAnsi="Times New Roman Bold" w:hint="eastAsia"/>
          <w14:shadow w14:blurRad="50800" w14:dist="38100" w14:dir="2700000" w14:sx="100000" w14:sy="100000" w14:kx="0" w14:ky="0" w14:algn="tl">
            <w14:srgbClr w14:val="000000">
              <w14:alpha w14:val="60000"/>
            </w14:srgbClr>
          </w14:shadow>
        </w:rPr>
        <w:t>︰</w:t>
      </w:r>
      <w:proofErr w:type="gramEnd"/>
      <w:r w:rsidRPr="0092188B">
        <w:rPr>
          <w:rFonts w:ascii="Times New Roman Bold" w:hAnsi="Times New Roman Bold"/>
          <w:spacing w:val="0"/>
          <w14:shadow w14:blurRad="50800" w14:dist="38100" w14:dir="2700000" w14:sx="100000" w14:sy="100000" w14:kx="0" w14:ky="0" w14:algn="tl">
            <w14:srgbClr w14:val="000000">
              <w14:alpha w14:val="60000"/>
            </w14:srgbClr>
          </w14:shadow>
        </w:rPr>
        <w:t>http://www</w:t>
      </w:r>
      <w:r w:rsidRPr="0092188B">
        <w:rPr>
          <w:rFonts w:ascii="Times New Roman Bold" w:hAnsi="Times New Roman Bold" w:hint="eastAsia"/>
          <w:spacing w:val="0"/>
          <w14:shadow w14:blurRad="50800" w14:dist="38100" w14:dir="2700000" w14:sx="100000" w14:sy="100000" w14:kx="0" w14:ky="0" w14:algn="tl">
            <w14:srgbClr w14:val="000000">
              <w14:alpha w14:val="60000"/>
            </w14:srgbClr>
          </w14:shadow>
        </w:rPr>
        <w:t>.hkreform.</w:t>
      </w:r>
      <w:r w:rsidRPr="0092188B">
        <w:rPr>
          <w:rFonts w:ascii="Times New Roman Bold" w:hAnsi="Times New Roman Bold"/>
          <w:spacing w:val="0"/>
          <w14:shadow w14:blurRad="50800" w14:dist="38100" w14:dir="2700000" w14:sx="100000" w14:sy="100000" w14:kx="0" w14:ky="0" w14:algn="tl">
            <w14:srgbClr w14:val="000000">
              <w14:alpha w14:val="60000"/>
            </w14:srgbClr>
          </w14:shadow>
        </w:rPr>
        <w:t>gov</w:t>
      </w:r>
      <w:r w:rsidRPr="0092188B">
        <w:rPr>
          <w:rFonts w:ascii="Times New Roman Bold" w:hAnsi="Times New Roman Bold" w:hint="eastAsia"/>
          <w:spacing w:val="0"/>
          <w14:shadow w14:blurRad="50800" w14:dist="38100" w14:dir="2700000" w14:sx="100000" w14:sy="100000" w14:kx="0" w14:ky="0" w14:algn="tl">
            <w14:srgbClr w14:val="000000">
              <w14:alpha w14:val="60000"/>
            </w14:srgbClr>
          </w14:shadow>
        </w:rPr>
        <w:t>.hk</w:t>
      </w:r>
      <w:r>
        <w:br w:type="page"/>
      </w:r>
    </w:p>
    <w:p w:rsidR="0092188B" w:rsidRDefault="0092188B" w:rsidP="0092188B"/>
    <w:p w:rsidR="0092188B" w:rsidRDefault="0092188B" w:rsidP="0092188B"/>
    <w:p w:rsidR="0092188B" w:rsidRDefault="0092188B" w:rsidP="0092188B"/>
    <w:p w:rsidR="0092188B" w:rsidRPr="00203F15" w:rsidRDefault="0092188B" w:rsidP="0092188B">
      <w:pPr>
        <w:spacing w:after="240"/>
        <w:rPr>
          <w:sz w:val="32"/>
          <w:szCs w:val="3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tblGrid>
      <w:tr w:rsidR="0092188B" w:rsidRPr="005E63F7" w:rsidTr="003A2FDD">
        <w:tc>
          <w:tcPr>
            <w:tcW w:w="7020" w:type="dxa"/>
            <w:shd w:val="clear" w:color="auto" w:fill="auto"/>
          </w:tcPr>
          <w:p w:rsidR="0092188B" w:rsidRPr="005E63F7" w:rsidRDefault="0092188B" w:rsidP="003A2FDD">
            <w:pPr>
              <w:spacing w:before="0" w:line="0" w:lineRule="atLeast"/>
              <w:jc w:val="center"/>
              <w:rPr>
                <w:rFonts w:cs="Arial"/>
                <w:i/>
                <w:sz w:val="28"/>
                <w:szCs w:val="28"/>
              </w:rPr>
            </w:pPr>
          </w:p>
          <w:p w:rsidR="0092188B" w:rsidRPr="00C40BE9" w:rsidRDefault="0092188B" w:rsidP="003A2FDD">
            <w:pPr>
              <w:spacing w:line="0" w:lineRule="atLeast"/>
              <w:jc w:val="center"/>
              <w:rPr>
                <w:rFonts w:ascii="新細明體" w:hAnsi="新細明體" w:cs="Arial"/>
                <w:i/>
              </w:rPr>
            </w:pPr>
            <w:r w:rsidRPr="00C40BE9">
              <w:rPr>
                <w:rFonts w:ascii="新細明體" w:hAnsi="新細明體" w:hint="eastAsia"/>
                <w:i/>
              </w:rPr>
              <w:t>呈獻</w:t>
            </w:r>
          </w:p>
          <w:p w:rsidR="0092188B" w:rsidRPr="00C40BE9" w:rsidRDefault="0092188B" w:rsidP="003A2FDD">
            <w:pPr>
              <w:spacing w:before="0" w:after="0" w:line="0" w:lineRule="atLeast"/>
              <w:rPr>
                <w:rFonts w:ascii="新細明體" w:hAnsi="新細明體"/>
                <w:i/>
              </w:rPr>
            </w:pPr>
          </w:p>
          <w:p w:rsidR="0092188B" w:rsidRPr="00C40BE9" w:rsidRDefault="0092188B" w:rsidP="003A2FDD">
            <w:pPr>
              <w:spacing w:line="360" w:lineRule="auto"/>
              <w:ind w:leftChars="150" w:left="420" w:rightChars="150" w:right="420"/>
              <w:jc w:val="center"/>
              <w:rPr>
                <w:rFonts w:ascii="新細明體" w:hAnsi="新細明體"/>
                <w:i/>
              </w:rPr>
            </w:pPr>
            <w:r w:rsidRPr="00C40BE9">
              <w:rPr>
                <w:rFonts w:ascii="新細明體" w:hAnsi="新細明體" w:hint="eastAsia"/>
                <w:i/>
              </w:rPr>
              <w:t>小組委員會現任主席及全體成員謹將本</w:t>
            </w:r>
            <w:r w:rsidRPr="00C40BE9">
              <w:rPr>
                <w:rFonts w:ascii="新細明體" w:hAnsi="新細明體" w:hint="eastAsia"/>
                <w:i/>
                <w:lang w:eastAsia="zh-HK"/>
              </w:rPr>
              <w:t>報告書</w:t>
            </w:r>
          </w:p>
          <w:p w:rsidR="0092188B" w:rsidRPr="00C40BE9" w:rsidRDefault="0092188B" w:rsidP="003A2FDD">
            <w:pPr>
              <w:spacing w:line="360" w:lineRule="auto"/>
              <w:ind w:leftChars="150" w:left="420" w:rightChars="150" w:right="420"/>
              <w:jc w:val="center"/>
              <w:rPr>
                <w:rFonts w:ascii="新細明體" w:hAnsi="新細明體"/>
                <w:i/>
                <w:lang w:val="en-US"/>
              </w:rPr>
            </w:pPr>
            <w:r w:rsidRPr="00C40BE9">
              <w:rPr>
                <w:rFonts w:ascii="新細明體" w:hAnsi="新細明體" w:hint="eastAsia"/>
                <w:i/>
              </w:rPr>
              <w:t>獻給已故前主席金力生資深大律師。</w:t>
            </w:r>
          </w:p>
          <w:p w:rsidR="0092188B" w:rsidRPr="00C40BE9" w:rsidRDefault="0092188B" w:rsidP="003A2FDD">
            <w:pPr>
              <w:spacing w:line="360" w:lineRule="auto"/>
              <w:ind w:leftChars="150" w:left="420" w:rightChars="150" w:right="420"/>
              <w:jc w:val="center"/>
              <w:rPr>
                <w:rFonts w:ascii="新細明體" w:hAnsi="新細明體"/>
                <w:i/>
              </w:rPr>
            </w:pPr>
            <w:r w:rsidRPr="00C40BE9">
              <w:rPr>
                <w:rFonts w:ascii="新細明體" w:hAnsi="新細明體" w:hint="eastAsia"/>
                <w:i/>
              </w:rPr>
              <w:t>金先生在任期內表現卓越，</w:t>
            </w:r>
          </w:p>
          <w:p w:rsidR="0092188B" w:rsidRPr="00C40BE9" w:rsidRDefault="0092188B" w:rsidP="003A2FDD">
            <w:pPr>
              <w:spacing w:line="360" w:lineRule="auto"/>
              <w:ind w:leftChars="150" w:left="420" w:rightChars="150" w:right="420"/>
              <w:jc w:val="center"/>
              <w:rPr>
                <w:rFonts w:ascii="新細明體" w:hAnsi="新細明體"/>
                <w:i/>
              </w:rPr>
            </w:pPr>
            <w:proofErr w:type="gramStart"/>
            <w:r w:rsidRPr="00C40BE9">
              <w:rPr>
                <w:rFonts w:ascii="新細明體" w:hAnsi="新細明體" w:hint="eastAsia"/>
                <w:i/>
              </w:rPr>
              <w:t>惜</w:t>
            </w:r>
            <w:proofErr w:type="gramEnd"/>
            <w:r w:rsidRPr="00C40BE9">
              <w:rPr>
                <w:rFonts w:ascii="新細明體" w:hAnsi="新細明體" w:hint="eastAsia"/>
                <w:i/>
              </w:rPr>
              <w:t>不幸</w:t>
            </w:r>
            <w:proofErr w:type="gramStart"/>
            <w:r w:rsidRPr="00C40BE9">
              <w:rPr>
                <w:rFonts w:ascii="新細明體" w:hAnsi="新細明體" w:hint="eastAsia"/>
                <w:i/>
              </w:rPr>
              <w:t>罹</w:t>
            </w:r>
            <w:proofErr w:type="gramEnd"/>
            <w:r w:rsidRPr="00C40BE9">
              <w:rPr>
                <w:rFonts w:ascii="新細明體" w:hAnsi="新細明體" w:hint="eastAsia"/>
                <w:i/>
              </w:rPr>
              <w:t>患疾病，經與病魔頑強搏鬥後，</w:t>
            </w:r>
          </w:p>
          <w:p w:rsidR="0092188B" w:rsidRDefault="0092188B" w:rsidP="003A2FDD">
            <w:pPr>
              <w:spacing w:line="360" w:lineRule="auto"/>
              <w:ind w:leftChars="150" w:left="420" w:rightChars="150" w:right="420"/>
              <w:jc w:val="center"/>
              <w:rPr>
                <w:rFonts w:ascii="新細明體" w:hAnsi="新細明體"/>
                <w:i/>
                <w:lang w:val="en-US"/>
              </w:rPr>
            </w:pPr>
            <w:r w:rsidRPr="00C40BE9">
              <w:rPr>
                <w:rFonts w:ascii="新細明體" w:hAnsi="新細明體" w:hint="eastAsia"/>
                <w:i/>
              </w:rPr>
              <w:t>於</w:t>
            </w:r>
            <w:r w:rsidRPr="00C40BE9">
              <w:rPr>
                <w:rFonts w:hint="eastAsia"/>
                <w:i/>
              </w:rPr>
              <w:t>2015</w:t>
            </w:r>
            <w:r w:rsidRPr="00C40BE9">
              <w:rPr>
                <w:rFonts w:ascii="新細明體" w:hAnsi="新細明體" w:hint="eastAsia"/>
                <w:i/>
              </w:rPr>
              <w:t>年</w:t>
            </w:r>
            <w:r w:rsidRPr="00C40BE9">
              <w:rPr>
                <w:rFonts w:hint="eastAsia"/>
                <w:i/>
              </w:rPr>
              <w:t>2</w:t>
            </w:r>
            <w:r w:rsidRPr="00C40BE9">
              <w:rPr>
                <w:rFonts w:ascii="新細明體" w:hAnsi="新細明體" w:hint="eastAsia"/>
                <w:i/>
              </w:rPr>
              <w:t>月</w:t>
            </w:r>
            <w:r w:rsidRPr="00C40BE9">
              <w:rPr>
                <w:rFonts w:hint="eastAsia"/>
                <w:i/>
              </w:rPr>
              <w:t>12</w:t>
            </w:r>
            <w:r w:rsidRPr="00C40BE9">
              <w:rPr>
                <w:rFonts w:ascii="新細明體" w:hAnsi="新細明體" w:hint="eastAsia"/>
                <w:i/>
              </w:rPr>
              <w:t>日離</w:t>
            </w:r>
            <w:proofErr w:type="gramStart"/>
            <w:r w:rsidRPr="00C40BE9">
              <w:rPr>
                <w:rFonts w:ascii="新細明體" w:hAnsi="新細明體" w:hint="eastAsia"/>
                <w:i/>
              </w:rPr>
              <w:t>世</w:t>
            </w:r>
            <w:proofErr w:type="gramEnd"/>
            <w:r w:rsidRPr="00C40BE9">
              <w:rPr>
                <w:rFonts w:ascii="新細明體" w:hAnsi="新細明體" w:hint="eastAsia"/>
                <w:i/>
              </w:rPr>
              <w:t>。</w:t>
            </w:r>
          </w:p>
          <w:p w:rsidR="0092188B" w:rsidRPr="009A130E" w:rsidRDefault="0092188B" w:rsidP="003A2FDD">
            <w:pPr>
              <w:spacing w:before="0" w:after="0" w:line="0" w:lineRule="atLeast"/>
              <w:ind w:leftChars="150" w:left="420" w:rightChars="150" w:right="420"/>
              <w:jc w:val="center"/>
              <w:rPr>
                <w:rFonts w:ascii="新細明體" w:hAnsi="新細明體"/>
                <w:i/>
                <w:lang w:val="en-US"/>
              </w:rPr>
            </w:pPr>
          </w:p>
        </w:tc>
      </w:tr>
    </w:tbl>
    <w:p w:rsidR="0092188B" w:rsidRDefault="0092188B" w:rsidP="0092188B">
      <w:pPr>
        <w:rPr>
          <w:i/>
        </w:rPr>
      </w:pPr>
    </w:p>
    <w:p w:rsidR="0092188B" w:rsidRPr="00A77D1E" w:rsidRDefault="0092188B" w:rsidP="0092188B">
      <w:pPr>
        <w:pStyle w:val="rpcoverdate"/>
        <w:spacing w:before="0" w:after="0" w:line="240" w:lineRule="auto"/>
        <w:jc w:val="both"/>
        <w:sectPr w:rsidR="0092188B" w:rsidRPr="00A77D1E" w:rsidSect="0092188B">
          <w:headerReference w:type="default" r:id="rId9"/>
          <w:footerReference w:type="even" r:id="rId10"/>
          <w:footerReference w:type="default" r:id="rId11"/>
          <w:footnotePr>
            <w:numRestart w:val="eachSect"/>
          </w:footnotePr>
          <w:pgSz w:w="11907" w:h="16840" w:code="9"/>
          <w:pgMar w:top="1440" w:right="1800" w:bottom="1440" w:left="1800" w:header="720" w:footer="720" w:gutter="0"/>
          <w:pgNumType w:start="1"/>
          <w:cols w:space="720"/>
          <w:docGrid w:type="lines" w:linePitch="360"/>
        </w:sectPr>
      </w:pPr>
    </w:p>
    <w:p w:rsidR="0092188B" w:rsidRPr="0092188B" w:rsidRDefault="0092188B" w:rsidP="0092188B">
      <w:pPr>
        <w:pStyle w:val="a3"/>
        <w:spacing w:line="240" w:lineRule="atLeast"/>
        <w:jc w:val="both"/>
        <w:rPr>
          <w:rFonts w:ascii="Times New Roman Bold" w:hAnsi="Times New Roman Bold" w:hint="eastAsia"/>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14:shadow w14:blurRad="50800" w14:dist="38100" w14:dir="2700000" w14:sx="100000" w14:sy="100000" w14:kx="0" w14:ky="0" w14:algn="tl">
            <w14:srgbClr w14:val="000000">
              <w14:alpha w14:val="60000"/>
            </w14:srgbClr>
          </w14:shadow>
        </w:rPr>
        <w:lastRenderedPageBreak/>
        <w:t>香港法律改革委員會</w:t>
      </w:r>
    </w:p>
    <w:p w:rsidR="0092188B" w:rsidRPr="003D5813" w:rsidRDefault="0092188B" w:rsidP="0092188B">
      <w:pPr>
        <w:pStyle w:val="a2"/>
        <w:spacing w:line="240" w:lineRule="atLeast"/>
        <w:jc w:val="both"/>
        <w:rPr>
          <w:rFonts w:ascii="Times New Roman Bold" w:hAnsi="Times New Roman Bold" w:hint="eastAsia"/>
          <w:szCs w:val="32"/>
        </w:rPr>
      </w:pPr>
      <w:r w:rsidRPr="0092188B">
        <w:rPr>
          <w:rFonts w:ascii="Times New Roman Bold" w:hAnsi="Times New Roman Bold" w:hint="eastAsia"/>
          <w:szCs w:val="32"/>
          <w14:shadow w14:blurRad="50800" w14:dist="38100" w14:dir="2700000" w14:sx="100000" w14:sy="100000" w14:kx="0" w14:ky="0" w14:algn="tl">
            <w14:srgbClr w14:val="000000">
              <w14:alpha w14:val="60000"/>
            </w14:srgbClr>
          </w14:shadow>
        </w:rPr>
        <w:t>報告書</w:t>
      </w:r>
    </w:p>
    <w:p w:rsidR="0092188B" w:rsidRPr="00011CFA" w:rsidRDefault="0092188B" w:rsidP="0092188B">
      <w:pPr>
        <w:rPr>
          <w:lang w:val="en-US"/>
        </w:rPr>
      </w:pPr>
    </w:p>
    <w:p w:rsidR="0092188B" w:rsidRPr="0092188B" w:rsidRDefault="0092188B" w:rsidP="00381D25">
      <w:pPr>
        <w:spacing w:after="0"/>
        <w:rPr>
          <w:rFonts w:ascii="Times New Roman Bold" w:hAnsi="Times New Roman Bold" w:hint="eastAsia"/>
          <w:b/>
          <w:spacing w:val="20"/>
          <w:sz w:val="32"/>
          <w:szCs w:val="32"/>
          <w:lang w:eastAsia="zh-HK"/>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pacing w:val="20"/>
          <w:sz w:val="32"/>
          <w:szCs w:val="32"/>
          <w:lang w:eastAsia="zh-HK"/>
          <w14:shadow w14:blurRad="50800" w14:dist="38100" w14:dir="2700000" w14:sx="100000" w14:sy="100000" w14:kx="0" w14:ky="0" w14:algn="tl">
            <w14:srgbClr w14:val="000000">
              <w14:alpha w14:val="60000"/>
            </w14:srgbClr>
          </w14:shadow>
        </w:rPr>
        <w:t>導致或任由兒童或易受傷害成年人死亡</w:t>
      </w:r>
    </w:p>
    <w:p w:rsidR="0092188B" w:rsidRPr="00442FA0" w:rsidRDefault="0092188B" w:rsidP="00381D25">
      <w:pPr>
        <w:spacing w:before="0"/>
        <w:rPr>
          <w:spacing w:val="20"/>
        </w:rPr>
      </w:pPr>
      <w:r w:rsidRPr="0092188B">
        <w:rPr>
          <w:rFonts w:ascii="Times New Roman Bold" w:hAnsi="Times New Roman Bold" w:hint="eastAsia"/>
          <w:b/>
          <w:spacing w:val="20"/>
          <w:sz w:val="32"/>
          <w:szCs w:val="32"/>
          <w:lang w:eastAsia="zh-HK"/>
          <w14:shadow w14:blurRad="50800" w14:dist="38100" w14:dir="2700000" w14:sx="100000" w14:sy="100000" w14:kx="0" w14:ky="0" w14:algn="tl">
            <w14:srgbClr w14:val="000000">
              <w14:alpha w14:val="60000"/>
            </w14:srgbClr>
          </w14:shadow>
        </w:rPr>
        <w:t>或受到嚴重傷害個案</w:t>
      </w:r>
    </w:p>
    <w:p w:rsidR="0092188B" w:rsidRPr="00011CFA" w:rsidRDefault="0092188B" w:rsidP="0092188B">
      <w:pPr>
        <w:rPr>
          <w:lang w:val="en-US"/>
        </w:rPr>
      </w:pPr>
    </w:p>
    <w:p w:rsidR="0092188B" w:rsidRPr="0092188B" w:rsidRDefault="0092188B" w:rsidP="0092188B">
      <w:pPr>
        <w:pStyle w:val="a2"/>
        <w:spacing w:line="240" w:lineRule="atLeast"/>
        <w:jc w:val="both"/>
        <w:rPr>
          <w:rFonts w:ascii="Times New Roman Bold" w:hAnsi="Times New Roman Bold" w:hint="eastAsia"/>
          <w:szCs w:val="32"/>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szCs w:val="32"/>
          <w14:shadow w14:blurRad="50800" w14:dist="38100" w14:dir="2700000" w14:sx="100000" w14:sy="100000" w14:kx="0" w14:ky="0" w14:algn="tl">
            <w14:srgbClr w14:val="000000">
              <w14:alpha w14:val="60000"/>
            </w14:srgbClr>
          </w14:shadow>
        </w:rPr>
        <w:t>目錄</w:t>
      </w:r>
    </w:p>
    <w:tbl>
      <w:tblPr>
        <w:tblW w:w="9073" w:type="dxa"/>
        <w:tblLayout w:type="fixed"/>
        <w:tblLook w:val="01E0" w:firstRow="1" w:lastRow="1" w:firstColumn="1" w:lastColumn="1" w:noHBand="0" w:noVBand="0"/>
      </w:tblPr>
      <w:tblGrid>
        <w:gridCol w:w="1418"/>
        <w:gridCol w:w="6804"/>
        <w:gridCol w:w="851"/>
      </w:tblGrid>
      <w:tr w:rsidR="0092188B" w:rsidRPr="00D71EFD" w:rsidTr="003A2FDD">
        <w:trPr>
          <w:tblHeader/>
        </w:trPr>
        <w:tc>
          <w:tcPr>
            <w:tcW w:w="1418" w:type="dxa"/>
          </w:tcPr>
          <w:p w:rsidR="0092188B" w:rsidRPr="00710EA9" w:rsidRDefault="0092188B" w:rsidP="003A2FDD">
            <w:pPr>
              <w:pStyle w:val="a5"/>
            </w:pPr>
          </w:p>
        </w:tc>
        <w:tc>
          <w:tcPr>
            <w:tcW w:w="6804" w:type="dxa"/>
          </w:tcPr>
          <w:p w:rsidR="0092188B" w:rsidRPr="00D71EFD" w:rsidRDefault="0092188B" w:rsidP="003A2FDD">
            <w:pPr>
              <w:spacing w:before="0" w:after="0"/>
            </w:pPr>
          </w:p>
        </w:tc>
        <w:tc>
          <w:tcPr>
            <w:tcW w:w="851" w:type="dxa"/>
          </w:tcPr>
          <w:p w:rsidR="0092188B" w:rsidRPr="0092188B" w:rsidRDefault="0092188B" w:rsidP="003A2FDD">
            <w:pPr>
              <w:spacing w:before="0" w:after="0"/>
              <w:jc w:val="center"/>
              <w:rPr>
                <w:rFonts w:ascii="Times New Roman Bold" w:hAnsi="Times New Roman Bold" w:hint="eastAsia"/>
                <w:b/>
                <w:sz w:val="28"/>
                <w:szCs w:val="28"/>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b/>
                <w:sz w:val="28"/>
                <w:szCs w:val="28"/>
                <w14:shadow w14:blurRad="50800" w14:dist="38100" w14:dir="2700000" w14:sx="100000" w14:sy="100000" w14:kx="0" w14:ky="0" w14:algn="tl">
                  <w14:srgbClr w14:val="000000">
                    <w14:alpha w14:val="60000"/>
                  </w14:srgbClr>
                </w14:shadow>
              </w:rPr>
              <w:t>頁</w:t>
            </w:r>
          </w:p>
        </w:tc>
      </w:tr>
      <w:tr w:rsidR="0092188B" w:rsidRPr="00D71EFD" w:rsidTr="003A2FDD">
        <w:trPr>
          <w:trHeight w:val="215"/>
          <w:tblHeader/>
        </w:trPr>
        <w:tc>
          <w:tcPr>
            <w:tcW w:w="1418" w:type="dxa"/>
          </w:tcPr>
          <w:p w:rsidR="0092188B" w:rsidRPr="00710EA9" w:rsidRDefault="0092188B" w:rsidP="003A2FDD">
            <w:pPr>
              <w:pStyle w:val="a5"/>
            </w:pPr>
          </w:p>
        </w:tc>
        <w:tc>
          <w:tcPr>
            <w:tcW w:w="6804" w:type="dxa"/>
          </w:tcPr>
          <w:p w:rsidR="0092188B" w:rsidRPr="00D71EFD" w:rsidRDefault="0092188B" w:rsidP="003A2FDD">
            <w:pPr>
              <w:spacing w:before="0" w:after="0"/>
            </w:pPr>
          </w:p>
        </w:tc>
        <w:tc>
          <w:tcPr>
            <w:tcW w:w="851" w:type="dxa"/>
          </w:tcPr>
          <w:p w:rsidR="0092188B" w:rsidRPr="00D71EFD" w:rsidRDefault="0092188B" w:rsidP="003A2FDD">
            <w:pPr>
              <w:spacing w:before="0" w:after="0"/>
              <w:jc w:val="center"/>
            </w:pPr>
          </w:p>
        </w:tc>
      </w:tr>
      <w:tr w:rsidR="0092188B" w:rsidRPr="00D71EFD" w:rsidTr="003A2FDD">
        <w:tc>
          <w:tcPr>
            <w:tcW w:w="1418" w:type="dxa"/>
          </w:tcPr>
          <w:p w:rsidR="0092188B" w:rsidRPr="0092188B" w:rsidRDefault="0092188B" w:rsidP="003A2FDD">
            <w:pPr>
              <w:pStyle w:val="a5"/>
              <w:rPr>
                <w:rFonts w:ascii="Times New Roman Bold" w:hAnsi="Times New Roman Bold" w:hint="eastAsia"/>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14:shadow w14:blurRad="50800" w14:dist="38100" w14:dir="2700000" w14:sx="100000" w14:sy="100000" w14:kx="0" w14:ky="0" w14:algn="tl">
                  <w14:srgbClr w14:val="000000">
                    <w14:alpha w14:val="60000"/>
                  </w14:srgbClr>
                </w14:shadow>
              </w:rPr>
              <w:t>導</w:t>
            </w:r>
            <w:r w:rsidRPr="0092188B">
              <w:rPr>
                <w:rFonts w:ascii="Times New Roman Bold" w:hAnsi="Times New Roman Bold"/>
                <w14:shadow w14:blurRad="50800" w14:dist="38100" w14:dir="2700000" w14:sx="100000" w14:sy="100000" w14:kx="0" w14:ky="0" w14:algn="tl">
                  <w14:srgbClr w14:val="000000">
                    <w14:alpha w14:val="60000"/>
                  </w14:srgbClr>
                </w14:shadow>
              </w:rPr>
              <w:t>言</w:t>
            </w:r>
          </w:p>
        </w:tc>
        <w:tc>
          <w:tcPr>
            <w:tcW w:w="6804" w:type="dxa"/>
          </w:tcPr>
          <w:p w:rsidR="0092188B" w:rsidRPr="00710EA9" w:rsidRDefault="0092188B" w:rsidP="003A2FDD">
            <w:pPr>
              <w:pStyle w:val="a5"/>
            </w:pPr>
          </w:p>
        </w:tc>
        <w:tc>
          <w:tcPr>
            <w:tcW w:w="851" w:type="dxa"/>
          </w:tcPr>
          <w:p w:rsidR="0092188B" w:rsidRPr="003D5813" w:rsidRDefault="0092188B" w:rsidP="003A2FDD">
            <w:pPr>
              <w:spacing w:before="0" w:after="0"/>
              <w:jc w:val="center"/>
              <w:rPr>
                <w:spacing w:val="0"/>
                <w:lang w:val="en-US"/>
              </w:rPr>
            </w:pPr>
            <w:r>
              <w:rPr>
                <w:rFonts w:hint="eastAsia"/>
                <w:spacing w:val="0"/>
                <w:lang w:val="en-US"/>
              </w:rPr>
              <w:t>1</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spacing w:before="0" w:after="0"/>
            </w:pPr>
          </w:p>
        </w:tc>
        <w:tc>
          <w:tcPr>
            <w:tcW w:w="851" w:type="dxa"/>
          </w:tcPr>
          <w:p w:rsidR="0092188B" w:rsidRPr="00D71EFD" w:rsidRDefault="0092188B" w:rsidP="003A2FDD">
            <w:pPr>
              <w:spacing w:before="0" w:after="0"/>
              <w:jc w:val="center"/>
              <w:rPr>
                <w:spacing w:val="0"/>
              </w:rPr>
            </w:pP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pStyle w:val="a7"/>
            </w:pPr>
            <w:r>
              <w:rPr>
                <w:rFonts w:hint="eastAsia"/>
                <w:lang w:eastAsia="zh-HK"/>
              </w:rPr>
              <w:t>背景</w:t>
            </w:r>
          </w:p>
        </w:tc>
        <w:tc>
          <w:tcPr>
            <w:tcW w:w="851" w:type="dxa"/>
          </w:tcPr>
          <w:p w:rsidR="0092188B" w:rsidRPr="00D71EFD" w:rsidRDefault="0092188B" w:rsidP="003A2FDD">
            <w:pPr>
              <w:spacing w:before="0" w:after="0"/>
              <w:jc w:val="center"/>
              <w:rPr>
                <w:spacing w:val="0"/>
                <w:lang w:val="en-US"/>
              </w:rPr>
            </w:pPr>
            <w:r>
              <w:rPr>
                <w:spacing w:val="0"/>
                <w:lang w:val="en-US"/>
              </w:rPr>
              <w:t>1</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81D25">
            <w:pPr>
              <w:pStyle w:val="a7"/>
              <w:tabs>
                <w:tab w:val="left" w:pos="860"/>
              </w:tabs>
              <w:ind w:left="848" w:hanging="283"/>
            </w:pPr>
            <w:r w:rsidRPr="00381D25">
              <w:rPr>
                <w:rFonts w:hint="eastAsia"/>
                <w:spacing w:val="26"/>
              </w:rPr>
              <w:t>為無聲受害人發聲：</w:t>
            </w:r>
            <w:r w:rsidRPr="00381D25">
              <w:rPr>
                <w:rFonts w:hint="eastAsia"/>
                <w:i/>
                <w:spacing w:val="26"/>
              </w:rPr>
              <w:t>“你們當中是誰幹的？”</w:t>
            </w:r>
            <w:r w:rsidRPr="00381D25">
              <w:rPr>
                <w:rFonts w:hint="eastAsia"/>
                <w:spacing w:val="26"/>
              </w:rPr>
              <w:t>個案</w:t>
            </w:r>
            <w:r w:rsidRPr="00381D25">
              <w:rPr>
                <w:rFonts w:hint="eastAsia"/>
              </w:rPr>
              <w:t>中旁觀者的法律責任</w:t>
            </w:r>
          </w:p>
        </w:tc>
        <w:tc>
          <w:tcPr>
            <w:tcW w:w="851" w:type="dxa"/>
          </w:tcPr>
          <w:p w:rsidR="0092188B" w:rsidRPr="00D71EFD" w:rsidRDefault="0092188B" w:rsidP="003A2FDD">
            <w:pPr>
              <w:spacing w:before="0" w:after="0"/>
              <w:jc w:val="center"/>
              <w:rPr>
                <w:spacing w:val="0"/>
                <w:lang w:val="en-US"/>
              </w:rPr>
            </w:pPr>
            <w:r>
              <w:rPr>
                <w:spacing w:val="0"/>
                <w:lang w:val="en-US"/>
              </w:rPr>
              <w:t>1</w:t>
            </w:r>
          </w:p>
        </w:tc>
      </w:tr>
      <w:tr w:rsidR="0092188B" w:rsidRPr="00D71EFD" w:rsidTr="003A2FDD">
        <w:tc>
          <w:tcPr>
            <w:tcW w:w="1418" w:type="dxa"/>
          </w:tcPr>
          <w:p w:rsidR="0092188B" w:rsidRPr="00710EA9" w:rsidRDefault="0092188B" w:rsidP="003A2FDD">
            <w:pPr>
              <w:pStyle w:val="a5"/>
            </w:pPr>
          </w:p>
        </w:tc>
        <w:tc>
          <w:tcPr>
            <w:tcW w:w="6804" w:type="dxa"/>
          </w:tcPr>
          <w:p w:rsidR="0092188B" w:rsidRDefault="0092188B" w:rsidP="003A2FDD">
            <w:pPr>
              <w:pStyle w:val="a7"/>
            </w:pPr>
            <w:r w:rsidRPr="009C0C1A">
              <w:t>研究範圍</w:t>
            </w:r>
          </w:p>
        </w:tc>
        <w:tc>
          <w:tcPr>
            <w:tcW w:w="851" w:type="dxa"/>
          </w:tcPr>
          <w:p w:rsidR="0092188B" w:rsidRPr="00D71EFD" w:rsidRDefault="0092188B" w:rsidP="003A2FDD">
            <w:pPr>
              <w:spacing w:before="0" w:after="0"/>
              <w:jc w:val="center"/>
              <w:rPr>
                <w:spacing w:val="0"/>
                <w:lang w:val="en-US"/>
              </w:rPr>
            </w:pPr>
            <w:r>
              <w:rPr>
                <w:spacing w:val="0"/>
                <w:lang w:val="en-US"/>
              </w:rPr>
              <w:t>2</w:t>
            </w:r>
          </w:p>
        </w:tc>
      </w:tr>
      <w:tr w:rsidR="0092188B" w:rsidRPr="00D71EFD" w:rsidTr="003A2FDD">
        <w:tc>
          <w:tcPr>
            <w:tcW w:w="1418" w:type="dxa"/>
          </w:tcPr>
          <w:p w:rsidR="0092188B" w:rsidRPr="00710EA9" w:rsidRDefault="0092188B" w:rsidP="003A2FDD">
            <w:pPr>
              <w:pStyle w:val="a5"/>
            </w:pPr>
          </w:p>
        </w:tc>
        <w:tc>
          <w:tcPr>
            <w:tcW w:w="6804" w:type="dxa"/>
          </w:tcPr>
          <w:p w:rsidR="0092188B" w:rsidRPr="00710EA9" w:rsidRDefault="0092188B" w:rsidP="003A2FDD">
            <w:pPr>
              <w:pStyle w:val="a7"/>
              <w:rPr>
                <w:b/>
                <w:szCs w:val="22"/>
                <w:lang w:val="en-US"/>
              </w:rPr>
            </w:pPr>
            <w:r w:rsidRPr="003D5813">
              <w:rPr>
                <w:rFonts w:hint="eastAsia"/>
              </w:rPr>
              <w:t>小組委員會的成員</w:t>
            </w:r>
          </w:p>
        </w:tc>
        <w:tc>
          <w:tcPr>
            <w:tcW w:w="851" w:type="dxa"/>
          </w:tcPr>
          <w:p w:rsidR="0092188B" w:rsidRPr="00D71EFD" w:rsidRDefault="0092188B" w:rsidP="003A2FDD">
            <w:pPr>
              <w:spacing w:before="0" w:after="0"/>
              <w:jc w:val="center"/>
              <w:rPr>
                <w:spacing w:val="0"/>
                <w:lang w:val="en-US"/>
              </w:rPr>
            </w:pPr>
            <w:r>
              <w:rPr>
                <w:spacing w:val="0"/>
                <w:lang w:val="en-US"/>
              </w:rPr>
              <w:t>2</w:t>
            </w: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710EA9" w:rsidRDefault="0092188B" w:rsidP="00435DCD">
            <w:pPr>
              <w:pStyle w:val="ab"/>
              <w:spacing w:before="0" w:after="0"/>
              <w:rPr>
                <w:b w:val="0"/>
                <w:sz w:val="22"/>
                <w:szCs w:val="22"/>
              </w:rPr>
            </w:pPr>
          </w:p>
        </w:tc>
        <w:tc>
          <w:tcPr>
            <w:tcW w:w="851" w:type="dxa"/>
          </w:tcPr>
          <w:p w:rsidR="0092188B" w:rsidRPr="00D71EFD" w:rsidRDefault="0092188B" w:rsidP="00435DCD">
            <w:pPr>
              <w:spacing w:before="0" w:after="0" w:line="400" w:lineRule="atLeast"/>
              <w:jc w:val="center"/>
              <w:rPr>
                <w:spacing w:val="0"/>
              </w:rPr>
            </w:pP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710EA9" w:rsidRDefault="0092188B" w:rsidP="00435DCD">
            <w:pPr>
              <w:pStyle w:val="ab"/>
              <w:tabs>
                <w:tab w:val="left" w:pos="565"/>
              </w:tabs>
              <w:spacing w:before="0" w:after="0"/>
              <w:ind w:left="-2"/>
              <w:rPr>
                <w:b w:val="0"/>
                <w:sz w:val="22"/>
                <w:szCs w:val="22"/>
              </w:rPr>
            </w:pPr>
          </w:p>
        </w:tc>
        <w:tc>
          <w:tcPr>
            <w:tcW w:w="851" w:type="dxa"/>
          </w:tcPr>
          <w:p w:rsidR="0092188B" w:rsidRPr="00D71EFD" w:rsidRDefault="0092188B" w:rsidP="00435DCD">
            <w:pPr>
              <w:spacing w:before="0" w:after="0" w:line="400" w:lineRule="atLeast"/>
              <w:jc w:val="center"/>
              <w:rPr>
                <w:spacing w:val="0"/>
              </w:rPr>
            </w:pPr>
          </w:p>
        </w:tc>
      </w:tr>
      <w:tr w:rsidR="0092188B" w:rsidRPr="00D71EFD" w:rsidTr="003A2FDD">
        <w:tc>
          <w:tcPr>
            <w:tcW w:w="1418" w:type="dxa"/>
          </w:tcPr>
          <w:p w:rsidR="0092188B" w:rsidRPr="0092188B" w:rsidRDefault="0092188B" w:rsidP="003A2FD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t>第</w:t>
            </w:r>
            <w:r w:rsidRPr="0092188B">
              <w:rPr>
                <w14:shadow w14:blurRad="50800" w14:dist="38100" w14:dir="2700000" w14:sx="100000" w14:sy="100000" w14:kx="0" w14:ky="0" w14:algn="tl">
                  <w14:srgbClr w14:val="000000">
                    <w14:alpha w14:val="60000"/>
                  </w14:srgbClr>
                </w14:shadow>
              </w:rPr>
              <w:t>1</w:t>
            </w:r>
            <w:r w:rsidRPr="0092188B">
              <w:rPr>
                <w14:shadow w14:blurRad="50800" w14:dist="38100" w14:dir="2700000" w14:sx="100000" w14:sy="100000" w14:kx="0" w14:ky="0" w14:algn="tl">
                  <w14:srgbClr w14:val="000000">
                    <w14:alpha w14:val="60000"/>
                  </w14:srgbClr>
                </w14:shadow>
              </w:rPr>
              <w:t>章</w:t>
            </w:r>
          </w:p>
        </w:tc>
        <w:tc>
          <w:tcPr>
            <w:tcW w:w="6804" w:type="dxa"/>
          </w:tcPr>
          <w:p w:rsidR="0092188B" w:rsidRPr="0092188B" w:rsidRDefault="0092188B" w:rsidP="003A2FDD">
            <w:pPr>
              <w:pStyle w:val="a5"/>
              <w:rPr>
                <w14:shadow w14:blurRad="50800" w14:dist="38100" w14:dir="2700000" w14:sx="100000" w14:sy="100000" w14:kx="0" w14:ky="0" w14:algn="tl">
                  <w14:srgbClr w14:val="000000">
                    <w14:alpha w14:val="60000"/>
                  </w14:srgbClr>
                </w14:shadow>
              </w:rPr>
            </w:pPr>
            <w:r w:rsidRPr="0092188B">
              <w:rPr>
                <w:rFonts w:hint="eastAsia"/>
                <w14:shadow w14:blurRad="50800" w14:dist="38100" w14:dir="2700000" w14:sx="100000" w14:sy="100000" w14:kx="0" w14:ky="0" w14:algn="tl">
                  <w14:srgbClr w14:val="000000">
                    <w14:alpha w14:val="60000"/>
                  </w14:srgbClr>
                </w14:shadow>
              </w:rPr>
              <w:t>引言</w:t>
            </w:r>
          </w:p>
        </w:tc>
        <w:tc>
          <w:tcPr>
            <w:tcW w:w="851" w:type="dxa"/>
          </w:tcPr>
          <w:p w:rsidR="0092188B" w:rsidRPr="00D71EFD" w:rsidRDefault="0092188B" w:rsidP="003A2FDD">
            <w:pPr>
              <w:spacing w:before="0" w:after="0"/>
              <w:jc w:val="center"/>
              <w:rPr>
                <w:spacing w:val="0"/>
                <w:lang w:val="en-US"/>
              </w:rPr>
            </w:pPr>
            <w:r>
              <w:rPr>
                <w:spacing w:val="0"/>
                <w:lang w:val="en-US"/>
              </w:rPr>
              <w:t>4</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spacing w:before="0" w:after="0"/>
            </w:pPr>
          </w:p>
        </w:tc>
        <w:tc>
          <w:tcPr>
            <w:tcW w:w="851" w:type="dxa"/>
          </w:tcPr>
          <w:p w:rsidR="0092188B" w:rsidRPr="00D71EFD" w:rsidRDefault="0092188B" w:rsidP="003A2FDD">
            <w:pPr>
              <w:spacing w:before="0" w:after="0"/>
              <w:jc w:val="center"/>
              <w:rPr>
                <w:spacing w:val="0"/>
              </w:rPr>
            </w:pPr>
          </w:p>
        </w:tc>
      </w:tr>
      <w:tr w:rsidR="0092188B" w:rsidRPr="00D71EFD" w:rsidTr="003A2FDD">
        <w:tc>
          <w:tcPr>
            <w:tcW w:w="1418" w:type="dxa"/>
          </w:tcPr>
          <w:p w:rsidR="0092188B" w:rsidRPr="00710EA9" w:rsidRDefault="0092188B" w:rsidP="003A2FDD">
            <w:pPr>
              <w:pStyle w:val="a5"/>
            </w:pPr>
          </w:p>
        </w:tc>
        <w:tc>
          <w:tcPr>
            <w:tcW w:w="6804" w:type="dxa"/>
          </w:tcPr>
          <w:p w:rsidR="0092188B" w:rsidRPr="002D3931" w:rsidRDefault="0092188B" w:rsidP="003A2FDD">
            <w:pPr>
              <w:pStyle w:val="a7"/>
            </w:pPr>
            <w:r w:rsidRPr="006E5BD7">
              <w:rPr>
                <w:rFonts w:hint="eastAsia"/>
              </w:rPr>
              <w:t>諮詢工作</w:t>
            </w:r>
          </w:p>
        </w:tc>
        <w:tc>
          <w:tcPr>
            <w:tcW w:w="851" w:type="dxa"/>
          </w:tcPr>
          <w:p w:rsidR="0092188B" w:rsidRPr="00D71EFD" w:rsidRDefault="0092188B" w:rsidP="003A2FDD">
            <w:pPr>
              <w:spacing w:before="0" w:after="0"/>
              <w:jc w:val="center"/>
              <w:rPr>
                <w:spacing w:val="0"/>
                <w:lang w:val="en-US"/>
              </w:rPr>
            </w:pPr>
            <w:r>
              <w:rPr>
                <w:spacing w:val="0"/>
                <w:lang w:val="en-US"/>
              </w:rPr>
              <w:t>4</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pPr>
            <w:r w:rsidRPr="003F1ABB">
              <w:rPr>
                <w:rFonts w:hint="eastAsia"/>
              </w:rPr>
              <w:t>建議的罪行</w:t>
            </w:r>
          </w:p>
        </w:tc>
        <w:tc>
          <w:tcPr>
            <w:tcW w:w="851" w:type="dxa"/>
          </w:tcPr>
          <w:p w:rsidR="0092188B" w:rsidRPr="00D71EFD" w:rsidRDefault="0092188B" w:rsidP="003A2FDD">
            <w:pPr>
              <w:spacing w:before="0" w:after="0"/>
              <w:jc w:val="center"/>
              <w:rPr>
                <w:spacing w:val="0"/>
                <w:lang w:val="en-US"/>
              </w:rPr>
            </w:pPr>
            <w:r>
              <w:rPr>
                <w:spacing w:val="0"/>
                <w:lang w:val="en-US"/>
              </w:rPr>
              <w:t>4</w:t>
            </w:r>
          </w:p>
        </w:tc>
      </w:tr>
      <w:tr w:rsidR="0092188B" w:rsidRPr="00D71EFD" w:rsidTr="003A2FDD">
        <w:tc>
          <w:tcPr>
            <w:tcW w:w="1418" w:type="dxa"/>
          </w:tcPr>
          <w:p w:rsidR="0092188B" w:rsidRPr="00710EA9" w:rsidRDefault="0092188B" w:rsidP="003A2FDD">
            <w:pPr>
              <w:pStyle w:val="a5"/>
            </w:pPr>
          </w:p>
        </w:tc>
        <w:tc>
          <w:tcPr>
            <w:tcW w:w="6804" w:type="dxa"/>
          </w:tcPr>
          <w:p w:rsidR="0092188B" w:rsidRPr="003F1ABB" w:rsidRDefault="0092188B" w:rsidP="003A2FDD">
            <w:pPr>
              <w:pStyle w:val="a7"/>
            </w:pPr>
            <w:r w:rsidRPr="003F1ABB">
              <w:rPr>
                <w:rFonts w:hint="eastAsia"/>
              </w:rPr>
              <w:t>諮詢回應</w:t>
            </w:r>
          </w:p>
        </w:tc>
        <w:tc>
          <w:tcPr>
            <w:tcW w:w="851" w:type="dxa"/>
          </w:tcPr>
          <w:p w:rsidR="0092188B" w:rsidRPr="00D71EFD" w:rsidRDefault="0092188B" w:rsidP="003A2FDD">
            <w:pPr>
              <w:spacing w:before="0" w:after="0"/>
              <w:jc w:val="center"/>
              <w:rPr>
                <w:spacing w:val="0"/>
                <w:lang w:val="en-US"/>
              </w:rPr>
            </w:pPr>
            <w:r>
              <w:rPr>
                <w:spacing w:val="0"/>
                <w:lang w:val="en-US"/>
              </w:rPr>
              <w:t>5</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pPr>
            <w:r w:rsidRPr="006E5BD7">
              <w:rPr>
                <w:rFonts w:hint="eastAsia"/>
              </w:rPr>
              <w:t>本報告書的模式</w:t>
            </w:r>
          </w:p>
        </w:tc>
        <w:tc>
          <w:tcPr>
            <w:tcW w:w="851" w:type="dxa"/>
          </w:tcPr>
          <w:p w:rsidR="0092188B" w:rsidRPr="00D71EFD" w:rsidRDefault="0092188B" w:rsidP="003A2FDD">
            <w:pPr>
              <w:spacing w:before="0" w:after="0"/>
              <w:jc w:val="center"/>
              <w:rPr>
                <w:spacing w:val="0"/>
                <w:lang w:val="en-US"/>
              </w:rPr>
            </w:pPr>
            <w:r>
              <w:rPr>
                <w:spacing w:val="0"/>
                <w:lang w:val="en-US"/>
              </w:rPr>
              <w:t>6</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ind w:firstLine="567"/>
            </w:pPr>
            <w:r w:rsidRPr="006E5BD7">
              <w:rPr>
                <w:rFonts w:hint="eastAsia"/>
              </w:rPr>
              <w:t>本報告書應與諮詢文件一併閱讀</w:t>
            </w:r>
          </w:p>
        </w:tc>
        <w:tc>
          <w:tcPr>
            <w:tcW w:w="851" w:type="dxa"/>
          </w:tcPr>
          <w:p w:rsidR="0092188B" w:rsidRPr="00D71EFD" w:rsidRDefault="0092188B" w:rsidP="003A2FDD">
            <w:pPr>
              <w:spacing w:before="0" w:after="0"/>
              <w:jc w:val="center"/>
              <w:rPr>
                <w:spacing w:val="0"/>
                <w:lang w:val="en-US"/>
              </w:rPr>
            </w:pPr>
            <w:r>
              <w:rPr>
                <w:spacing w:val="0"/>
                <w:lang w:val="en-US"/>
              </w:rPr>
              <w:t>6</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ind w:firstLine="562"/>
            </w:pPr>
            <w:r w:rsidRPr="006E5BD7">
              <w:rPr>
                <w:rFonts w:hint="eastAsia"/>
              </w:rPr>
              <w:t>本報告書的結構</w:t>
            </w:r>
          </w:p>
        </w:tc>
        <w:tc>
          <w:tcPr>
            <w:tcW w:w="851" w:type="dxa"/>
          </w:tcPr>
          <w:p w:rsidR="0092188B" w:rsidRPr="00D71EFD" w:rsidRDefault="0092188B" w:rsidP="003A2FDD">
            <w:pPr>
              <w:spacing w:before="0" w:after="0"/>
              <w:jc w:val="center"/>
              <w:rPr>
                <w:spacing w:val="0"/>
                <w:lang w:val="en-US"/>
              </w:rPr>
            </w:pPr>
            <w:r>
              <w:rPr>
                <w:spacing w:val="0"/>
                <w:lang w:val="en-US"/>
              </w:rPr>
              <w:t>6</w:t>
            </w: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D71EFD" w:rsidRDefault="0092188B" w:rsidP="00435DCD">
            <w:pPr>
              <w:pStyle w:val="a7"/>
              <w:spacing w:line="400" w:lineRule="atLeast"/>
            </w:pPr>
          </w:p>
        </w:tc>
        <w:tc>
          <w:tcPr>
            <w:tcW w:w="851" w:type="dxa"/>
          </w:tcPr>
          <w:p w:rsidR="0092188B" w:rsidRPr="00D71EFD" w:rsidRDefault="0092188B" w:rsidP="00435DCD">
            <w:pPr>
              <w:spacing w:before="0" w:after="0" w:line="400" w:lineRule="atLeast"/>
              <w:jc w:val="center"/>
              <w:rPr>
                <w:spacing w:val="0"/>
                <w:lang w:val="en-US"/>
              </w:rPr>
            </w:pP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D71EFD" w:rsidRDefault="0092188B" w:rsidP="00435DCD">
            <w:pPr>
              <w:pStyle w:val="a7"/>
              <w:spacing w:line="400" w:lineRule="atLeast"/>
            </w:pPr>
          </w:p>
        </w:tc>
        <w:tc>
          <w:tcPr>
            <w:tcW w:w="851" w:type="dxa"/>
          </w:tcPr>
          <w:p w:rsidR="0092188B" w:rsidRPr="00D71EFD" w:rsidRDefault="0092188B" w:rsidP="00435DCD">
            <w:pPr>
              <w:spacing w:before="0" w:after="0" w:line="400" w:lineRule="atLeast"/>
              <w:jc w:val="center"/>
              <w:rPr>
                <w:spacing w:val="0"/>
                <w:lang w:val="en-US"/>
              </w:rPr>
            </w:pPr>
          </w:p>
        </w:tc>
      </w:tr>
      <w:tr w:rsidR="0092188B" w:rsidRPr="00D71EFD" w:rsidTr="003A2FDD">
        <w:tc>
          <w:tcPr>
            <w:tcW w:w="1418" w:type="dxa"/>
          </w:tcPr>
          <w:p w:rsidR="0092188B" w:rsidRPr="0092188B" w:rsidRDefault="0092188B" w:rsidP="003A2FD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t>第</w:t>
            </w:r>
            <w:r w:rsidRPr="0092188B">
              <w:rPr>
                <w14:shadow w14:blurRad="50800" w14:dist="38100" w14:dir="2700000" w14:sx="100000" w14:sy="100000" w14:kx="0" w14:ky="0" w14:algn="tl">
                  <w14:srgbClr w14:val="000000">
                    <w14:alpha w14:val="60000"/>
                  </w14:srgbClr>
                </w14:shadow>
              </w:rPr>
              <w:t>2</w:t>
            </w:r>
            <w:r w:rsidRPr="0092188B">
              <w:rPr>
                <w14:shadow w14:blurRad="50800" w14:dist="38100" w14:dir="2700000" w14:sx="100000" w14:sy="100000" w14:kx="0" w14:ky="0" w14:algn="tl">
                  <w14:srgbClr w14:val="000000">
                    <w14:alpha w14:val="60000"/>
                  </w14:srgbClr>
                </w14:shadow>
              </w:rPr>
              <w:t>章</w:t>
            </w:r>
          </w:p>
        </w:tc>
        <w:tc>
          <w:tcPr>
            <w:tcW w:w="6804" w:type="dxa"/>
          </w:tcPr>
          <w:p w:rsidR="0092188B" w:rsidRPr="0092188B" w:rsidRDefault="0092188B" w:rsidP="003A2FDD">
            <w:pPr>
              <w:pStyle w:val="a5"/>
              <w:keepNext/>
              <w:keepLines/>
              <w:jc w:val="left"/>
              <w:rPr>
                <w14:shadow w14:blurRad="50800" w14:dist="38100" w14:dir="2700000" w14:sx="100000" w14:sy="100000" w14:kx="0" w14:ky="0" w14:algn="tl">
                  <w14:srgbClr w14:val="000000">
                    <w14:alpha w14:val="60000"/>
                  </w14:srgbClr>
                </w14:shadow>
              </w:rPr>
            </w:pPr>
            <w:r w:rsidRPr="0092188B">
              <w:rPr>
                <w:rFonts w:hint="eastAsia"/>
                <w14:shadow w14:blurRad="50800" w14:dist="38100" w14:dir="2700000" w14:sx="100000" w14:sy="100000" w14:kx="0" w14:ky="0" w14:algn="tl">
                  <w14:srgbClr w14:val="000000">
                    <w14:alpha w14:val="60000"/>
                  </w14:srgbClr>
                </w14:shadow>
              </w:rPr>
              <w:t>建議的“沒有保護”罪的概</w:t>
            </w:r>
            <w:proofErr w:type="gramStart"/>
            <w:r w:rsidRPr="0092188B">
              <w:rPr>
                <w:rFonts w:hint="eastAsia"/>
                <w14:shadow w14:blurRad="50800" w14:dist="38100" w14:dir="2700000" w14:sx="100000" w14:sy="100000" w14:kx="0" w14:ky="0" w14:algn="tl">
                  <w14:srgbClr w14:val="000000">
                    <w14:alpha w14:val="60000"/>
                  </w14:srgbClr>
                </w14:shadow>
              </w:rPr>
              <w:t>覽</w:t>
            </w:r>
            <w:proofErr w:type="gramEnd"/>
          </w:p>
        </w:tc>
        <w:tc>
          <w:tcPr>
            <w:tcW w:w="851" w:type="dxa"/>
          </w:tcPr>
          <w:p w:rsidR="0092188B" w:rsidRPr="00710EA9" w:rsidRDefault="00D2747A" w:rsidP="003A2FDD">
            <w:pPr>
              <w:spacing w:before="0" w:after="0"/>
              <w:jc w:val="center"/>
              <w:rPr>
                <w:spacing w:val="0"/>
                <w:lang w:val="en-US"/>
              </w:rPr>
            </w:pPr>
            <w:r>
              <w:rPr>
                <w:spacing w:val="0"/>
                <w:lang w:val="en-US"/>
              </w:rPr>
              <w:t>7</w:t>
            </w:r>
          </w:p>
        </w:tc>
      </w:tr>
      <w:tr w:rsidR="0092188B" w:rsidRPr="00D71EFD" w:rsidTr="003A2FDD">
        <w:tc>
          <w:tcPr>
            <w:tcW w:w="1418" w:type="dxa"/>
          </w:tcPr>
          <w:p w:rsidR="0092188B" w:rsidRPr="00710EA9" w:rsidRDefault="0092188B" w:rsidP="003A2FDD">
            <w:pPr>
              <w:pStyle w:val="a5"/>
            </w:pPr>
          </w:p>
        </w:tc>
        <w:tc>
          <w:tcPr>
            <w:tcW w:w="6804" w:type="dxa"/>
          </w:tcPr>
          <w:p w:rsidR="0092188B" w:rsidRPr="00E515D1" w:rsidRDefault="0092188B" w:rsidP="003A2FDD">
            <w:pPr>
              <w:spacing w:before="0" w:after="0"/>
              <w:rPr>
                <w:lang w:val="en-US"/>
              </w:rPr>
            </w:pPr>
          </w:p>
        </w:tc>
        <w:tc>
          <w:tcPr>
            <w:tcW w:w="851" w:type="dxa"/>
          </w:tcPr>
          <w:p w:rsidR="0092188B" w:rsidRPr="00D71EFD" w:rsidRDefault="0092188B" w:rsidP="003A2FDD">
            <w:pPr>
              <w:spacing w:before="0" w:after="0"/>
              <w:jc w:val="center"/>
              <w:rPr>
                <w:spacing w:val="0"/>
              </w:rPr>
            </w:pPr>
          </w:p>
        </w:tc>
      </w:tr>
      <w:tr w:rsidR="0092188B" w:rsidRPr="00D71EFD" w:rsidTr="003A2FDD">
        <w:tc>
          <w:tcPr>
            <w:tcW w:w="1418" w:type="dxa"/>
          </w:tcPr>
          <w:p w:rsidR="0092188B" w:rsidRPr="00710EA9" w:rsidRDefault="0092188B" w:rsidP="003A2FDD">
            <w:pPr>
              <w:pStyle w:val="a5"/>
            </w:pPr>
          </w:p>
        </w:tc>
        <w:tc>
          <w:tcPr>
            <w:tcW w:w="6804" w:type="dxa"/>
          </w:tcPr>
          <w:p w:rsidR="0092188B" w:rsidRPr="002D3931" w:rsidRDefault="0092188B" w:rsidP="003A2FDD">
            <w:pPr>
              <w:pStyle w:val="a7"/>
            </w:pPr>
            <w:r w:rsidRPr="00243FB5">
              <w:rPr>
                <w:rFonts w:hint="eastAsia"/>
              </w:rPr>
              <w:t>小組委員會在諮詢文件提出的建議</w:t>
            </w:r>
            <w:r w:rsidRPr="00243FB5">
              <w:rPr>
                <w:rFonts w:hint="eastAsia"/>
              </w:rPr>
              <w:t>1</w:t>
            </w:r>
          </w:p>
        </w:tc>
        <w:tc>
          <w:tcPr>
            <w:tcW w:w="851" w:type="dxa"/>
          </w:tcPr>
          <w:p w:rsidR="0092188B" w:rsidRPr="00AD3B79" w:rsidRDefault="00AD3B79" w:rsidP="003A2FDD">
            <w:pPr>
              <w:spacing w:before="0" w:after="0"/>
              <w:jc w:val="center"/>
              <w:rPr>
                <w:spacing w:val="0"/>
              </w:rPr>
            </w:pPr>
            <w:r>
              <w:rPr>
                <w:spacing w:val="0"/>
              </w:rPr>
              <w:t>7</w:t>
            </w:r>
          </w:p>
        </w:tc>
      </w:tr>
      <w:tr w:rsidR="0092188B" w:rsidRPr="00D71EFD" w:rsidTr="003A2FDD">
        <w:tc>
          <w:tcPr>
            <w:tcW w:w="1418" w:type="dxa"/>
          </w:tcPr>
          <w:p w:rsidR="0092188B" w:rsidRPr="00710EA9" w:rsidRDefault="0092188B" w:rsidP="003A2FDD">
            <w:pPr>
              <w:pStyle w:val="a5"/>
            </w:pPr>
          </w:p>
        </w:tc>
        <w:tc>
          <w:tcPr>
            <w:tcW w:w="6804" w:type="dxa"/>
          </w:tcPr>
          <w:p w:rsidR="0092188B" w:rsidRPr="00243FB5" w:rsidRDefault="0092188B" w:rsidP="003A2FDD">
            <w:pPr>
              <w:pStyle w:val="a7"/>
            </w:pPr>
            <w:r w:rsidRPr="00243FB5">
              <w:rPr>
                <w:rFonts w:hint="eastAsia"/>
              </w:rPr>
              <w:t>建議</w:t>
            </w:r>
            <w:r w:rsidRPr="00243FB5">
              <w:rPr>
                <w:rFonts w:hint="eastAsia"/>
              </w:rPr>
              <w:t>1</w:t>
            </w:r>
            <w:r w:rsidRPr="00243FB5">
              <w:rPr>
                <w:rFonts w:hint="eastAsia"/>
              </w:rPr>
              <w:t>的回應數目</w:t>
            </w:r>
          </w:p>
        </w:tc>
        <w:tc>
          <w:tcPr>
            <w:tcW w:w="851" w:type="dxa"/>
          </w:tcPr>
          <w:p w:rsidR="0092188B" w:rsidRPr="00D71EFD" w:rsidRDefault="00AD3B79" w:rsidP="003A2FDD">
            <w:pPr>
              <w:spacing w:before="0" w:after="0"/>
              <w:jc w:val="center"/>
              <w:rPr>
                <w:spacing w:val="0"/>
                <w:lang w:val="en-US"/>
              </w:rPr>
            </w:pPr>
            <w:r>
              <w:rPr>
                <w:spacing w:val="0"/>
                <w:lang w:val="en-US"/>
              </w:rPr>
              <w:t>7</w:t>
            </w:r>
          </w:p>
        </w:tc>
      </w:tr>
      <w:tr w:rsidR="0092188B" w:rsidRPr="00D71EFD" w:rsidTr="003A2FDD">
        <w:tc>
          <w:tcPr>
            <w:tcW w:w="1418" w:type="dxa"/>
          </w:tcPr>
          <w:p w:rsidR="0092188B" w:rsidRPr="00710EA9" w:rsidRDefault="0092188B" w:rsidP="003A2FDD">
            <w:pPr>
              <w:pStyle w:val="a5"/>
            </w:pPr>
          </w:p>
        </w:tc>
        <w:tc>
          <w:tcPr>
            <w:tcW w:w="6804" w:type="dxa"/>
          </w:tcPr>
          <w:p w:rsidR="0092188B" w:rsidRPr="00243FB5" w:rsidRDefault="0092188B" w:rsidP="003A2FDD">
            <w:pPr>
              <w:pStyle w:val="a7"/>
            </w:pPr>
            <w:r w:rsidRPr="00243FB5">
              <w:rPr>
                <w:rFonts w:hint="eastAsia"/>
              </w:rPr>
              <w:t>回應者就建議</w:t>
            </w:r>
            <w:r w:rsidRPr="00243FB5">
              <w:rPr>
                <w:rFonts w:hint="eastAsia"/>
              </w:rPr>
              <w:t>1</w:t>
            </w:r>
            <w:r w:rsidRPr="00243FB5">
              <w:rPr>
                <w:rFonts w:hint="eastAsia"/>
              </w:rPr>
              <w:t>提出的意見</w:t>
            </w:r>
          </w:p>
        </w:tc>
        <w:tc>
          <w:tcPr>
            <w:tcW w:w="851" w:type="dxa"/>
          </w:tcPr>
          <w:p w:rsidR="0092188B" w:rsidRPr="00D71EFD" w:rsidRDefault="00AD3B79" w:rsidP="003A2FDD">
            <w:pPr>
              <w:spacing w:before="0" w:after="0"/>
              <w:jc w:val="center"/>
              <w:rPr>
                <w:spacing w:val="0"/>
                <w:lang w:val="en-US"/>
              </w:rPr>
            </w:pPr>
            <w:r>
              <w:rPr>
                <w:spacing w:val="0"/>
                <w:lang w:val="en-US"/>
              </w:rPr>
              <w:t>8</w:t>
            </w:r>
          </w:p>
        </w:tc>
      </w:tr>
      <w:tr w:rsidR="0092188B" w:rsidRPr="00D71EFD" w:rsidTr="003A2FDD">
        <w:tc>
          <w:tcPr>
            <w:tcW w:w="1418" w:type="dxa"/>
          </w:tcPr>
          <w:p w:rsidR="0092188B" w:rsidRPr="00710EA9" w:rsidRDefault="0092188B" w:rsidP="003A2FDD">
            <w:pPr>
              <w:pStyle w:val="a5"/>
            </w:pPr>
          </w:p>
        </w:tc>
        <w:tc>
          <w:tcPr>
            <w:tcW w:w="6804" w:type="dxa"/>
          </w:tcPr>
          <w:p w:rsidR="0092188B" w:rsidRPr="000300CF" w:rsidRDefault="0092188B" w:rsidP="003A2FDD">
            <w:pPr>
              <w:pStyle w:val="a7"/>
              <w:ind w:firstLine="567"/>
            </w:pPr>
            <w:r w:rsidRPr="006E5BD7">
              <w:rPr>
                <w:rFonts w:hint="eastAsia"/>
                <w:lang w:eastAsia="zh-HK"/>
              </w:rPr>
              <w:t>支持</w:t>
            </w:r>
            <w:r w:rsidRPr="00243FB5">
              <w:rPr>
                <w:rFonts w:hint="eastAsia"/>
              </w:rPr>
              <w:t>建議</w:t>
            </w:r>
            <w:r w:rsidRPr="00243FB5">
              <w:rPr>
                <w:rFonts w:hint="eastAsia"/>
              </w:rPr>
              <w:t>1</w:t>
            </w:r>
            <w:r w:rsidRPr="006E5BD7">
              <w:rPr>
                <w:rFonts w:hint="eastAsia"/>
                <w:lang w:eastAsia="zh-HK"/>
              </w:rPr>
              <w:t>的回應者</w:t>
            </w:r>
          </w:p>
        </w:tc>
        <w:tc>
          <w:tcPr>
            <w:tcW w:w="851" w:type="dxa"/>
          </w:tcPr>
          <w:p w:rsidR="0092188B" w:rsidRPr="00D71EFD" w:rsidRDefault="00AD3B79" w:rsidP="003A2FDD">
            <w:pPr>
              <w:spacing w:before="0" w:after="0"/>
              <w:jc w:val="center"/>
              <w:rPr>
                <w:spacing w:val="0"/>
                <w:lang w:val="en-US"/>
              </w:rPr>
            </w:pPr>
            <w:r>
              <w:rPr>
                <w:spacing w:val="0"/>
                <w:lang w:val="en-US"/>
              </w:rPr>
              <w:t>8</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ind w:firstLine="567"/>
            </w:pPr>
            <w:r w:rsidRPr="00243FB5">
              <w:rPr>
                <w:rFonts w:hint="eastAsia"/>
                <w:lang w:eastAsia="zh-HK"/>
              </w:rPr>
              <w:t>支持建議</w:t>
            </w:r>
            <w:r w:rsidRPr="00243FB5">
              <w:rPr>
                <w:rFonts w:hint="eastAsia"/>
                <w:lang w:eastAsia="zh-HK"/>
              </w:rPr>
              <w:t>1</w:t>
            </w:r>
            <w:r w:rsidRPr="00243FB5">
              <w:rPr>
                <w:rFonts w:hint="eastAsia"/>
                <w:lang w:eastAsia="zh-HK"/>
              </w:rPr>
              <w:t>的理由</w:t>
            </w:r>
          </w:p>
        </w:tc>
        <w:tc>
          <w:tcPr>
            <w:tcW w:w="851" w:type="dxa"/>
          </w:tcPr>
          <w:p w:rsidR="0092188B" w:rsidRPr="00D71EFD" w:rsidRDefault="00AD3B79" w:rsidP="003A2FDD">
            <w:pPr>
              <w:spacing w:before="0" w:after="0"/>
              <w:jc w:val="center"/>
              <w:rPr>
                <w:spacing w:val="0"/>
                <w:lang w:val="en-US"/>
              </w:rPr>
            </w:pPr>
            <w:r>
              <w:rPr>
                <w:spacing w:val="0"/>
                <w:lang w:val="en-US"/>
              </w:rPr>
              <w:t>8</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ind w:firstLine="567"/>
            </w:pPr>
            <w:r w:rsidRPr="00243FB5">
              <w:rPr>
                <w:rFonts w:hint="eastAsia"/>
              </w:rPr>
              <w:t>仍然抱持的疑慮和提議</w:t>
            </w:r>
          </w:p>
        </w:tc>
        <w:tc>
          <w:tcPr>
            <w:tcW w:w="851" w:type="dxa"/>
          </w:tcPr>
          <w:p w:rsidR="0092188B" w:rsidRPr="00D71EFD" w:rsidRDefault="00E72773" w:rsidP="00E72773">
            <w:pPr>
              <w:spacing w:before="0" w:after="0"/>
              <w:jc w:val="center"/>
              <w:rPr>
                <w:spacing w:val="0"/>
                <w:lang w:val="en-US"/>
              </w:rPr>
            </w:pPr>
            <w:r>
              <w:rPr>
                <w:spacing w:val="0"/>
                <w:lang w:val="en-US"/>
              </w:rPr>
              <w:t>9</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ind w:firstLine="567"/>
            </w:pPr>
            <w:r w:rsidRPr="00243FB5">
              <w:rPr>
                <w:rFonts w:hint="eastAsia"/>
              </w:rPr>
              <w:t>反對建議</w:t>
            </w:r>
            <w:r w:rsidRPr="00243FB5">
              <w:rPr>
                <w:rFonts w:hint="eastAsia"/>
              </w:rPr>
              <w:t>1</w:t>
            </w:r>
            <w:r w:rsidRPr="00243FB5">
              <w:rPr>
                <w:rFonts w:hint="eastAsia"/>
              </w:rPr>
              <w:t>的回應者</w:t>
            </w:r>
          </w:p>
        </w:tc>
        <w:tc>
          <w:tcPr>
            <w:tcW w:w="851" w:type="dxa"/>
          </w:tcPr>
          <w:p w:rsidR="0092188B" w:rsidRPr="00D71EFD" w:rsidRDefault="0092188B" w:rsidP="00E72773">
            <w:pPr>
              <w:spacing w:before="0" w:after="0"/>
              <w:jc w:val="center"/>
              <w:rPr>
                <w:spacing w:val="0"/>
                <w:lang w:val="en-US"/>
              </w:rPr>
            </w:pPr>
            <w:r>
              <w:rPr>
                <w:spacing w:val="0"/>
                <w:lang w:val="en-US"/>
              </w:rPr>
              <w:t>1</w:t>
            </w:r>
            <w:r w:rsidR="00E72773">
              <w:rPr>
                <w:spacing w:val="0"/>
                <w:lang w:val="en-US"/>
              </w:rPr>
              <w:t>0</w:t>
            </w:r>
          </w:p>
        </w:tc>
      </w:tr>
      <w:tr w:rsidR="0092188B" w:rsidRPr="00D71EFD" w:rsidTr="003A2FDD">
        <w:tc>
          <w:tcPr>
            <w:tcW w:w="1418" w:type="dxa"/>
          </w:tcPr>
          <w:p w:rsidR="0092188B" w:rsidRPr="00710EA9" w:rsidRDefault="0092188B" w:rsidP="003A2FDD">
            <w:pPr>
              <w:pStyle w:val="a5"/>
            </w:pPr>
          </w:p>
        </w:tc>
        <w:tc>
          <w:tcPr>
            <w:tcW w:w="6804" w:type="dxa"/>
          </w:tcPr>
          <w:p w:rsidR="0092188B" w:rsidRPr="002D3931" w:rsidRDefault="0092188B" w:rsidP="003A2FDD">
            <w:pPr>
              <w:pStyle w:val="a7"/>
            </w:pPr>
            <w:r w:rsidRPr="00243FB5">
              <w:rPr>
                <w:rFonts w:hint="eastAsia"/>
              </w:rPr>
              <w:t>我們對建議</w:t>
            </w:r>
            <w:r w:rsidRPr="00243FB5">
              <w:rPr>
                <w:rFonts w:hint="eastAsia"/>
              </w:rPr>
              <w:t>1</w:t>
            </w:r>
            <w:r w:rsidRPr="00243FB5">
              <w:rPr>
                <w:rFonts w:hint="eastAsia"/>
              </w:rPr>
              <w:t>的分析和回應</w:t>
            </w:r>
          </w:p>
        </w:tc>
        <w:tc>
          <w:tcPr>
            <w:tcW w:w="851" w:type="dxa"/>
          </w:tcPr>
          <w:p w:rsidR="0092188B" w:rsidRPr="00D71EFD" w:rsidRDefault="0092188B" w:rsidP="00E72773">
            <w:pPr>
              <w:spacing w:before="0" w:after="0"/>
              <w:jc w:val="center"/>
              <w:rPr>
                <w:spacing w:val="0"/>
                <w:lang w:val="en-US"/>
              </w:rPr>
            </w:pPr>
            <w:r>
              <w:rPr>
                <w:spacing w:val="0"/>
                <w:lang w:val="en-US"/>
              </w:rPr>
              <w:t>1</w:t>
            </w:r>
            <w:r w:rsidR="00E72773">
              <w:rPr>
                <w:spacing w:val="0"/>
                <w:lang w:val="en-US"/>
              </w:rPr>
              <w:t>0</w:t>
            </w:r>
          </w:p>
        </w:tc>
      </w:tr>
      <w:tr w:rsidR="0092188B" w:rsidRPr="00D71EFD" w:rsidTr="003A2FDD">
        <w:tc>
          <w:tcPr>
            <w:tcW w:w="1418" w:type="dxa"/>
          </w:tcPr>
          <w:p w:rsidR="0092188B" w:rsidRPr="00710EA9" w:rsidRDefault="0092188B" w:rsidP="003A2FDD">
            <w:pPr>
              <w:pStyle w:val="a5"/>
            </w:pPr>
          </w:p>
        </w:tc>
        <w:tc>
          <w:tcPr>
            <w:tcW w:w="6804" w:type="dxa"/>
          </w:tcPr>
          <w:p w:rsidR="0092188B" w:rsidRPr="000300CF" w:rsidRDefault="0092188B" w:rsidP="003A2FDD">
            <w:pPr>
              <w:pStyle w:val="a7"/>
              <w:ind w:firstLine="567"/>
            </w:pPr>
            <w:r w:rsidRPr="00243FB5">
              <w:rPr>
                <w:rFonts w:hint="eastAsia"/>
              </w:rPr>
              <w:t>獲得公平審訊的權利</w:t>
            </w:r>
          </w:p>
        </w:tc>
        <w:tc>
          <w:tcPr>
            <w:tcW w:w="851" w:type="dxa"/>
          </w:tcPr>
          <w:p w:rsidR="0092188B" w:rsidRPr="00D71EFD" w:rsidRDefault="0092188B" w:rsidP="00AE71E8">
            <w:pPr>
              <w:spacing w:before="0" w:after="0"/>
              <w:jc w:val="center"/>
              <w:rPr>
                <w:spacing w:val="0"/>
                <w:lang w:val="en-US"/>
              </w:rPr>
            </w:pPr>
            <w:r>
              <w:rPr>
                <w:spacing w:val="0"/>
                <w:lang w:val="en-US"/>
              </w:rPr>
              <w:t>1</w:t>
            </w:r>
            <w:r w:rsidR="00AE71E8">
              <w:rPr>
                <w:spacing w:val="0"/>
                <w:lang w:val="en-US"/>
              </w:rPr>
              <w:t>1</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ind w:firstLine="567"/>
            </w:pPr>
            <w:r w:rsidRPr="00243FB5">
              <w:rPr>
                <w:rFonts w:hint="eastAsia"/>
              </w:rPr>
              <w:t>機構環境</w:t>
            </w:r>
          </w:p>
        </w:tc>
        <w:tc>
          <w:tcPr>
            <w:tcW w:w="851" w:type="dxa"/>
          </w:tcPr>
          <w:p w:rsidR="0092188B" w:rsidRPr="00D71EFD" w:rsidRDefault="0092188B" w:rsidP="00AE71E8">
            <w:pPr>
              <w:spacing w:before="0" w:after="0"/>
              <w:jc w:val="center"/>
              <w:rPr>
                <w:spacing w:val="0"/>
                <w:lang w:val="en-US"/>
              </w:rPr>
            </w:pPr>
            <w:r>
              <w:rPr>
                <w:spacing w:val="0"/>
                <w:lang w:val="en-US"/>
              </w:rPr>
              <w:t>1</w:t>
            </w:r>
            <w:r w:rsidR="00AE71E8">
              <w:rPr>
                <w:spacing w:val="0"/>
                <w:lang w:val="en-US"/>
              </w:rPr>
              <w:t>1</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ind w:firstLine="567"/>
            </w:pPr>
            <w:r w:rsidRPr="00243FB5">
              <w:rPr>
                <w:rFonts w:hint="eastAsia"/>
              </w:rPr>
              <w:t>檢討現行法例和措施</w:t>
            </w:r>
          </w:p>
        </w:tc>
        <w:tc>
          <w:tcPr>
            <w:tcW w:w="851" w:type="dxa"/>
          </w:tcPr>
          <w:p w:rsidR="0092188B" w:rsidRPr="00D71EFD" w:rsidRDefault="0092188B" w:rsidP="001051CA">
            <w:pPr>
              <w:spacing w:before="0" w:after="0"/>
              <w:jc w:val="center"/>
              <w:rPr>
                <w:spacing w:val="0"/>
                <w:lang w:val="en-US"/>
              </w:rPr>
            </w:pPr>
            <w:r>
              <w:rPr>
                <w:spacing w:val="0"/>
                <w:lang w:val="en-US"/>
              </w:rPr>
              <w:t>1</w:t>
            </w:r>
            <w:r w:rsidR="001051CA">
              <w:rPr>
                <w:spacing w:val="0"/>
                <w:lang w:val="en-US"/>
              </w:rPr>
              <w:t>3</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ind w:firstLine="567"/>
            </w:pPr>
            <w:r w:rsidRPr="00ED164B">
              <w:rPr>
                <w:rFonts w:hint="eastAsia"/>
              </w:rPr>
              <w:t>我們對附帶措施的意見：培訓及宣傳</w:t>
            </w:r>
          </w:p>
        </w:tc>
        <w:tc>
          <w:tcPr>
            <w:tcW w:w="851" w:type="dxa"/>
          </w:tcPr>
          <w:p w:rsidR="0092188B" w:rsidRPr="00D71EFD" w:rsidRDefault="0092188B" w:rsidP="003A2FDD">
            <w:pPr>
              <w:spacing w:before="0" w:after="0"/>
              <w:jc w:val="center"/>
              <w:rPr>
                <w:spacing w:val="0"/>
                <w:lang w:val="en-US"/>
              </w:rPr>
            </w:pPr>
            <w:r>
              <w:rPr>
                <w:spacing w:val="0"/>
                <w:lang w:val="en-US"/>
              </w:rPr>
              <w:t>14</w:t>
            </w:r>
          </w:p>
        </w:tc>
      </w:tr>
      <w:tr w:rsidR="0092188B" w:rsidRPr="00D71EFD" w:rsidTr="003A2FDD">
        <w:tc>
          <w:tcPr>
            <w:tcW w:w="1418" w:type="dxa"/>
          </w:tcPr>
          <w:p w:rsidR="0092188B" w:rsidRPr="00710EA9" w:rsidRDefault="0092188B" w:rsidP="003A2FDD">
            <w:pPr>
              <w:pStyle w:val="a5"/>
            </w:pPr>
          </w:p>
        </w:tc>
        <w:tc>
          <w:tcPr>
            <w:tcW w:w="6804" w:type="dxa"/>
          </w:tcPr>
          <w:p w:rsidR="0092188B" w:rsidRPr="000C0B2E" w:rsidRDefault="0092188B" w:rsidP="003A2FDD">
            <w:pPr>
              <w:pStyle w:val="a7"/>
              <w:ind w:firstLine="567"/>
            </w:pPr>
            <w:r w:rsidRPr="00243FB5">
              <w:rPr>
                <w:rFonts w:hint="eastAsia"/>
              </w:rPr>
              <w:t>修訂條例草案</w:t>
            </w:r>
          </w:p>
        </w:tc>
        <w:tc>
          <w:tcPr>
            <w:tcW w:w="851" w:type="dxa"/>
          </w:tcPr>
          <w:p w:rsidR="0092188B" w:rsidRPr="00D71EFD" w:rsidRDefault="0092188B" w:rsidP="001051CA">
            <w:pPr>
              <w:spacing w:before="0" w:after="0"/>
              <w:jc w:val="center"/>
              <w:rPr>
                <w:spacing w:val="0"/>
                <w:lang w:val="en-US"/>
              </w:rPr>
            </w:pPr>
            <w:r>
              <w:rPr>
                <w:spacing w:val="0"/>
                <w:lang w:val="en-US"/>
              </w:rPr>
              <w:t>1</w:t>
            </w:r>
            <w:r w:rsidR="001051CA">
              <w:rPr>
                <w:spacing w:val="0"/>
                <w:lang w:val="en-US"/>
              </w:rPr>
              <w:t>4</w:t>
            </w:r>
          </w:p>
        </w:tc>
      </w:tr>
      <w:tr w:rsidR="0092188B" w:rsidRPr="00D71EFD" w:rsidTr="003A2FDD">
        <w:tc>
          <w:tcPr>
            <w:tcW w:w="1418" w:type="dxa"/>
          </w:tcPr>
          <w:p w:rsidR="0092188B" w:rsidRPr="00710EA9" w:rsidRDefault="0092188B" w:rsidP="003A2FDD">
            <w:pPr>
              <w:pStyle w:val="a5"/>
            </w:pPr>
          </w:p>
        </w:tc>
        <w:tc>
          <w:tcPr>
            <w:tcW w:w="6804" w:type="dxa"/>
          </w:tcPr>
          <w:p w:rsidR="0092188B" w:rsidRPr="00243FB5" w:rsidRDefault="0092188B" w:rsidP="003A2FDD">
            <w:pPr>
              <w:pStyle w:val="a7"/>
            </w:pPr>
            <w:r w:rsidRPr="00243FB5">
              <w:rPr>
                <w:rFonts w:hint="eastAsia"/>
              </w:rPr>
              <w:t>我們的最終建議</w:t>
            </w:r>
            <w:r w:rsidRPr="00243FB5">
              <w:rPr>
                <w:rFonts w:hint="eastAsia"/>
              </w:rPr>
              <w:t>1</w:t>
            </w:r>
          </w:p>
        </w:tc>
        <w:tc>
          <w:tcPr>
            <w:tcW w:w="851" w:type="dxa"/>
          </w:tcPr>
          <w:p w:rsidR="0092188B" w:rsidRPr="00D71EFD" w:rsidRDefault="0092188B" w:rsidP="001051CA">
            <w:pPr>
              <w:spacing w:before="0" w:after="0"/>
              <w:jc w:val="center"/>
              <w:rPr>
                <w:spacing w:val="0"/>
                <w:lang w:val="en-US"/>
              </w:rPr>
            </w:pPr>
            <w:r>
              <w:rPr>
                <w:spacing w:val="0"/>
                <w:lang w:val="en-US"/>
              </w:rPr>
              <w:t>1</w:t>
            </w:r>
            <w:r w:rsidR="001051CA">
              <w:rPr>
                <w:spacing w:val="0"/>
                <w:lang w:val="en-US"/>
              </w:rPr>
              <w:t>5</w:t>
            </w: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D71EFD" w:rsidRDefault="0092188B" w:rsidP="00435DCD">
            <w:pPr>
              <w:spacing w:before="0" w:after="0" w:line="400" w:lineRule="atLeast"/>
            </w:pPr>
          </w:p>
        </w:tc>
        <w:tc>
          <w:tcPr>
            <w:tcW w:w="851" w:type="dxa"/>
          </w:tcPr>
          <w:p w:rsidR="0092188B" w:rsidRPr="00D71EFD" w:rsidRDefault="0092188B" w:rsidP="00435DCD">
            <w:pPr>
              <w:spacing w:before="0" w:after="0" w:line="400" w:lineRule="atLeast"/>
              <w:jc w:val="center"/>
              <w:rPr>
                <w:spacing w:val="0"/>
              </w:rPr>
            </w:pPr>
          </w:p>
        </w:tc>
      </w:tr>
      <w:tr w:rsidR="0092188B" w:rsidRPr="00D71EFD" w:rsidTr="003A2FDD">
        <w:tc>
          <w:tcPr>
            <w:tcW w:w="1418" w:type="dxa"/>
          </w:tcPr>
          <w:p w:rsidR="0092188B" w:rsidRPr="00710EA9" w:rsidRDefault="0092188B" w:rsidP="00435DCD">
            <w:pPr>
              <w:pStyle w:val="a5"/>
              <w:spacing w:line="400" w:lineRule="atLeast"/>
            </w:pPr>
          </w:p>
        </w:tc>
        <w:tc>
          <w:tcPr>
            <w:tcW w:w="6804" w:type="dxa"/>
          </w:tcPr>
          <w:p w:rsidR="0092188B" w:rsidRPr="00D71EFD" w:rsidRDefault="0092188B" w:rsidP="00435DCD">
            <w:pPr>
              <w:spacing w:before="0" w:after="0" w:line="400" w:lineRule="atLeast"/>
            </w:pPr>
          </w:p>
        </w:tc>
        <w:tc>
          <w:tcPr>
            <w:tcW w:w="851" w:type="dxa"/>
          </w:tcPr>
          <w:p w:rsidR="0092188B" w:rsidRPr="00D71EFD" w:rsidRDefault="0092188B" w:rsidP="00435DCD">
            <w:pPr>
              <w:spacing w:before="0" w:after="0" w:line="400" w:lineRule="atLeast"/>
              <w:jc w:val="center"/>
              <w:rPr>
                <w:spacing w:val="0"/>
              </w:rPr>
            </w:pPr>
          </w:p>
        </w:tc>
      </w:tr>
      <w:tr w:rsidR="0092188B" w:rsidRPr="00D71EFD" w:rsidTr="003A2FDD">
        <w:tc>
          <w:tcPr>
            <w:tcW w:w="1418" w:type="dxa"/>
          </w:tcPr>
          <w:p w:rsidR="0092188B" w:rsidRPr="0092188B" w:rsidRDefault="0092188B" w:rsidP="003A2FD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t>第</w:t>
            </w:r>
            <w:r w:rsidRPr="0092188B">
              <w:rPr>
                <w14:shadow w14:blurRad="50800" w14:dist="38100" w14:dir="2700000" w14:sx="100000" w14:sy="100000" w14:kx="0" w14:ky="0" w14:algn="tl">
                  <w14:srgbClr w14:val="000000">
                    <w14:alpha w14:val="60000"/>
                  </w14:srgbClr>
                </w14:shadow>
              </w:rPr>
              <w:t>3</w:t>
            </w:r>
            <w:r w:rsidRPr="0092188B">
              <w:rPr>
                <w14:shadow w14:blurRad="50800" w14:dist="38100" w14:dir="2700000" w14:sx="100000" w14:sy="100000" w14:kx="0" w14:ky="0" w14:algn="tl">
                  <w14:srgbClr w14:val="000000">
                    <w14:alpha w14:val="60000"/>
                  </w14:srgbClr>
                </w14:shadow>
              </w:rPr>
              <w:t>章</w:t>
            </w:r>
          </w:p>
        </w:tc>
        <w:tc>
          <w:tcPr>
            <w:tcW w:w="6804" w:type="dxa"/>
          </w:tcPr>
          <w:p w:rsidR="0092188B" w:rsidRPr="0092188B" w:rsidRDefault="0092188B" w:rsidP="003A2FDD">
            <w:pPr>
              <w:pStyle w:val="a5"/>
              <w:jc w:val="left"/>
              <w:rPr>
                <w:rFonts w:ascii="Times New Roman Bold" w:hAnsi="Times New Roman Bold" w:hint="eastAsia"/>
                <w14:shadow w14:blurRad="50800" w14:dist="38100" w14:dir="2700000" w14:sx="100000" w14:sy="100000" w14:kx="0" w14:ky="0" w14:algn="tl">
                  <w14:srgbClr w14:val="000000">
                    <w14:alpha w14:val="60000"/>
                  </w14:srgbClr>
                </w14:shadow>
              </w:rPr>
            </w:pPr>
            <w:r w:rsidRPr="0092188B">
              <w:rPr>
                <w:rFonts w:ascii="Times New Roman Bold" w:hAnsi="Times New Roman Bold" w:hint="eastAsia"/>
                <w:lang w:val="en-US"/>
                <w14:shadow w14:blurRad="50800" w14:dist="38100" w14:dir="2700000" w14:sx="100000" w14:sy="100000" w14:kx="0" w14:ky="0" w14:algn="tl">
                  <w14:srgbClr w14:val="000000">
                    <w14:alpha w14:val="60000"/>
                  </w14:srgbClr>
                </w14:shadow>
              </w:rPr>
              <w:t>與《侵害人身罪條例》（第</w:t>
            </w:r>
            <w:r w:rsidRPr="0092188B">
              <w:rPr>
                <w:rFonts w:ascii="Times New Roman Bold" w:hAnsi="Times New Roman Bold" w:hint="eastAsia"/>
                <w:lang w:val="en-US"/>
                <w14:shadow w14:blurRad="50800" w14:dist="38100" w14:dir="2700000" w14:sx="100000" w14:sy="100000" w14:kx="0" w14:ky="0" w14:algn="tl">
                  <w14:srgbClr w14:val="000000">
                    <w14:alpha w14:val="60000"/>
                  </w14:srgbClr>
                </w14:shadow>
              </w:rPr>
              <w:t>212</w:t>
            </w:r>
            <w:r w:rsidRPr="0092188B">
              <w:rPr>
                <w:rFonts w:ascii="Times New Roman Bold" w:hAnsi="Times New Roman Bold" w:hint="eastAsia"/>
                <w:lang w:val="en-US"/>
                <w14:shadow w14:blurRad="50800" w14:dist="38100" w14:dir="2700000" w14:sx="100000" w14:sy="100000" w14:kx="0" w14:ky="0" w14:algn="tl">
                  <w14:srgbClr w14:val="000000">
                    <w14:alpha w14:val="60000"/>
                  </w14:srgbClr>
                </w14:shadow>
              </w:rPr>
              <w:t>章）的關係</w:t>
            </w:r>
          </w:p>
        </w:tc>
        <w:tc>
          <w:tcPr>
            <w:tcW w:w="851" w:type="dxa"/>
          </w:tcPr>
          <w:p w:rsidR="0092188B" w:rsidRPr="00D71EFD" w:rsidRDefault="0092188B" w:rsidP="000D0206">
            <w:pPr>
              <w:spacing w:before="0" w:after="0"/>
              <w:jc w:val="center"/>
              <w:rPr>
                <w:spacing w:val="0"/>
                <w:lang w:val="en-US"/>
              </w:rPr>
            </w:pPr>
            <w:r>
              <w:rPr>
                <w:spacing w:val="0"/>
                <w:lang w:val="en-US"/>
              </w:rPr>
              <w:t>1</w:t>
            </w:r>
            <w:r w:rsidR="000D0206">
              <w:rPr>
                <w:spacing w:val="0"/>
                <w:lang w:val="en-US"/>
              </w:rPr>
              <w:t>6</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spacing w:before="0" w:after="0"/>
            </w:pPr>
          </w:p>
        </w:tc>
        <w:tc>
          <w:tcPr>
            <w:tcW w:w="851" w:type="dxa"/>
          </w:tcPr>
          <w:p w:rsidR="0092188B" w:rsidRPr="0075208B" w:rsidRDefault="0092188B" w:rsidP="003A2FDD">
            <w:pPr>
              <w:spacing w:before="0" w:after="0"/>
              <w:jc w:val="center"/>
              <w:rPr>
                <w:spacing w:val="0"/>
                <w:lang w:val="en-US"/>
              </w:rPr>
            </w:pP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pStyle w:val="a7"/>
              <w:ind w:left="562" w:hanging="562"/>
            </w:pPr>
            <w:r w:rsidRPr="00971048">
              <w:rPr>
                <w:rFonts w:hint="eastAsia"/>
              </w:rPr>
              <w:t>小組委員會在諮詢文件提出的建議</w:t>
            </w:r>
            <w:r w:rsidRPr="00971048">
              <w:rPr>
                <w:rFonts w:hint="eastAsia"/>
              </w:rPr>
              <w:t>2</w:t>
            </w:r>
            <w:r w:rsidRPr="00971048">
              <w:rPr>
                <w:rFonts w:hint="eastAsia"/>
              </w:rPr>
              <w:t>和建議</w:t>
            </w:r>
            <w:r w:rsidRPr="00971048">
              <w:rPr>
                <w:rFonts w:hint="eastAsia"/>
              </w:rPr>
              <w:t>3</w:t>
            </w:r>
          </w:p>
        </w:tc>
        <w:tc>
          <w:tcPr>
            <w:tcW w:w="851" w:type="dxa"/>
          </w:tcPr>
          <w:p w:rsidR="0092188B" w:rsidRPr="00D71EFD" w:rsidRDefault="0092188B" w:rsidP="000D0206">
            <w:pPr>
              <w:spacing w:before="0" w:after="0"/>
              <w:jc w:val="center"/>
              <w:rPr>
                <w:spacing w:val="0"/>
                <w:lang w:val="en-US"/>
              </w:rPr>
            </w:pPr>
            <w:r>
              <w:rPr>
                <w:spacing w:val="0"/>
                <w:lang w:val="en-US"/>
              </w:rPr>
              <w:t>1</w:t>
            </w:r>
            <w:r w:rsidR="000D0206">
              <w:rPr>
                <w:spacing w:val="0"/>
                <w:lang w:val="en-US"/>
              </w:rPr>
              <w:t>6</w:t>
            </w:r>
          </w:p>
        </w:tc>
      </w:tr>
      <w:tr w:rsidR="0092188B" w:rsidRPr="00D71EFD" w:rsidTr="003A2FDD">
        <w:tc>
          <w:tcPr>
            <w:tcW w:w="1418" w:type="dxa"/>
          </w:tcPr>
          <w:p w:rsidR="0092188B" w:rsidRPr="00710EA9" w:rsidRDefault="0092188B" w:rsidP="003A2FDD">
            <w:pPr>
              <w:pStyle w:val="a5"/>
            </w:pPr>
          </w:p>
        </w:tc>
        <w:tc>
          <w:tcPr>
            <w:tcW w:w="6804" w:type="dxa"/>
          </w:tcPr>
          <w:p w:rsidR="0092188B" w:rsidRPr="00BB78E1" w:rsidRDefault="0092188B" w:rsidP="003A2FDD">
            <w:pPr>
              <w:pStyle w:val="a7"/>
              <w:ind w:left="562" w:hanging="562"/>
            </w:pPr>
            <w:r w:rsidRPr="00971048">
              <w:rPr>
                <w:rFonts w:hint="eastAsia"/>
              </w:rPr>
              <w:t>建議</w:t>
            </w:r>
            <w:r w:rsidRPr="00971048">
              <w:rPr>
                <w:rFonts w:hint="eastAsia"/>
              </w:rPr>
              <w:t>2</w:t>
            </w:r>
            <w:r w:rsidRPr="00971048">
              <w:rPr>
                <w:rFonts w:hint="eastAsia"/>
              </w:rPr>
              <w:t>的回應數目</w:t>
            </w:r>
          </w:p>
        </w:tc>
        <w:tc>
          <w:tcPr>
            <w:tcW w:w="851" w:type="dxa"/>
          </w:tcPr>
          <w:p w:rsidR="0092188B" w:rsidRPr="00D71EFD" w:rsidRDefault="0092188B" w:rsidP="000D0206">
            <w:pPr>
              <w:spacing w:before="0" w:after="0"/>
              <w:jc w:val="center"/>
              <w:rPr>
                <w:spacing w:val="0"/>
                <w:lang w:val="en-US"/>
              </w:rPr>
            </w:pPr>
            <w:r>
              <w:rPr>
                <w:spacing w:val="0"/>
                <w:lang w:val="en-US"/>
              </w:rPr>
              <w:t>1</w:t>
            </w:r>
            <w:r w:rsidR="000D0206">
              <w:rPr>
                <w:spacing w:val="0"/>
                <w:lang w:val="en-US"/>
              </w:rPr>
              <w:t>6</w:t>
            </w:r>
          </w:p>
        </w:tc>
      </w:tr>
      <w:tr w:rsidR="0092188B" w:rsidRPr="00D71EFD" w:rsidTr="003A2FDD">
        <w:tc>
          <w:tcPr>
            <w:tcW w:w="1418" w:type="dxa"/>
          </w:tcPr>
          <w:p w:rsidR="0092188B" w:rsidRPr="00710EA9" w:rsidRDefault="0092188B" w:rsidP="003A2FDD">
            <w:pPr>
              <w:pStyle w:val="a5"/>
            </w:pPr>
          </w:p>
        </w:tc>
        <w:tc>
          <w:tcPr>
            <w:tcW w:w="6804" w:type="dxa"/>
          </w:tcPr>
          <w:p w:rsidR="0092188B" w:rsidRPr="00BB78E1" w:rsidRDefault="0092188B" w:rsidP="003A2FDD">
            <w:pPr>
              <w:pStyle w:val="a7"/>
              <w:ind w:left="562" w:hanging="562"/>
            </w:pPr>
            <w:r w:rsidRPr="00971048">
              <w:rPr>
                <w:rFonts w:hint="eastAsia"/>
              </w:rPr>
              <w:t>回應者就建議</w:t>
            </w:r>
            <w:r w:rsidRPr="00971048">
              <w:rPr>
                <w:rFonts w:hint="eastAsia"/>
              </w:rPr>
              <w:t>2</w:t>
            </w:r>
            <w:r w:rsidRPr="00971048">
              <w:rPr>
                <w:rFonts w:hint="eastAsia"/>
              </w:rPr>
              <w:t>提出的意見</w:t>
            </w:r>
          </w:p>
        </w:tc>
        <w:tc>
          <w:tcPr>
            <w:tcW w:w="851" w:type="dxa"/>
          </w:tcPr>
          <w:p w:rsidR="0092188B" w:rsidRPr="00D71EFD" w:rsidRDefault="000D0206" w:rsidP="003A2FDD">
            <w:pPr>
              <w:spacing w:before="0" w:after="0"/>
              <w:jc w:val="center"/>
              <w:rPr>
                <w:spacing w:val="0"/>
                <w:lang w:val="en-US"/>
              </w:rPr>
            </w:pPr>
            <w:r>
              <w:rPr>
                <w:spacing w:val="0"/>
                <w:lang w:val="en-US"/>
              </w:rPr>
              <w:t>17</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92188B" w:rsidP="003A2FDD">
            <w:pPr>
              <w:pStyle w:val="a7"/>
              <w:ind w:firstLine="567"/>
            </w:pPr>
            <w:r w:rsidRPr="00971048">
              <w:rPr>
                <w:rFonts w:hint="eastAsia"/>
              </w:rPr>
              <w:t>支持建議</w:t>
            </w:r>
            <w:r w:rsidRPr="00971048">
              <w:rPr>
                <w:rFonts w:hint="eastAsia"/>
              </w:rPr>
              <w:t>2</w:t>
            </w:r>
            <w:r w:rsidRPr="00971048">
              <w:rPr>
                <w:rFonts w:hint="eastAsia"/>
              </w:rPr>
              <w:t>的回應者</w:t>
            </w:r>
          </w:p>
        </w:tc>
        <w:tc>
          <w:tcPr>
            <w:tcW w:w="851" w:type="dxa"/>
          </w:tcPr>
          <w:p w:rsidR="0092188B" w:rsidRPr="00D71EFD" w:rsidRDefault="000D0206" w:rsidP="003A2FDD">
            <w:pPr>
              <w:spacing w:before="0" w:after="0"/>
              <w:jc w:val="center"/>
              <w:rPr>
                <w:spacing w:val="0"/>
                <w:lang w:val="en-US"/>
              </w:rPr>
            </w:pPr>
            <w:r>
              <w:rPr>
                <w:spacing w:val="0"/>
                <w:lang w:val="en-US"/>
              </w:rPr>
              <w:t>17</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pStyle w:val="a7"/>
              <w:ind w:left="562" w:hanging="562"/>
            </w:pPr>
            <w:r w:rsidRPr="00971048">
              <w:rPr>
                <w:rFonts w:hint="eastAsia"/>
              </w:rPr>
              <w:t>我們的分析、回應和最終建議</w:t>
            </w:r>
            <w:r w:rsidRPr="00971048">
              <w:rPr>
                <w:rFonts w:hint="eastAsia"/>
              </w:rPr>
              <w:t>2</w:t>
            </w:r>
          </w:p>
        </w:tc>
        <w:tc>
          <w:tcPr>
            <w:tcW w:w="851" w:type="dxa"/>
          </w:tcPr>
          <w:p w:rsidR="0092188B" w:rsidRPr="00D71EFD" w:rsidRDefault="000D0206" w:rsidP="003A2FDD">
            <w:pPr>
              <w:spacing w:before="0" w:after="0"/>
              <w:jc w:val="center"/>
              <w:rPr>
                <w:spacing w:val="0"/>
                <w:lang w:val="en-US"/>
              </w:rPr>
            </w:pPr>
            <w:r>
              <w:rPr>
                <w:spacing w:val="0"/>
                <w:lang w:val="en-US"/>
              </w:rPr>
              <w:t>17</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pStyle w:val="a7"/>
              <w:ind w:left="562" w:hanging="562"/>
            </w:pPr>
            <w:r w:rsidRPr="00971048">
              <w:rPr>
                <w:rFonts w:hint="eastAsia"/>
              </w:rPr>
              <w:t>建議</w:t>
            </w:r>
            <w:r w:rsidRPr="00971048">
              <w:rPr>
                <w:rFonts w:hint="eastAsia"/>
              </w:rPr>
              <w:t>3(a)</w:t>
            </w:r>
            <w:r w:rsidRPr="00971048">
              <w:rPr>
                <w:rFonts w:hint="eastAsia"/>
              </w:rPr>
              <w:t>及</w:t>
            </w:r>
            <w:r w:rsidRPr="00971048">
              <w:rPr>
                <w:rFonts w:hint="eastAsia"/>
              </w:rPr>
              <w:t>(b)</w:t>
            </w:r>
            <w:r w:rsidRPr="00971048">
              <w:rPr>
                <w:rFonts w:hint="eastAsia"/>
              </w:rPr>
              <w:t>的回應數目</w:t>
            </w:r>
          </w:p>
        </w:tc>
        <w:tc>
          <w:tcPr>
            <w:tcW w:w="851" w:type="dxa"/>
          </w:tcPr>
          <w:p w:rsidR="0092188B" w:rsidRPr="00D71EFD" w:rsidRDefault="000D0206" w:rsidP="003A2FDD">
            <w:pPr>
              <w:spacing w:before="0" w:after="0"/>
              <w:jc w:val="center"/>
              <w:rPr>
                <w:spacing w:val="0"/>
                <w:lang w:val="en-US"/>
              </w:rPr>
            </w:pPr>
            <w:r>
              <w:rPr>
                <w:spacing w:val="0"/>
                <w:lang w:val="en-US"/>
              </w:rPr>
              <w:t>18</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pStyle w:val="a7"/>
              <w:ind w:left="562" w:hanging="562"/>
            </w:pPr>
            <w:r w:rsidRPr="00971048">
              <w:rPr>
                <w:rFonts w:hint="eastAsia"/>
              </w:rPr>
              <w:t>回應者就建議</w:t>
            </w:r>
            <w:r w:rsidRPr="00971048">
              <w:rPr>
                <w:rFonts w:hint="eastAsia"/>
              </w:rPr>
              <w:t>3(a)</w:t>
            </w:r>
            <w:r w:rsidRPr="00971048">
              <w:rPr>
                <w:rFonts w:hint="eastAsia"/>
              </w:rPr>
              <w:t>提出的意見</w:t>
            </w:r>
          </w:p>
        </w:tc>
        <w:tc>
          <w:tcPr>
            <w:tcW w:w="851" w:type="dxa"/>
          </w:tcPr>
          <w:p w:rsidR="0092188B" w:rsidRPr="00D71EFD" w:rsidRDefault="000D0206" w:rsidP="003A2FDD">
            <w:pPr>
              <w:spacing w:before="0" w:after="0"/>
              <w:jc w:val="center"/>
              <w:rPr>
                <w:spacing w:val="0"/>
                <w:lang w:val="en-US"/>
              </w:rPr>
            </w:pPr>
            <w:r>
              <w:rPr>
                <w:spacing w:val="0"/>
                <w:lang w:val="en-US"/>
              </w:rPr>
              <w:t>19</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92188B" w:rsidP="003A2FDD">
            <w:pPr>
              <w:pStyle w:val="a7"/>
              <w:ind w:firstLine="567"/>
            </w:pPr>
            <w:r w:rsidRPr="00971048">
              <w:rPr>
                <w:rFonts w:hint="eastAsia"/>
              </w:rPr>
              <w:t>支持建議</w:t>
            </w:r>
            <w:r w:rsidRPr="00971048">
              <w:rPr>
                <w:rFonts w:hint="eastAsia"/>
              </w:rPr>
              <w:t>3(a)</w:t>
            </w:r>
            <w:r w:rsidRPr="00971048">
              <w:rPr>
                <w:rFonts w:hint="eastAsia"/>
              </w:rPr>
              <w:t>的回應者</w:t>
            </w:r>
          </w:p>
        </w:tc>
        <w:tc>
          <w:tcPr>
            <w:tcW w:w="851" w:type="dxa"/>
          </w:tcPr>
          <w:p w:rsidR="0092188B" w:rsidRPr="00D71EFD" w:rsidRDefault="000D0206" w:rsidP="003A2FDD">
            <w:pPr>
              <w:spacing w:before="0" w:after="0"/>
              <w:jc w:val="center"/>
              <w:rPr>
                <w:spacing w:val="0"/>
                <w:lang w:val="en-US"/>
              </w:rPr>
            </w:pPr>
            <w:r>
              <w:rPr>
                <w:spacing w:val="0"/>
                <w:lang w:val="en-US"/>
              </w:rPr>
              <w:t>19</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92188B" w:rsidP="003A2FDD">
            <w:pPr>
              <w:pStyle w:val="a7"/>
              <w:ind w:firstLine="567"/>
            </w:pPr>
            <w:r w:rsidRPr="00971048">
              <w:rPr>
                <w:rFonts w:hint="eastAsia"/>
              </w:rPr>
              <w:t>反對建議</w:t>
            </w:r>
            <w:r w:rsidRPr="00971048">
              <w:rPr>
                <w:rFonts w:hint="eastAsia"/>
              </w:rPr>
              <w:t>3(a)</w:t>
            </w:r>
            <w:r w:rsidRPr="00971048">
              <w:rPr>
                <w:rFonts w:hint="eastAsia"/>
              </w:rPr>
              <w:t>的回應者</w:t>
            </w:r>
          </w:p>
        </w:tc>
        <w:tc>
          <w:tcPr>
            <w:tcW w:w="851" w:type="dxa"/>
          </w:tcPr>
          <w:p w:rsidR="0092188B" w:rsidRPr="00D71EFD" w:rsidRDefault="000D0206" w:rsidP="003A2FDD">
            <w:pPr>
              <w:spacing w:before="0" w:after="0"/>
              <w:jc w:val="center"/>
              <w:rPr>
                <w:spacing w:val="0"/>
                <w:lang w:val="en-US"/>
              </w:rPr>
            </w:pPr>
            <w:r>
              <w:rPr>
                <w:spacing w:val="0"/>
                <w:lang w:val="en-US"/>
              </w:rPr>
              <w:t>19</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pStyle w:val="a7"/>
              <w:ind w:left="562" w:hanging="562"/>
            </w:pPr>
            <w:r w:rsidRPr="00971048">
              <w:rPr>
                <w:rFonts w:hint="eastAsia"/>
              </w:rPr>
              <w:t>我們對建議</w:t>
            </w:r>
            <w:r w:rsidRPr="00971048">
              <w:rPr>
                <w:rFonts w:hint="eastAsia"/>
              </w:rPr>
              <w:t>3(a)</w:t>
            </w:r>
            <w:r w:rsidRPr="00971048">
              <w:rPr>
                <w:rFonts w:hint="eastAsia"/>
              </w:rPr>
              <w:t>的分析和回應</w:t>
            </w:r>
          </w:p>
        </w:tc>
        <w:tc>
          <w:tcPr>
            <w:tcW w:w="851" w:type="dxa"/>
          </w:tcPr>
          <w:p w:rsidR="0092188B" w:rsidRPr="00D71EFD" w:rsidRDefault="000D0206" w:rsidP="003A2FDD">
            <w:pPr>
              <w:spacing w:before="0" w:after="0"/>
              <w:jc w:val="center"/>
              <w:rPr>
                <w:spacing w:val="0"/>
                <w:lang w:val="en-US"/>
              </w:rPr>
            </w:pPr>
            <w:r>
              <w:rPr>
                <w:spacing w:val="0"/>
                <w:lang w:val="en-US"/>
              </w:rPr>
              <w:t>21</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92188B" w:rsidP="003A2FDD">
            <w:pPr>
              <w:pStyle w:val="a7"/>
              <w:ind w:firstLine="567"/>
            </w:pPr>
            <w:r w:rsidRPr="00022073">
              <w:rPr>
                <w:rFonts w:hint="eastAsia"/>
              </w:rPr>
              <w:t>虐待個案的統計數字驚人</w:t>
            </w:r>
          </w:p>
        </w:tc>
        <w:tc>
          <w:tcPr>
            <w:tcW w:w="851" w:type="dxa"/>
          </w:tcPr>
          <w:p w:rsidR="0092188B" w:rsidRPr="00D71EFD" w:rsidRDefault="000D0206" w:rsidP="003A2FDD">
            <w:pPr>
              <w:spacing w:before="0" w:after="0"/>
              <w:jc w:val="center"/>
              <w:rPr>
                <w:spacing w:val="0"/>
                <w:lang w:val="en-US"/>
              </w:rPr>
            </w:pPr>
            <w:r>
              <w:rPr>
                <w:spacing w:val="0"/>
                <w:lang w:val="en-US"/>
              </w:rPr>
              <w:t>21</w:t>
            </w:r>
          </w:p>
        </w:tc>
      </w:tr>
      <w:tr w:rsidR="0092188B" w:rsidRPr="00D71EFD" w:rsidTr="003A2FDD">
        <w:tc>
          <w:tcPr>
            <w:tcW w:w="1418" w:type="dxa"/>
          </w:tcPr>
          <w:p w:rsidR="0092188B" w:rsidRPr="00710EA9" w:rsidRDefault="0092188B" w:rsidP="003A2FDD">
            <w:pPr>
              <w:pStyle w:val="a5"/>
            </w:pPr>
          </w:p>
        </w:tc>
        <w:tc>
          <w:tcPr>
            <w:tcW w:w="6804" w:type="dxa"/>
          </w:tcPr>
          <w:p w:rsidR="0092188B" w:rsidRPr="00D71EFD" w:rsidRDefault="0092188B" w:rsidP="003A2FDD">
            <w:pPr>
              <w:pStyle w:val="a7"/>
              <w:ind w:leftChars="200" w:left="844" w:hanging="284"/>
            </w:pPr>
            <w:r w:rsidRPr="00022073">
              <w:rPr>
                <w:rFonts w:hint="eastAsia"/>
              </w:rPr>
              <w:t>在</w:t>
            </w:r>
            <w:r w:rsidRPr="004576F5">
              <w:rPr>
                <w:rFonts w:hint="eastAsia"/>
                <w:i/>
              </w:rPr>
              <w:t>“你們當中是誰幹的？”</w:t>
            </w:r>
            <w:r w:rsidRPr="00022073">
              <w:rPr>
                <w:rFonts w:hint="eastAsia"/>
              </w:rPr>
              <w:t>個案中，《侵害人身罪條例》第</w:t>
            </w:r>
            <w:r w:rsidRPr="00022073">
              <w:rPr>
                <w:rFonts w:hint="eastAsia"/>
              </w:rPr>
              <w:t>27</w:t>
            </w:r>
            <w:r w:rsidRPr="00022073">
              <w:rPr>
                <w:rFonts w:hint="eastAsia"/>
              </w:rPr>
              <w:t>條有所不足</w:t>
            </w:r>
          </w:p>
        </w:tc>
        <w:tc>
          <w:tcPr>
            <w:tcW w:w="851" w:type="dxa"/>
          </w:tcPr>
          <w:p w:rsidR="0092188B" w:rsidRPr="00D71EFD" w:rsidRDefault="000D0206" w:rsidP="003A2FDD">
            <w:pPr>
              <w:spacing w:before="0" w:after="0"/>
              <w:jc w:val="center"/>
              <w:rPr>
                <w:spacing w:val="0"/>
                <w:lang w:val="en-US"/>
              </w:rPr>
            </w:pPr>
            <w:r>
              <w:rPr>
                <w:spacing w:val="0"/>
                <w:lang w:val="en-US"/>
              </w:rPr>
              <w:t>22</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92188B" w:rsidP="003A2FDD">
            <w:pPr>
              <w:pStyle w:val="a7"/>
              <w:ind w:firstLine="567"/>
            </w:pPr>
            <w:r w:rsidRPr="00022073">
              <w:rPr>
                <w:rFonts w:hint="eastAsia"/>
              </w:rPr>
              <w:t>堵塞漏洞：建議的</w:t>
            </w:r>
            <w:r w:rsidRPr="001E4AD0">
              <w:rPr>
                <w:rFonts w:hint="eastAsia"/>
                <w:i/>
              </w:rPr>
              <w:t>“沒有保護”</w:t>
            </w:r>
            <w:r w:rsidRPr="00022073">
              <w:rPr>
                <w:rFonts w:hint="eastAsia"/>
              </w:rPr>
              <w:t>罪</w:t>
            </w:r>
          </w:p>
        </w:tc>
        <w:tc>
          <w:tcPr>
            <w:tcW w:w="851" w:type="dxa"/>
          </w:tcPr>
          <w:p w:rsidR="0092188B" w:rsidRPr="00D71EFD" w:rsidRDefault="000D0206" w:rsidP="003A2FDD">
            <w:pPr>
              <w:spacing w:before="0" w:after="0"/>
              <w:jc w:val="center"/>
              <w:rPr>
                <w:spacing w:val="0"/>
                <w:lang w:val="en-US"/>
              </w:rPr>
            </w:pPr>
            <w:r>
              <w:rPr>
                <w:spacing w:val="0"/>
                <w:lang w:val="en-US"/>
              </w:rPr>
              <w:t>22</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92188B" w:rsidP="003A2FDD">
            <w:pPr>
              <w:pStyle w:val="a7"/>
              <w:ind w:firstLine="567"/>
            </w:pPr>
            <w:r w:rsidRPr="00022073">
              <w:rPr>
                <w:rFonts w:hint="eastAsia"/>
              </w:rPr>
              <w:t>包含被告人主觀角度的犯罪意念</w:t>
            </w:r>
          </w:p>
        </w:tc>
        <w:tc>
          <w:tcPr>
            <w:tcW w:w="851" w:type="dxa"/>
          </w:tcPr>
          <w:p w:rsidR="0092188B" w:rsidRPr="00D71EFD" w:rsidRDefault="000D0206" w:rsidP="003A2FDD">
            <w:pPr>
              <w:spacing w:before="0" w:after="0"/>
              <w:jc w:val="center"/>
              <w:rPr>
                <w:spacing w:val="0"/>
                <w:lang w:val="en-US"/>
              </w:rPr>
            </w:pPr>
            <w:r>
              <w:rPr>
                <w:spacing w:val="0"/>
                <w:lang w:val="en-US"/>
              </w:rPr>
              <w:t>22</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92188B" w:rsidP="003A2FDD">
            <w:pPr>
              <w:pStyle w:val="a7"/>
              <w:ind w:firstLine="567"/>
            </w:pPr>
            <w:r w:rsidRPr="00022073">
              <w:rPr>
                <w:rFonts w:hint="eastAsia"/>
              </w:rPr>
              <w:t>提議對《侵害人身罪條例》第</w:t>
            </w:r>
            <w:r w:rsidRPr="00022073">
              <w:rPr>
                <w:rFonts w:hint="eastAsia"/>
              </w:rPr>
              <w:t>27</w:t>
            </w:r>
            <w:r w:rsidRPr="00022073">
              <w:rPr>
                <w:rFonts w:hint="eastAsia"/>
              </w:rPr>
              <w:t>條作出修訂</w:t>
            </w:r>
          </w:p>
        </w:tc>
        <w:tc>
          <w:tcPr>
            <w:tcW w:w="851" w:type="dxa"/>
          </w:tcPr>
          <w:p w:rsidR="0092188B" w:rsidRPr="00D71EFD" w:rsidRDefault="000D0206" w:rsidP="003A2FDD">
            <w:pPr>
              <w:spacing w:before="0" w:after="0"/>
              <w:jc w:val="center"/>
              <w:rPr>
                <w:spacing w:val="0"/>
                <w:lang w:val="en-US"/>
              </w:rPr>
            </w:pPr>
            <w:r>
              <w:rPr>
                <w:spacing w:val="0"/>
                <w:lang w:val="en-US"/>
              </w:rPr>
              <w:t>25</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92188B" w:rsidP="003A2FDD">
            <w:pPr>
              <w:pStyle w:val="a7"/>
              <w:ind w:firstLine="567"/>
            </w:pPr>
            <w:r w:rsidRPr="00022073">
              <w:rPr>
                <w:rFonts w:hint="eastAsia"/>
              </w:rPr>
              <w:t>說出真相的誘因</w:t>
            </w:r>
          </w:p>
        </w:tc>
        <w:tc>
          <w:tcPr>
            <w:tcW w:w="851" w:type="dxa"/>
          </w:tcPr>
          <w:p w:rsidR="0092188B" w:rsidRPr="00D71EFD" w:rsidRDefault="000D0206" w:rsidP="003A2FDD">
            <w:pPr>
              <w:spacing w:before="0" w:after="0"/>
              <w:jc w:val="center"/>
              <w:rPr>
                <w:spacing w:val="0"/>
                <w:lang w:val="en-US"/>
              </w:rPr>
            </w:pPr>
            <w:r>
              <w:rPr>
                <w:spacing w:val="0"/>
                <w:lang w:val="en-US"/>
              </w:rPr>
              <w:t>25</w:t>
            </w:r>
          </w:p>
        </w:tc>
      </w:tr>
      <w:tr w:rsidR="0092188B" w:rsidRPr="00D71EFD" w:rsidTr="003A2FDD">
        <w:tc>
          <w:tcPr>
            <w:tcW w:w="1418" w:type="dxa"/>
          </w:tcPr>
          <w:p w:rsidR="0092188B" w:rsidRPr="00710EA9" w:rsidRDefault="0092188B" w:rsidP="003A2FDD">
            <w:pPr>
              <w:pStyle w:val="a5"/>
            </w:pPr>
          </w:p>
        </w:tc>
        <w:tc>
          <w:tcPr>
            <w:tcW w:w="6804" w:type="dxa"/>
          </w:tcPr>
          <w:p w:rsidR="0092188B" w:rsidRPr="00EE785D" w:rsidRDefault="0092188B" w:rsidP="003A2FDD">
            <w:pPr>
              <w:pStyle w:val="a7"/>
              <w:ind w:firstLine="567"/>
            </w:pPr>
            <w:r w:rsidRPr="00022073">
              <w:rPr>
                <w:rFonts w:hint="eastAsia"/>
              </w:rPr>
              <w:t>防止虐待發生的誘因</w:t>
            </w:r>
          </w:p>
        </w:tc>
        <w:tc>
          <w:tcPr>
            <w:tcW w:w="851" w:type="dxa"/>
          </w:tcPr>
          <w:p w:rsidR="0092188B" w:rsidRPr="00D71EFD" w:rsidRDefault="000D0206" w:rsidP="003A2FDD">
            <w:pPr>
              <w:spacing w:before="0" w:after="0"/>
              <w:jc w:val="center"/>
              <w:rPr>
                <w:spacing w:val="0"/>
                <w:lang w:val="en-US"/>
              </w:rPr>
            </w:pPr>
            <w:r>
              <w:rPr>
                <w:spacing w:val="0"/>
                <w:lang w:val="en-US"/>
              </w:rPr>
              <w:t>26</w:t>
            </w:r>
          </w:p>
        </w:tc>
      </w:tr>
      <w:tr w:rsidR="00435DCD" w:rsidRPr="00D71EFD" w:rsidTr="003A2FDD">
        <w:tc>
          <w:tcPr>
            <w:tcW w:w="1418" w:type="dxa"/>
          </w:tcPr>
          <w:p w:rsidR="00435DCD" w:rsidRPr="00710EA9" w:rsidRDefault="00435DCD" w:rsidP="003A2FDD">
            <w:pPr>
              <w:pStyle w:val="a5"/>
            </w:pPr>
          </w:p>
        </w:tc>
        <w:tc>
          <w:tcPr>
            <w:tcW w:w="6804" w:type="dxa"/>
          </w:tcPr>
          <w:p w:rsidR="00435DCD" w:rsidRPr="00022073" w:rsidRDefault="00435DCD" w:rsidP="003A2FDD">
            <w:pPr>
              <w:pStyle w:val="a7"/>
              <w:ind w:firstLine="567"/>
            </w:pPr>
          </w:p>
        </w:tc>
        <w:tc>
          <w:tcPr>
            <w:tcW w:w="851" w:type="dxa"/>
          </w:tcPr>
          <w:p w:rsidR="00435DCD" w:rsidRDefault="00435DCD" w:rsidP="003A2FDD">
            <w:pPr>
              <w:spacing w:before="0" w:after="0"/>
              <w:jc w:val="center"/>
              <w:rPr>
                <w:spacing w:val="0"/>
                <w:lang w:val="en-US"/>
              </w:rPr>
            </w:pPr>
          </w:p>
        </w:tc>
      </w:tr>
      <w:tr w:rsidR="00435DCD" w:rsidRPr="00D71EFD" w:rsidTr="003A2FDD">
        <w:tc>
          <w:tcPr>
            <w:tcW w:w="1418" w:type="dxa"/>
          </w:tcPr>
          <w:p w:rsidR="00435DCD" w:rsidRPr="00710EA9" w:rsidRDefault="00435DCD" w:rsidP="003A2FDD">
            <w:pPr>
              <w:pStyle w:val="a5"/>
            </w:pPr>
          </w:p>
        </w:tc>
        <w:tc>
          <w:tcPr>
            <w:tcW w:w="6804" w:type="dxa"/>
          </w:tcPr>
          <w:p w:rsidR="00435DCD" w:rsidRPr="00022073" w:rsidRDefault="00435DCD" w:rsidP="003A2FDD">
            <w:pPr>
              <w:pStyle w:val="a7"/>
              <w:ind w:firstLine="567"/>
            </w:pPr>
          </w:p>
        </w:tc>
        <w:tc>
          <w:tcPr>
            <w:tcW w:w="851" w:type="dxa"/>
          </w:tcPr>
          <w:p w:rsidR="00435DCD" w:rsidRDefault="00435DCD" w:rsidP="003A2FD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pPr>
            <w:r w:rsidRPr="001E4AD0">
              <w:rPr>
                <w:rFonts w:hint="eastAsia"/>
              </w:rPr>
              <w:t>回應者就建議</w:t>
            </w:r>
            <w:r w:rsidRPr="001E4AD0">
              <w:rPr>
                <w:rFonts w:hint="eastAsia"/>
              </w:rPr>
              <w:t>3(b)</w:t>
            </w:r>
            <w:r w:rsidRPr="001E4AD0">
              <w:rPr>
                <w:rFonts w:hint="eastAsia"/>
              </w:rPr>
              <w:t>提出的意見</w:t>
            </w:r>
          </w:p>
        </w:tc>
        <w:tc>
          <w:tcPr>
            <w:tcW w:w="851" w:type="dxa"/>
          </w:tcPr>
          <w:p w:rsidR="00435DCD" w:rsidRPr="00D71EFD" w:rsidRDefault="00435DCD" w:rsidP="00435DCD">
            <w:pPr>
              <w:spacing w:before="0" w:after="0"/>
              <w:jc w:val="center"/>
              <w:rPr>
                <w:spacing w:val="0"/>
              </w:rPr>
            </w:pPr>
            <w:r>
              <w:rPr>
                <w:spacing w:val="0"/>
              </w:rPr>
              <w:t>27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971048">
              <w:rPr>
                <w:rFonts w:hint="eastAsia"/>
              </w:rPr>
              <w:t>支持建議</w:t>
            </w:r>
            <w:r w:rsidRPr="001E4AD0">
              <w:rPr>
                <w:rFonts w:hint="eastAsia"/>
              </w:rPr>
              <w:t>3(b)</w:t>
            </w:r>
            <w:r w:rsidRPr="00971048">
              <w:rPr>
                <w:rFonts w:hint="eastAsia"/>
              </w:rPr>
              <w:t>的回應者</w:t>
            </w:r>
          </w:p>
        </w:tc>
        <w:tc>
          <w:tcPr>
            <w:tcW w:w="851" w:type="dxa"/>
          </w:tcPr>
          <w:p w:rsidR="00435DCD" w:rsidRPr="00D71EFD" w:rsidRDefault="00435DCD" w:rsidP="00435DCD">
            <w:pPr>
              <w:spacing w:before="0" w:after="0"/>
              <w:jc w:val="center"/>
              <w:rPr>
                <w:spacing w:val="0"/>
                <w:lang w:val="en-US"/>
              </w:rPr>
            </w:pPr>
            <w:r>
              <w:rPr>
                <w:spacing w:val="0"/>
                <w:lang w:val="en-US"/>
              </w:rPr>
              <w:t>27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971048">
              <w:rPr>
                <w:rFonts w:hint="eastAsia"/>
              </w:rPr>
              <w:t>反對建議</w:t>
            </w:r>
            <w:r w:rsidRPr="001E4AD0">
              <w:rPr>
                <w:rFonts w:hint="eastAsia"/>
              </w:rPr>
              <w:t>3(b)</w:t>
            </w:r>
            <w:r w:rsidRPr="00971048">
              <w:rPr>
                <w:rFonts w:hint="eastAsia"/>
              </w:rPr>
              <w:t>的回應者</w:t>
            </w:r>
          </w:p>
        </w:tc>
        <w:tc>
          <w:tcPr>
            <w:tcW w:w="851" w:type="dxa"/>
          </w:tcPr>
          <w:p w:rsidR="00435DCD" w:rsidRPr="00D71EFD" w:rsidRDefault="00435DCD" w:rsidP="00435DCD">
            <w:pPr>
              <w:spacing w:before="0" w:after="0"/>
              <w:jc w:val="center"/>
              <w:rPr>
                <w:spacing w:val="0"/>
                <w:lang w:val="en-US"/>
              </w:rPr>
            </w:pPr>
            <w:r>
              <w:rPr>
                <w:spacing w:val="0"/>
                <w:lang w:val="en-US"/>
              </w:rPr>
              <w:t>27</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pPr>
            <w:r w:rsidRPr="001E4AD0">
              <w:rPr>
                <w:rFonts w:hint="eastAsia"/>
              </w:rPr>
              <w:t>我們對建議</w:t>
            </w:r>
            <w:r w:rsidRPr="001E4AD0">
              <w:rPr>
                <w:rFonts w:hint="eastAsia"/>
              </w:rPr>
              <w:t>3(b)</w:t>
            </w:r>
            <w:r w:rsidRPr="001E4AD0">
              <w:rPr>
                <w:rFonts w:hint="eastAsia"/>
              </w:rPr>
              <w:t>的分析和回應</w:t>
            </w:r>
          </w:p>
        </w:tc>
        <w:tc>
          <w:tcPr>
            <w:tcW w:w="851" w:type="dxa"/>
          </w:tcPr>
          <w:p w:rsidR="00435DCD" w:rsidRPr="00D71EFD" w:rsidRDefault="00435DCD" w:rsidP="00435DCD">
            <w:pPr>
              <w:spacing w:before="0" w:after="0"/>
              <w:jc w:val="center"/>
              <w:rPr>
                <w:spacing w:val="0"/>
              </w:rPr>
            </w:pPr>
            <w:r>
              <w:rPr>
                <w:spacing w:val="0"/>
              </w:rPr>
              <w:t>27</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pPr>
            <w:r w:rsidRPr="001E4AD0">
              <w:rPr>
                <w:rFonts w:hint="eastAsia"/>
              </w:rPr>
              <w:t>我們的最終建議</w:t>
            </w:r>
            <w:r w:rsidRPr="001E4AD0">
              <w:rPr>
                <w:rFonts w:hint="eastAsia"/>
              </w:rPr>
              <w:t>3(a)</w:t>
            </w:r>
            <w:r w:rsidRPr="001E4AD0">
              <w:rPr>
                <w:rFonts w:hint="eastAsia"/>
              </w:rPr>
              <w:t>、</w:t>
            </w:r>
            <w:r w:rsidRPr="001E4AD0">
              <w:rPr>
                <w:rFonts w:hint="eastAsia"/>
              </w:rPr>
              <w:t>(b)</w:t>
            </w:r>
            <w:r w:rsidRPr="001E4AD0">
              <w:rPr>
                <w:rFonts w:hint="eastAsia"/>
              </w:rPr>
              <w:t>及</w:t>
            </w:r>
            <w:r w:rsidRPr="001E4AD0">
              <w:rPr>
                <w:rFonts w:hint="eastAsia"/>
              </w:rPr>
              <w:t>(c)</w:t>
            </w:r>
          </w:p>
        </w:tc>
        <w:tc>
          <w:tcPr>
            <w:tcW w:w="851" w:type="dxa"/>
          </w:tcPr>
          <w:p w:rsidR="00435DCD" w:rsidRPr="00D71EFD" w:rsidRDefault="00435DCD" w:rsidP="00435DCD">
            <w:pPr>
              <w:spacing w:before="0" w:after="0"/>
              <w:jc w:val="center"/>
              <w:rPr>
                <w:spacing w:val="0"/>
              </w:rPr>
            </w:pPr>
            <w:r>
              <w:rPr>
                <w:spacing w:val="0"/>
              </w:rPr>
              <w:t>28</w:t>
            </w: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Pr="00D71EFD" w:rsidRDefault="00435DCD" w:rsidP="00435DCD">
            <w:pPr>
              <w:spacing w:before="0" w:after="0" w:line="400" w:lineRule="atLeast"/>
            </w:pPr>
          </w:p>
        </w:tc>
        <w:tc>
          <w:tcPr>
            <w:tcW w:w="851" w:type="dxa"/>
          </w:tcPr>
          <w:p w:rsidR="00435DCD" w:rsidRPr="00D71EFD" w:rsidRDefault="00435DCD" w:rsidP="00435DCD">
            <w:pPr>
              <w:spacing w:before="0" w:after="0" w:line="400" w:lineRule="atLeast"/>
              <w:jc w:val="center"/>
              <w:rPr>
                <w:spacing w:val="0"/>
              </w:rPr>
            </w:pP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Pr="00D71EFD" w:rsidRDefault="00435DCD" w:rsidP="00435DCD">
            <w:pPr>
              <w:spacing w:before="0" w:after="0" w:line="400" w:lineRule="atLeast"/>
            </w:pPr>
          </w:p>
        </w:tc>
        <w:tc>
          <w:tcPr>
            <w:tcW w:w="851" w:type="dxa"/>
          </w:tcPr>
          <w:p w:rsidR="00435DCD" w:rsidRPr="00D71EFD" w:rsidRDefault="00435DCD" w:rsidP="00435DCD">
            <w:pPr>
              <w:spacing w:before="0" w:after="0" w:line="400" w:lineRule="atLeast"/>
              <w:jc w:val="center"/>
              <w:rPr>
                <w:spacing w:val="0"/>
              </w:rPr>
            </w:pPr>
          </w:p>
        </w:tc>
      </w:tr>
      <w:tr w:rsidR="00435DCD" w:rsidRPr="00D71EFD" w:rsidTr="003A2FDD">
        <w:tc>
          <w:tcPr>
            <w:tcW w:w="1418"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t>第</w:t>
            </w:r>
            <w:r w:rsidRPr="0092188B">
              <w:rPr>
                <w14:shadow w14:blurRad="50800" w14:dist="38100" w14:dir="2700000" w14:sx="100000" w14:sy="100000" w14:kx="0" w14:ky="0" w14:algn="tl">
                  <w14:srgbClr w14:val="000000">
                    <w14:alpha w14:val="60000"/>
                  </w14:srgbClr>
                </w14:shadow>
              </w:rPr>
              <w:t>4</w:t>
            </w:r>
            <w:r w:rsidRPr="0092188B">
              <w:rPr>
                <w14:shadow w14:blurRad="50800" w14:dist="38100" w14:dir="2700000" w14:sx="100000" w14:sy="100000" w14:kx="0" w14:ky="0" w14:algn="tl">
                  <w14:srgbClr w14:val="000000">
                    <w14:alpha w14:val="60000"/>
                  </w14:srgbClr>
                </w14:shadow>
              </w:rPr>
              <w:t>章</w:t>
            </w:r>
          </w:p>
        </w:tc>
        <w:tc>
          <w:tcPr>
            <w:tcW w:w="6804" w:type="dxa"/>
          </w:tcPr>
          <w:p w:rsidR="00435DCD" w:rsidRPr="0092188B" w:rsidRDefault="00435DCD" w:rsidP="00435DCD">
            <w:pPr>
              <w:pStyle w:val="a5"/>
              <w:jc w:val="left"/>
              <w:rPr>
                <w14:shadow w14:blurRad="50800" w14:dist="38100" w14:dir="2700000" w14:sx="100000" w14:sy="100000" w14:kx="0" w14:ky="0" w14:algn="tl">
                  <w14:srgbClr w14:val="000000">
                    <w14:alpha w14:val="60000"/>
                  </w14:srgbClr>
                </w14:shadow>
              </w:rPr>
            </w:pPr>
            <w:r w:rsidRPr="0092188B">
              <w:rPr>
                <w:rFonts w:hint="eastAsia"/>
                <w:lang w:val="en-US"/>
                <w14:shadow w14:blurRad="50800" w14:dist="38100" w14:dir="2700000" w14:sx="100000" w14:sy="100000" w14:kx="0" w14:ky="0" w14:algn="tl">
                  <w14:srgbClr w14:val="000000">
                    <w14:alpha w14:val="60000"/>
                  </w14:srgbClr>
                </w14:shadow>
              </w:rPr>
              <w:t>建議的罪行的範圍</w:t>
            </w:r>
          </w:p>
        </w:tc>
        <w:tc>
          <w:tcPr>
            <w:tcW w:w="851" w:type="dxa"/>
          </w:tcPr>
          <w:p w:rsidR="00435DCD" w:rsidRPr="00D71EFD" w:rsidRDefault="00435DCD" w:rsidP="00435DCD">
            <w:pPr>
              <w:spacing w:before="0" w:after="0"/>
              <w:jc w:val="center"/>
              <w:rPr>
                <w:spacing w:val="0"/>
                <w:lang w:val="en-US"/>
              </w:rPr>
            </w:pPr>
            <w:r>
              <w:rPr>
                <w:spacing w:val="0"/>
                <w:lang w:val="en-US"/>
              </w:rPr>
              <w:t>29</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pPr>
          </w:p>
        </w:tc>
        <w:tc>
          <w:tcPr>
            <w:tcW w:w="851" w:type="dxa"/>
          </w:tcPr>
          <w:p w:rsidR="00435DCD" w:rsidRPr="0075208B"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562" w:hanging="562"/>
            </w:pPr>
            <w:r w:rsidRPr="008510BC">
              <w:rPr>
                <w:rFonts w:hint="eastAsia"/>
                <w:lang w:eastAsia="zh-HK"/>
              </w:rPr>
              <w:t>小組委員會在諮詢文件提出的建議</w:t>
            </w:r>
            <w:r w:rsidRPr="008510BC">
              <w:rPr>
                <w:rFonts w:hint="eastAsia"/>
                <w:lang w:eastAsia="zh-HK"/>
              </w:rPr>
              <w:t>4</w:t>
            </w:r>
            <w:r w:rsidRPr="008510BC">
              <w:rPr>
                <w:rFonts w:hint="eastAsia"/>
                <w:lang w:eastAsia="zh-HK"/>
              </w:rPr>
              <w:t>和建議</w:t>
            </w:r>
            <w:r w:rsidRPr="008510BC">
              <w:rPr>
                <w:rFonts w:hint="eastAsia"/>
                <w:lang w:eastAsia="zh-HK"/>
              </w:rPr>
              <w:t>5</w:t>
            </w:r>
          </w:p>
        </w:tc>
        <w:tc>
          <w:tcPr>
            <w:tcW w:w="851" w:type="dxa"/>
          </w:tcPr>
          <w:p w:rsidR="00435DCD" w:rsidRPr="00D71EFD" w:rsidRDefault="00435DCD" w:rsidP="00435DCD">
            <w:pPr>
              <w:spacing w:before="0" w:after="0"/>
              <w:jc w:val="center"/>
              <w:rPr>
                <w:spacing w:val="0"/>
                <w:lang w:val="en-US"/>
              </w:rPr>
            </w:pPr>
            <w:r>
              <w:rPr>
                <w:spacing w:val="0"/>
                <w:lang w:val="en-US"/>
              </w:rPr>
              <w:t>29</w:t>
            </w:r>
          </w:p>
        </w:tc>
      </w:tr>
      <w:tr w:rsidR="00435DCD" w:rsidRPr="00D71EFD" w:rsidTr="003A2FDD">
        <w:tc>
          <w:tcPr>
            <w:tcW w:w="1418" w:type="dxa"/>
          </w:tcPr>
          <w:p w:rsidR="00435DCD" w:rsidRPr="00710EA9" w:rsidRDefault="00435DCD" w:rsidP="00435DCD">
            <w:pPr>
              <w:pStyle w:val="a5"/>
            </w:pPr>
          </w:p>
        </w:tc>
        <w:tc>
          <w:tcPr>
            <w:tcW w:w="6804" w:type="dxa"/>
          </w:tcPr>
          <w:p w:rsidR="00435DCD" w:rsidRPr="008510BC" w:rsidRDefault="00435DCD" w:rsidP="00435DCD">
            <w:pPr>
              <w:pStyle w:val="a7"/>
              <w:ind w:left="562" w:hanging="562"/>
              <w:rPr>
                <w:lang w:eastAsia="zh-HK"/>
              </w:rPr>
            </w:pPr>
            <w:r w:rsidRPr="008510BC">
              <w:rPr>
                <w:lang w:eastAsia="zh-HK"/>
              </w:rPr>
              <w:t>建議</w:t>
            </w:r>
            <w:r w:rsidRPr="008510BC">
              <w:rPr>
                <w:lang w:eastAsia="zh-HK"/>
              </w:rPr>
              <w:t>4</w:t>
            </w:r>
            <w:r w:rsidRPr="008510BC">
              <w:rPr>
                <w:rFonts w:hint="eastAsia"/>
                <w:lang w:eastAsia="zh-HK"/>
              </w:rPr>
              <w:t>的回應數目</w:t>
            </w:r>
          </w:p>
        </w:tc>
        <w:tc>
          <w:tcPr>
            <w:tcW w:w="851" w:type="dxa"/>
          </w:tcPr>
          <w:p w:rsidR="00435DCD" w:rsidRPr="00D71EFD" w:rsidRDefault="00435DCD" w:rsidP="00435DCD">
            <w:pPr>
              <w:spacing w:before="0" w:after="0"/>
              <w:jc w:val="center"/>
              <w:rPr>
                <w:spacing w:val="0"/>
                <w:lang w:val="en-US"/>
              </w:rPr>
            </w:pPr>
            <w:r>
              <w:rPr>
                <w:spacing w:val="0"/>
                <w:lang w:val="en-US"/>
              </w:rPr>
              <w:t>30</w:t>
            </w:r>
          </w:p>
        </w:tc>
      </w:tr>
      <w:tr w:rsidR="00435DCD" w:rsidRPr="00D71EFD" w:rsidTr="003A2FDD">
        <w:tc>
          <w:tcPr>
            <w:tcW w:w="1418" w:type="dxa"/>
          </w:tcPr>
          <w:p w:rsidR="00435DCD" w:rsidRPr="00710EA9" w:rsidRDefault="00435DCD" w:rsidP="00435DCD">
            <w:pPr>
              <w:pStyle w:val="a5"/>
            </w:pPr>
          </w:p>
        </w:tc>
        <w:tc>
          <w:tcPr>
            <w:tcW w:w="6804" w:type="dxa"/>
          </w:tcPr>
          <w:p w:rsidR="00435DCD" w:rsidRPr="008510BC" w:rsidRDefault="00435DCD" w:rsidP="00435DCD">
            <w:pPr>
              <w:pStyle w:val="a7"/>
              <w:ind w:left="562" w:hanging="562"/>
              <w:rPr>
                <w:lang w:eastAsia="zh-HK"/>
              </w:rPr>
            </w:pPr>
            <w:r w:rsidRPr="008510BC">
              <w:rPr>
                <w:rFonts w:hint="eastAsia"/>
                <w:lang w:eastAsia="zh-HK"/>
              </w:rPr>
              <w:t>回應者就建議</w:t>
            </w:r>
            <w:r w:rsidRPr="008510BC">
              <w:rPr>
                <w:rFonts w:hint="eastAsia"/>
                <w:lang w:eastAsia="zh-HK"/>
              </w:rPr>
              <w:t>4</w:t>
            </w:r>
            <w:r w:rsidRPr="008510BC">
              <w:rPr>
                <w:rFonts w:hint="eastAsia"/>
                <w:lang w:eastAsia="zh-HK"/>
              </w:rPr>
              <w:t>提出的意見</w:t>
            </w:r>
          </w:p>
        </w:tc>
        <w:tc>
          <w:tcPr>
            <w:tcW w:w="851" w:type="dxa"/>
          </w:tcPr>
          <w:p w:rsidR="00435DCD" w:rsidRPr="00D71EFD" w:rsidRDefault="00435DCD" w:rsidP="00435DCD">
            <w:pPr>
              <w:spacing w:before="0" w:after="0"/>
              <w:jc w:val="center"/>
              <w:rPr>
                <w:spacing w:val="0"/>
                <w:lang w:val="en-US"/>
              </w:rPr>
            </w:pPr>
            <w:r>
              <w:rPr>
                <w:spacing w:val="0"/>
                <w:lang w:val="en-US"/>
              </w:rPr>
              <w:t>31</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8510BC">
              <w:rPr>
                <w:rFonts w:hint="eastAsia"/>
              </w:rPr>
              <w:t>建議</w:t>
            </w:r>
            <w:r w:rsidRPr="008510BC">
              <w:rPr>
                <w:rFonts w:hint="eastAsia"/>
              </w:rPr>
              <w:t>4(a)</w:t>
            </w:r>
            <w:r w:rsidRPr="008510BC">
              <w:rPr>
                <w:rFonts w:hint="eastAsia"/>
              </w:rPr>
              <w:t>所指</w:t>
            </w:r>
            <w:r w:rsidRPr="008510BC">
              <w:rPr>
                <w:rFonts w:hint="eastAsia"/>
                <w:i/>
              </w:rPr>
              <w:t>“受害人”</w:t>
            </w:r>
            <w:r w:rsidRPr="008510BC">
              <w:rPr>
                <w:rFonts w:hint="eastAsia"/>
              </w:rPr>
              <w:t>的適用範圍</w:t>
            </w:r>
          </w:p>
        </w:tc>
        <w:tc>
          <w:tcPr>
            <w:tcW w:w="851" w:type="dxa"/>
          </w:tcPr>
          <w:p w:rsidR="00435DCD" w:rsidRPr="00D71EFD" w:rsidRDefault="00435DCD" w:rsidP="00435DCD">
            <w:pPr>
              <w:spacing w:before="0" w:after="0"/>
              <w:jc w:val="center"/>
              <w:rPr>
                <w:spacing w:val="0"/>
                <w:lang w:val="en-US"/>
              </w:rPr>
            </w:pPr>
            <w:r>
              <w:rPr>
                <w:spacing w:val="0"/>
                <w:lang w:val="en-US"/>
              </w:rPr>
              <w:t>31</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8510BC">
              <w:rPr>
                <w:rFonts w:hint="eastAsia"/>
              </w:rPr>
              <w:t>建議</w:t>
            </w:r>
            <w:r w:rsidRPr="008510BC">
              <w:rPr>
                <w:rFonts w:hint="eastAsia"/>
              </w:rPr>
              <w:t>4(b)</w:t>
            </w:r>
            <w:r w:rsidRPr="008510BC">
              <w:rPr>
                <w:rFonts w:hint="eastAsia"/>
              </w:rPr>
              <w:t>對</w:t>
            </w:r>
            <w:r w:rsidRPr="008510BC">
              <w:rPr>
                <w:rFonts w:hint="eastAsia"/>
                <w:i/>
              </w:rPr>
              <w:t>“兒童”</w:t>
            </w:r>
            <w:r w:rsidRPr="008510BC">
              <w:rPr>
                <w:rFonts w:hint="eastAsia"/>
              </w:rPr>
              <w:t>的定義</w:t>
            </w:r>
          </w:p>
        </w:tc>
        <w:tc>
          <w:tcPr>
            <w:tcW w:w="851" w:type="dxa"/>
          </w:tcPr>
          <w:p w:rsidR="00435DCD" w:rsidRPr="00D71EFD" w:rsidRDefault="00435DCD" w:rsidP="00435DCD">
            <w:pPr>
              <w:spacing w:before="0" w:after="0"/>
              <w:jc w:val="center"/>
              <w:rPr>
                <w:spacing w:val="0"/>
                <w:lang w:val="en-US"/>
              </w:rPr>
            </w:pPr>
            <w:r>
              <w:rPr>
                <w:spacing w:val="0"/>
                <w:lang w:val="en-US"/>
              </w:rPr>
              <w:t>31</w:t>
            </w:r>
          </w:p>
        </w:tc>
      </w:tr>
      <w:tr w:rsidR="00435DCD" w:rsidRPr="00D71EFD" w:rsidTr="003A2FDD">
        <w:tc>
          <w:tcPr>
            <w:tcW w:w="1418" w:type="dxa"/>
          </w:tcPr>
          <w:p w:rsidR="00435DCD" w:rsidRPr="00710EA9" w:rsidRDefault="00435DCD" w:rsidP="00435DCD">
            <w:pPr>
              <w:pStyle w:val="a5"/>
            </w:pPr>
          </w:p>
        </w:tc>
        <w:tc>
          <w:tcPr>
            <w:tcW w:w="6804" w:type="dxa"/>
          </w:tcPr>
          <w:p w:rsidR="00435DCD" w:rsidRPr="008510BC" w:rsidRDefault="00435DCD" w:rsidP="00435DCD">
            <w:pPr>
              <w:pStyle w:val="a7"/>
              <w:ind w:firstLine="567"/>
            </w:pPr>
            <w:r w:rsidRPr="008510BC">
              <w:rPr>
                <w:rFonts w:hint="eastAsia"/>
              </w:rPr>
              <w:t>建議</w:t>
            </w:r>
            <w:r w:rsidRPr="008510BC">
              <w:rPr>
                <w:rFonts w:hint="eastAsia"/>
              </w:rPr>
              <w:t>4(c)</w:t>
            </w:r>
            <w:r w:rsidRPr="008510BC">
              <w:rPr>
                <w:rFonts w:hint="eastAsia"/>
              </w:rPr>
              <w:t>對</w:t>
            </w:r>
            <w:r w:rsidRPr="008510BC">
              <w:rPr>
                <w:rFonts w:hint="eastAsia"/>
                <w:i/>
              </w:rPr>
              <w:t>“易受傷害人士”</w:t>
            </w:r>
            <w:r w:rsidRPr="008510BC">
              <w:rPr>
                <w:rFonts w:hint="eastAsia"/>
              </w:rPr>
              <w:t>的定義</w:t>
            </w:r>
          </w:p>
        </w:tc>
        <w:tc>
          <w:tcPr>
            <w:tcW w:w="851" w:type="dxa"/>
          </w:tcPr>
          <w:p w:rsidR="00435DCD" w:rsidRPr="00D71EFD" w:rsidRDefault="00435DCD" w:rsidP="00435DCD">
            <w:pPr>
              <w:spacing w:before="0" w:after="0"/>
              <w:jc w:val="center"/>
              <w:rPr>
                <w:spacing w:val="0"/>
                <w:lang w:val="en-US"/>
              </w:rPr>
            </w:pPr>
            <w:r>
              <w:rPr>
                <w:spacing w:val="0"/>
                <w:lang w:val="en-US"/>
              </w:rPr>
              <w:t>32</w:t>
            </w:r>
          </w:p>
        </w:tc>
      </w:tr>
      <w:tr w:rsidR="00435DCD" w:rsidRPr="00D71EFD" w:rsidTr="003A2FDD">
        <w:tc>
          <w:tcPr>
            <w:tcW w:w="1418" w:type="dxa"/>
          </w:tcPr>
          <w:p w:rsidR="00435DCD" w:rsidRPr="00710EA9" w:rsidRDefault="00435DCD" w:rsidP="00435DCD">
            <w:pPr>
              <w:pStyle w:val="a5"/>
            </w:pPr>
          </w:p>
        </w:tc>
        <w:tc>
          <w:tcPr>
            <w:tcW w:w="6804" w:type="dxa"/>
          </w:tcPr>
          <w:p w:rsidR="00435DCD" w:rsidRPr="008510BC" w:rsidRDefault="00435DCD" w:rsidP="00435DCD">
            <w:pPr>
              <w:pStyle w:val="a7"/>
              <w:ind w:firstLine="567"/>
            </w:pPr>
            <w:r w:rsidRPr="00095509">
              <w:rPr>
                <w:rFonts w:hint="eastAsia"/>
              </w:rPr>
              <w:t>判斷</w:t>
            </w:r>
            <w:r>
              <w:rPr>
                <w:rFonts w:hint="eastAsia"/>
              </w:rPr>
              <w:t>是</w:t>
            </w:r>
            <w:r w:rsidRPr="00B011CB">
              <w:rPr>
                <w:rFonts w:hint="eastAsia"/>
              </w:rPr>
              <w:t>否</w:t>
            </w:r>
            <w:r w:rsidRPr="00095509">
              <w:rPr>
                <w:rFonts w:hint="eastAsia"/>
                <w:i/>
              </w:rPr>
              <w:t>“易受傷害人士”</w:t>
            </w:r>
          </w:p>
        </w:tc>
        <w:tc>
          <w:tcPr>
            <w:tcW w:w="851" w:type="dxa"/>
          </w:tcPr>
          <w:p w:rsidR="00435DCD" w:rsidRPr="00D71EFD" w:rsidRDefault="00435DCD" w:rsidP="00435DCD">
            <w:pPr>
              <w:spacing w:before="0" w:after="0"/>
              <w:jc w:val="center"/>
              <w:rPr>
                <w:spacing w:val="0"/>
                <w:lang w:val="en-US"/>
              </w:rPr>
            </w:pPr>
            <w:r>
              <w:rPr>
                <w:spacing w:val="0"/>
                <w:lang w:val="en-US"/>
              </w:rPr>
              <w:t>33</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562" w:hanging="562"/>
            </w:pPr>
            <w:r w:rsidRPr="003F3E9D">
              <w:rPr>
                <w:rFonts w:hint="eastAsia"/>
              </w:rPr>
              <w:t>我們對建議</w:t>
            </w:r>
            <w:r w:rsidRPr="003F3E9D">
              <w:rPr>
                <w:rFonts w:hint="eastAsia"/>
              </w:rPr>
              <w:t>4</w:t>
            </w:r>
            <w:r w:rsidRPr="003F3E9D">
              <w:rPr>
                <w:rFonts w:hint="eastAsia"/>
              </w:rPr>
              <w:t>的分析和回應</w:t>
            </w:r>
          </w:p>
        </w:tc>
        <w:tc>
          <w:tcPr>
            <w:tcW w:w="851" w:type="dxa"/>
          </w:tcPr>
          <w:p w:rsidR="00435DCD" w:rsidRPr="00D71EFD" w:rsidRDefault="00435DCD" w:rsidP="00435DCD">
            <w:pPr>
              <w:spacing w:before="0" w:after="0"/>
              <w:jc w:val="center"/>
              <w:rPr>
                <w:spacing w:val="0"/>
                <w:lang w:val="en-US"/>
              </w:rPr>
            </w:pPr>
            <w:r>
              <w:rPr>
                <w:spacing w:val="0"/>
                <w:lang w:val="en-US"/>
              </w:rPr>
              <w:t>34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3F3E9D">
              <w:rPr>
                <w:rFonts w:hint="eastAsia"/>
              </w:rPr>
              <w:t>建議</w:t>
            </w:r>
            <w:r w:rsidRPr="003F3E9D">
              <w:rPr>
                <w:rFonts w:hint="eastAsia"/>
              </w:rPr>
              <w:t>4(a)</w:t>
            </w:r>
            <w:r w:rsidRPr="003F3E9D">
              <w:rPr>
                <w:rFonts w:hint="eastAsia"/>
              </w:rPr>
              <w:t>所指</w:t>
            </w:r>
            <w:r w:rsidRPr="003F3E9D">
              <w:rPr>
                <w:rFonts w:hint="eastAsia"/>
                <w:i/>
              </w:rPr>
              <w:t>“受害人”</w:t>
            </w:r>
            <w:r w:rsidRPr="003F3E9D">
              <w:rPr>
                <w:rFonts w:hint="eastAsia"/>
              </w:rPr>
              <w:t>的適用範圍</w:t>
            </w:r>
          </w:p>
        </w:tc>
        <w:tc>
          <w:tcPr>
            <w:tcW w:w="851" w:type="dxa"/>
          </w:tcPr>
          <w:p w:rsidR="00435DCD" w:rsidRPr="00D71EFD" w:rsidRDefault="00435DCD" w:rsidP="00435DCD">
            <w:pPr>
              <w:spacing w:before="0" w:after="0"/>
              <w:jc w:val="center"/>
              <w:rPr>
                <w:spacing w:val="0"/>
                <w:lang w:val="en-US"/>
              </w:rPr>
            </w:pPr>
            <w:r>
              <w:rPr>
                <w:spacing w:val="0"/>
                <w:lang w:val="en-US"/>
              </w:rPr>
              <w:t>34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3F3E9D">
              <w:rPr>
                <w:rFonts w:hint="eastAsia"/>
              </w:rPr>
              <w:t>建議</w:t>
            </w:r>
            <w:r w:rsidRPr="003F3E9D">
              <w:rPr>
                <w:rFonts w:hint="eastAsia"/>
              </w:rPr>
              <w:t>4(b)</w:t>
            </w:r>
            <w:r w:rsidRPr="003F3E9D">
              <w:rPr>
                <w:rFonts w:hint="eastAsia"/>
              </w:rPr>
              <w:t>對</w:t>
            </w:r>
            <w:r w:rsidRPr="003F3E9D">
              <w:rPr>
                <w:rFonts w:hint="eastAsia"/>
                <w:i/>
              </w:rPr>
              <w:t>“兒童”</w:t>
            </w:r>
            <w:r w:rsidRPr="003F3E9D">
              <w:rPr>
                <w:rFonts w:hint="eastAsia"/>
              </w:rPr>
              <w:t>的定義</w:t>
            </w:r>
          </w:p>
        </w:tc>
        <w:tc>
          <w:tcPr>
            <w:tcW w:w="851" w:type="dxa"/>
          </w:tcPr>
          <w:p w:rsidR="00435DCD" w:rsidRPr="00D71EFD" w:rsidRDefault="00435DCD" w:rsidP="00435DCD">
            <w:pPr>
              <w:spacing w:before="0" w:after="0"/>
              <w:jc w:val="center"/>
              <w:rPr>
                <w:spacing w:val="0"/>
                <w:lang w:val="en-US"/>
              </w:rPr>
            </w:pPr>
            <w:r>
              <w:rPr>
                <w:spacing w:val="0"/>
                <w:lang w:val="en-US"/>
              </w:rPr>
              <w:t>34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3F3E9D">
              <w:rPr>
                <w:rFonts w:hint="eastAsia"/>
              </w:rPr>
              <w:t>建議</w:t>
            </w:r>
            <w:r w:rsidRPr="003F3E9D">
              <w:rPr>
                <w:rFonts w:hint="eastAsia"/>
              </w:rPr>
              <w:t>4(c)</w:t>
            </w:r>
            <w:r w:rsidRPr="003F3E9D">
              <w:rPr>
                <w:rFonts w:hint="eastAsia"/>
              </w:rPr>
              <w:t>對</w:t>
            </w:r>
            <w:r w:rsidRPr="003F3E9D">
              <w:rPr>
                <w:rFonts w:hint="eastAsia"/>
                <w:i/>
              </w:rPr>
              <w:t>“易受傷害人士”</w:t>
            </w:r>
            <w:r w:rsidRPr="003F3E9D">
              <w:rPr>
                <w:rFonts w:hint="eastAsia"/>
              </w:rPr>
              <w:t>的定義</w:t>
            </w:r>
          </w:p>
        </w:tc>
        <w:tc>
          <w:tcPr>
            <w:tcW w:w="851" w:type="dxa"/>
          </w:tcPr>
          <w:p w:rsidR="00435DCD" w:rsidRPr="00D71EFD" w:rsidRDefault="00435DCD" w:rsidP="00435DCD">
            <w:pPr>
              <w:spacing w:before="0" w:after="0"/>
              <w:jc w:val="center"/>
              <w:rPr>
                <w:spacing w:val="0"/>
                <w:lang w:val="en-US"/>
              </w:rPr>
            </w:pPr>
            <w:r>
              <w:rPr>
                <w:spacing w:val="0"/>
                <w:lang w:val="en-US"/>
              </w:rPr>
              <w:t>36</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562" w:hanging="562"/>
            </w:pPr>
            <w:r w:rsidRPr="007C6ED5">
              <w:rPr>
                <w:rFonts w:hint="eastAsia"/>
              </w:rPr>
              <w:t>我們的最終建議</w:t>
            </w:r>
            <w:r w:rsidRPr="007C6ED5">
              <w:rPr>
                <w:rFonts w:hint="eastAsia"/>
              </w:rPr>
              <w:t>4</w:t>
            </w:r>
          </w:p>
        </w:tc>
        <w:tc>
          <w:tcPr>
            <w:tcW w:w="851" w:type="dxa"/>
          </w:tcPr>
          <w:p w:rsidR="00435DCD" w:rsidRPr="00D71EFD" w:rsidRDefault="00435DCD" w:rsidP="00435DCD">
            <w:pPr>
              <w:spacing w:before="0" w:after="0"/>
              <w:jc w:val="center"/>
              <w:rPr>
                <w:spacing w:val="0"/>
                <w:lang w:val="en-US"/>
              </w:rPr>
            </w:pPr>
            <w:r>
              <w:rPr>
                <w:spacing w:val="0"/>
                <w:lang w:val="en-US"/>
              </w:rPr>
              <w:t>39</w:t>
            </w:r>
          </w:p>
        </w:tc>
      </w:tr>
      <w:tr w:rsidR="00435DCD" w:rsidRPr="00D71EFD" w:rsidTr="003A2FDD">
        <w:tc>
          <w:tcPr>
            <w:tcW w:w="1418" w:type="dxa"/>
          </w:tcPr>
          <w:p w:rsidR="00435DCD" w:rsidRPr="00710EA9" w:rsidRDefault="00435DCD" w:rsidP="00435DCD">
            <w:pPr>
              <w:pStyle w:val="a5"/>
            </w:pPr>
          </w:p>
        </w:tc>
        <w:tc>
          <w:tcPr>
            <w:tcW w:w="6804" w:type="dxa"/>
          </w:tcPr>
          <w:p w:rsidR="00435DCD" w:rsidRPr="007C6ED5" w:rsidRDefault="00435DCD" w:rsidP="00435DCD">
            <w:pPr>
              <w:pStyle w:val="a7"/>
              <w:ind w:left="562" w:hanging="562"/>
            </w:pPr>
            <w:r w:rsidRPr="007C6ED5">
              <w:rPr>
                <w:rFonts w:hint="eastAsia"/>
              </w:rPr>
              <w:t>建議</w:t>
            </w:r>
            <w:r w:rsidRPr="007C6ED5">
              <w:rPr>
                <w:rFonts w:hint="eastAsia"/>
              </w:rPr>
              <w:t>5</w:t>
            </w:r>
            <w:r w:rsidRPr="007C6ED5">
              <w:rPr>
                <w:rFonts w:hint="eastAsia"/>
              </w:rPr>
              <w:t>的回應數目</w:t>
            </w:r>
          </w:p>
        </w:tc>
        <w:tc>
          <w:tcPr>
            <w:tcW w:w="851" w:type="dxa"/>
          </w:tcPr>
          <w:p w:rsidR="00435DCD" w:rsidRPr="00D71EFD" w:rsidRDefault="00435DCD" w:rsidP="00435DCD">
            <w:pPr>
              <w:spacing w:before="0" w:after="0"/>
              <w:jc w:val="center"/>
              <w:rPr>
                <w:spacing w:val="0"/>
                <w:lang w:val="en-US"/>
              </w:rPr>
            </w:pPr>
            <w:r>
              <w:rPr>
                <w:spacing w:val="0"/>
                <w:lang w:val="en-US"/>
              </w:rPr>
              <w:t>40</w:t>
            </w:r>
          </w:p>
        </w:tc>
      </w:tr>
      <w:tr w:rsidR="00435DCD" w:rsidRPr="00D71EFD" w:rsidTr="003A2FDD">
        <w:tc>
          <w:tcPr>
            <w:tcW w:w="1418" w:type="dxa"/>
          </w:tcPr>
          <w:p w:rsidR="00435DCD" w:rsidRPr="00710EA9" w:rsidRDefault="00435DCD" w:rsidP="00435DCD">
            <w:pPr>
              <w:pStyle w:val="a5"/>
            </w:pPr>
          </w:p>
        </w:tc>
        <w:tc>
          <w:tcPr>
            <w:tcW w:w="6804" w:type="dxa"/>
          </w:tcPr>
          <w:p w:rsidR="00435DCD" w:rsidRPr="007C6ED5" w:rsidRDefault="00435DCD" w:rsidP="00435DCD">
            <w:pPr>
              <w:pStyle w:val="a7"/>
              <w:ind w:left="562" w:hanging="562"/>
            </w:pPr>
            <w:r w:rsidRPr="007C6ED5">
              <w:rPr>
                <w:rFonts w:hint="eastAsia"/>
              </w:rPr>
              <w:t>回應者就建議</w:t>
            </w:r>
            <w:r w:rsidRPr="007C6ED5">
              <w:rPr>
                <w:rFonts w:hint="eastAsia"/>
              </w:rPr>
              <w:t>5</w:t>
            </w:r>
            <w:r w:rsidRPr="007C6ED5">
              <w:rPr>
                <w:rFonts w:hint="eastAsia"/>
              </w:rPr>
              <w:t>提出的意見</w:t>
            </w:r>
          </w:p>
        </w:tc>
        <w:tc>
          <w:tcPr>
            <w:tcW w:w="851" w:type="dxa"/>
          </w:tcPr>
          <w:p w:rsidR="00435DCD" w:rsidRPr="00D71EFD" w:rsidRDefault="00435DCD" w:rsidP="00435DCD">
            <w:pPr>
              <w:spacing w:before="0" w:after="0"/>
              <w:jc w:val="center"/>
              <w:rPr>
                <w:spacing w:val="0"/>
                <w:lang w:val="en-US"/>
              </w:rPr>
            </w:pPr>
            <w:r>
              <w:rPr>
                <w:spacing w:val="0"/>
                <w:lang w:val="en-US"/>
              </w:rPr>
              <w:t>40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Chars="200" w:left="844" w:hanging="284"/>
            </w:pPr>
            <w:r w:rsidRPr="007C6ED5">
              <w:rPr>
                <w:rFonts w:hint="eastAsia"/>
              </w:rPr>
              <w:t>就適用於</w:t>
            </w:r>
            <w:r w:rsidRPr="007C6ED5">
              <w:rPr>
                <w:rFonts w:hint="eastAsia"/>
                <w:i/>
              </w:rPr>
              <w:t>“死亡”</w:t>
            </w:r>
            <w:r w:rsidRPr="007C6ED5">
              <w:rPr>
                <w:rFonts w:hint="eastAsia"/>
              </w:rPr>
              <w:t>或</w:t>
            </w:r>
            <w:r w:rsidRPr="007C6ED5">
              <w:rPr>
                <w:rFonts w:hint="eastAsia"/>
                <w:i/>
              </w:rPr>
              <w:t>“嚴重傷害”</w:t>
            </w:r>
            <w:r w:rsidRPr="007C6ED5">
              <w:rPr>
                <w:rFonts w:hint="eastAsia"/>
              </w:rPr>
              <w:t>個案所提出的回應</w:t>
            </w:r>
          </w:p>
        </w:tc>
        <w:tc>
          <w:tcPr>
            <w:tcW w:w="851" w:type="dxa"/>
          </w:tcPr>
          <w:p w:rsidR="00435DCD" w:rsidRPr="00D71EFD" w:rsidRDefault="00435DCD" w:rsidP="00435DCD">
            <w:pPr>
              <w:spacing w:before="0" w:after="0"/>
              <w:jc w:val="center"/>
              <w:rPr>
                <w:spacing w:val="0"/>
                <w:lang w:val="en-US"/>
              </w:rPr>
            </w:pPr>
            <w:r>
              <w:rPr>
                <w:spacing w:val="0"/>
                <w:lang w:val="en-US"/>
              </w:rPr>
              <w:t>40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Chars="200" w:left="844" w:hanging="284"/>
            </w:pPr>
            <w:r w:rsidRPr="007C6ED5">
              <w:rPr>
                <w:rFonts w:hint="eastAsia"/>
              </w:rPr>
              <w:t>就訂立</w:t>
            </w:r>
            <w:r w:rsidRPr="007C6ED5">
              <w:rPr>
                <w:rFonts w:hint="eastAsia"/>
                <w:i/>
              </w:rPr>
              <w:t>“嚴重傷害”</w:t>
            </w:r>
            <w:r w:rsidRPr="007C6ED5">
              <w:rPr>
                <w:rFonts w:hint="eastAsia"/>
              </w:rPr>
              <w:t>的法定定義所提出的回應</w:t>
            </w:r>
          </w:p>
        </w:tc>
        <w:tc>
          <w:tcPr>
            <w:tcW w:w="851" w:type="dxa"/>
          </w:tcPr>
          <w:p w:rsidR="00435DCD" w:rsidRPr="00D71EFD" w:rsidRDefault="00435DCD" w:rsidP="00435DCD">
            <w:pPr>
              <w:spacing w:before="0" w:after="0"/>
              <w:jc w:val="center"/>
              <w:rPr>
                <w:spacing w:val="0"/>
                <w:lang w:val="en-US"/>
              </w:rPr>
            </w:pPr>
            <w:r>
              <w:rPr>
                <w:spacing w:val="0"/>
                <w:lang w:val="en-US"/>
              </w:rPr>
              <w:t>40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562" w:hanging="562"/>
            </w:pPr>
            <w:r w:rsidRPr="007C6ED5">
              <w:rPr>
                <w:rFonts w:hint="eastAsia"/>
              </w:rPr>
              <w:t>我們對建議</w:t>
            </w:r>
            <w:r w:rsidRPr="007C6ED5">
              <w:rPr>
                <w:rFonts w:hint="eastAsia"/>
              </w:rPr>
              <w:t>5</w:t>
            </w:r>
            <w:r w:rsidRPr="007C6ED5">
              <w:rPr>
                <w:rFonts w:hint="eastAsia"/>
              </w:rPr>
              <w:t>的分析和回應</w:t>
            </w:r>
          </w:p>
        </w:tc>
        <w:tc>
          <w:tcPr>
            <w:tcW w:w="851" w:type="dxa"/>
          </w:tcPr>
          <w:p w:rsidR="00435DCD" w:rsidRPr="00D71EFD" w:rsidRDefault="00435DCD" w:rsidP="00435DCD">
            <w:pPr>
              <w:spacing w:before="0" w:after="0"/>
              <w:jc w:val="center"/>
              <w:rPr>
                <w:spacing w:val="0"/>
                <w:lang w:val="en-US"/>
              </w:rPr>
            </w:pPr>
            <w:r>
              <w:rPr>
                <w:spacing w:val="0"/>
                <w:lang w:val="en-US"/>
              </w:rPr>
              <w:t>42</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455"/>
            </w:pPr>
            <w:r w:rsidRPr="007C6ED5">
              <w:rPr>
                <w:rFonts w:hint="eastAsia"/>
                <w:i/>
              </w:rPr>
              <w:t>“死亡”</w:t>
            </w:r>
            <w:r w:rsidRPr="007C6ED5">
              <w:rPr>
                <w:rFonts w:hint="eastAsia"/>
              </w:rPr>
              <w:t>或</w:t>
            </w:r>
            <w:r w:rsidRPr="007C6ED5">
              <w:rPr>
                <w:rFonts w:hint="eastAsia"/>
                <w:i/>
              </w:rPr>
              <w:t>“嚴重傷害”</w:t>
            </w:r>
          </w:p>
        </w:tc>
        <w:tc>
          <w:tcPr>
            <w:tcW w:w="851" w:type="dxa"/>
          </w:tcPr>
          <w:p w:rsidR="00435DCD" w:rsidRPr="00D71EFD" w:rsidRDefault="00435DCD" w:rsidP="00435DCD">
            <w:pPr>
              <w:spacing w:before="0" w:after="0"/>
              <w:jc w:val="center"/>
              <w:rPr>
                <w:spacing w:val="0"/>
                <w:lang w:val="en-US"/>
              </w:rPr>
            </w:pPr>
            <w:r>
              <w:rPr>
                <w:spacing w:val="0"/>
                <w:lang w:val="en-US"/>
              </w:rPr>
              <w:t>42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tabs>
                <w:tab w:val="left" w:pos="597"/>
              </w:tabs>
              <w:ind w:leftChars="163" w:left="2043" w:hanging="1587"/>
            </w:pPr>
            <w:r w:rsidRPr="007C6ED5">
              <w:rPr>
                <w:rFonts w:hint="eastAsia"/>
                <w:i/>
              </w:rPr>
              <w:t>“傷害”</w:t>
            </w:r>
            <w:r w:rsidRPr="007C6ED5">
              <w:rPr>
                <w:rFonts w:hint="eastAsia"/>
              </w:rPr>
              <w:t>包括心理或精神傷害；適用於性侵犯</w:t>
            </w:r>
          </w:p>
        </w:tc>
        <w:tc>
          <w:tcPr>
            <w:tcW w:w="851" w:type="dxa"/>
          </w:tcPr>
          <w:p w:rsidR="00435DCD" w:rsidRPr="00D71EFD" w:rsidRDefault="00435DCD" w:rsidP="00435DCD">
            <w:pPr>
              <w:spacing w:before="0" w:after="0"/>
              <w:jc w:val="center"/>
              <w:rPr>
                <w:spacing w:val="0"/>
                <w:lang w:val="en-US"/>
              </w:rPr>
            </w:pPr>
            <w:r>
              <w:rPr>
                <w:spacing w:val="0"/>
                <w:lang w:val="en-US"/>
              </w:rPr>
              <w:t>42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Chars="200" w:left="844" w:hanging="284"/>
            </w:pPr>
            <w:r w:rsidRPr="007C6ED5">
              <w:rPr>
                <w:rFonts w:hint="eastAsia"/>
              </w:rPr>
              <w:t>無須訂立</w:t>
            </w:r>
            <w:r w:rsidRPr="007C6ED5">
              <w:rPr>
                <w:rFonts w:hint="eastAsia"/>
                <w:i/>
              </w:rPr>
              <w:t>“嚴重傷害”</w:t>
            </w:r>
            <w:r w:rsidRPr="007C6ED5">
              <w:rPr>
                <w:rFonts w:hint="eastAsia"/>
              </w:rPr>
              <w:t>的法定定義或參考《侵害人身罪條例》第</w:t>
            </w:r>
            <w:r w:rsidRPr="007C6ED5">
              <w:rPr>
                <w:rFonts w:hint="eastAsia"/>
              </w:rPr>
              <w:t>27</w:t>
            </w:r>
            <w:r w:rsidRPr="007C6ED5">
              <w:rPr>
                <w:rFonts w:hint="eastAsia"/>
              </w:rPr>
              <w:t>條</w:t>
            </w:r>
          </w:p>
        </w:tc>
        <w:tc>
          <w:tcPr>
            <w:tcW w:w="851" w:type="dxa"/>
          </w:tcPr>
          <w:p w:rsidR="00435DCD" w:rsidRPr="00D71EFD" w:rsidRDefault="00435DCD" w:rsidP="00435DCD">
            <w:pPr>
              <w:spacing w:before="0" w:after="0"/>
              <w:jc w:val="center"/>
              <w:rPr>
                <w:spacing w:val="0"/>
                <w:lang w:val="en-US"/>
              </w:rPr>
            </w:pPr>
            <w:r>
              <w:rPr>
                <w:spacing w:val="0"/>
                <w:lang w:val="en-US"/>
              </w:rPr>
              <w:t>42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562" w:hanging="562"/>
            </w:pPr>
            <w:r w:rsidRPr="007C6ED5">
              <w:rPr>
                <w:rFonts w:hint="eastAsia"/>
              </w:rPr>
              <w:t>我們的最終建議</w:t>
            </w:r>
            <w:r w:rsidRPr="007C6ED5">
              <w:rPr>
                <w:rFonts w:hint="eastAsia"/>
              </w:rPr>
              <w:t>5</w:t>
            </w:r>
          </w:p>
        </w:tc>
        <w:tc>
          <w:tcPr>
            <w:tcW w:w="851" w:type="dxa"/>
          </w:tcPr>
          <w:p w:rsidR="00435DCD" w:rsidRPr="00D71EFD" w:rsidRDefault="00435DCD" w:rsidP="00435DCD">
            <w:pPr>
              <w:spacing w:before="0" w:after="0"/>
              <w:jc w:val="center"/>
              <w:rPr>
                <w:spacing w:val="0"/>
                <w:lang w:val="en-US"/>
              </w:rPr>
            </w:pPr>
            <w:r>
              <w:rPr>
                <w:spacing w:val="0"/>
                <w:lang w:val="en-US"/>
              </w:rPr>
              <w:t>44</w:t>
            </w: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lastRenderedPageBreak/>
              <w:t>第</w:t>
            </w:r>
            <w:r w:rsidRPr="0092188B">
              <w:rPr>
                <w:rFonts w:hint="eastAsia"/>
                <w14:shadow w14:blurRad="50800" w14:dist="38100" w14:dir="2700000" w14:sx="100000" w14:sy="100000" w14:kx="0" w14:ky="0" w14:algn="tl">
                  <w14:srgbClr w14:val="000000">
                    <w14:alpha w14:val="60000"/>
                  </w14:srgbClr>
                </w14:shadow>
              </w:rPr>
              <w:t>5</w:t>
            </w:r>
            <w:r w:rsidRPr="0092188B">
              <w:rPr>
                <w14:shadow w14:blurRad="50800" w14:dist="38100" w14:dir="2700000" w14:sx="100000" w14:sy="100000" w14:kx="0" w14:ky="0" w14:algn="tl">
                  <w14:srgbClr w14:val="000000">
                    <w14:alpha w14:val="60000"/>
                  </w14:srgbClr>
                </w14:shadow>
              </w:rPr>
              <w:t>章</w:t>
            </w:r>
          </w:p>
        </w:tc>
        <w:tc>
          <w:tcPr>
            <w:tcW w:w="6804" w:type="dxa"/>
          </w:tcPr>
          <w:p w:rsidR="00435DCD" w:rsidRPr="0092188B" w:rsidRDefault="00435DCD" w:rsidP="00435DCD">
            <w:pPr>
              <w:pStyle w:val="a5"/>
              <w:jc w:val="left"/>
              <w:rPr>
                <w14:shadow w14:blurRad="50800" w14:dist="38100" w14:dir="2700000" w14:sx="100000" w14:sy="100000" w14:kx="0" w14:ky="0" w14:algn="tl">
                  <w14:srgbClr w14:val="000000">
                    <w14:alpha w14:val="60000"/>
                  </w14:srgbClr>
                </w14:shadow>
              </w:rPr>
            </w:pPr>
            <w:r w:rsidRPr="0092188B">
              <w:rPr>
                <w:rFonts w:hint="eastAsia"/>
                <w14:shadow w14:blurRad="50800" w14:dist="38100" w14:dir="2700000" w14:sx="100000" w14:sy="100000" w14:kx="0" w14:ky="0" w14:algn="tl">
                  <w14:srgbClr w14:val="000000">
                    <w14:alpha w14:val="60000"/>
                  </w14:srgbClr>
                </w14:shadow>
              </w:rPr>
              <w:t>建議的罪行的被告人</w:t>
            </w:r>
          </w:p>
        </w:tc>
        <w:tc>
          <w:tcPr>
            <w:tcW w:w="851" w:type="dxa"/>
          </w:tcPr>
          <w:p w:rsidR="00435DCD" w:rsidRPr="00D71EFD" w:rsidRDefault="00435DCD" w:rsidP="00435DCD">
            <w:pPr>
              <w:spacing w:before="0" w:after="0"/>
              <w:jc w:val="center"/>
              <w:rPr>
                <w:spacing w:val="0"/>
                <w:lang w:val="en-US"/>
              </w:rPr>
            </w:pPr>
            <w:r>
              <w:rPr>
                <w:spacing w:val="0"/>
                <w:lang w:val="en-US"/>
              </w:rPr>
              <w:t>46</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D267B2">
              <w:rPr>
                <w:rFonts w:hint="eastAsia"/>
              </w:rPr>
              <w:t>小組委員會在諮詢文件提出的建議</w:t>
            </w:r>
            <w:r w:rsidRPr="00D267B2">
              <w:rPr>
                <w:rFonts w:hint="eastAsia"/>
              </w:rPr>
              <w:t>6</w:t>
            </w:r>
            <w:r w:rsidRPr="00D267B2">
              <w:rPr>
                <w:rFonts w:hint="eastAsia"/>
              </w:rPr>
              <w:t>和建議</w:t>
            </w:r>
            <w:r w:rsidRPr="00D267B2">
              <w:rPr>
                <w:rFonts w:hint="eastAsia"/>
              </w:rPr>
              <w:t>7</w:t>
            </w:r>
          </w:p>
        </w:tc>
        <w:tc>
          <w:tcPr>
            <w:tcW w:w="851" w:type="dxa"/>
          </w:tcPr>
          <w:p w:rsidR="00435DCD" w:rsidRPr="0075208B" w:rsidRDefault="00435DCD" w:rsidP="00435DCD">
            <w:pPr>
              <w:spacing w:before="0" w:after="0"/>
              <w:jc w:val="center"/>
              <w:rPr>
                <w:spacing w:val="0"/>
                <w:lang w:val="en-US"/>
              </w:rPr>
            </w:pPr>
            <w:r>
              <w:rPr>
                <w:spacing w:val="0"/>
                <w:lang w:val="en-US"/>
              </w:rPr>
              <w:t>46</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pStyle w:val="a7"/>
            </w:pPr>
            <w:r w:rsidRPr="00D267B2">
              <w:rPr>
                <w:rFonts w:hint="eastAsia"/>
              </w:rPr>
              <w:t>建議</w:t>
            </w:r>
            <w:r w:rsidRPr="00D267B2">
              <w:rPr>
                <w:rFonts w:hint="eastAsia"/>
              </w:rPr>
              <w:t>6</w:t>
            </w:r>
            <w:r w:rsidRPr="00D267B2">
              <w:rPr>
                <w:rFonts w:hint="eastAsia"/>
              </w:rPr>
              <w:t>的回應數目</w:t>
            </w:r>
          </w:p>
        </w:tc>
        <w:tc>
          <w:tcPr>
            <w:tcW w:w="851" w:type="dxa"/>
          </w:tcPr>
          <w:p w:rsidR="00435DCD" w:rsidRPr="0075208B" w:rsidRDefault="00435DCD" w:rsidP="00435DCD">
            <w:pPr>
              <w:spacing w:before="0" w:after="0"/>
              <w:jc w:val="center"/>
              <w:rPr>
                <w:spacing w:val="0"/>
                <w:lang w:val="en-US"/>
              </w:rPr>
            </w:pPr>
            <w:r>
              <w:rPr>
                <w:spacing w:val="0"/>
                <w:lang w:val="en-US"/>
              </w:rPr>
              <w:t>46</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pStyle w:val="a7"/>
            </w:pPr>
            <w:r w:rsidRPr="00D267B2">
              <w:rPr>
                <w:rFonts w:hint="eastAsia"/>
              </w:rPr>
              <w:t>回應者就建議</w:t>
            </w:r>
            <w:r w:rsidRPr="00D267B2">
              <w:rPr>
                <w:rFonts w:hint="eastAsia"/>
              </w:rPr>
              <w:t>6</w:t>
            </w:r>
            <w:r w:rsidRPr="00D267B2">
              <w:rPr>
                <w:rFonts w:hint="eastAsia"/>
              </w:rPr>
              <w:t>提出的意見：家居環境</w:t>
            </w:r>
          </w:p>
        </w:tc>
        <w:tc>
          <w:tcPr>
            <w:tcW w:w="851" w:type="dxa"/>
          </w:tcPr>
          <w:p w:rsidR="00435DCD" w:rsidRPr="0075208B" w:rsidRDefault="00435DCD" w:rsidP="00435DCD">
            <w:pPr>
              <w:spacing w:before="0" w:after="0"/>
              <w:jc w:val="center"/>
              <w:rPr>
                <w:spacing w:val="0"/>
                <w:lang w:val="en-US"/>
              </w:rPr>
            </w:pPr>
            <w:r>
              <w:rPr>
                <w:spacing w:val="0"/>
                <w:lang w:val="en-US"/>
              </w:rPr>
              <w:t>47</w:t>
            </w:r>
          </w:p>
        </w:tc>
      </w:tr>
      <w:tr w:rsidR="00435DCD" w:rsidRPr="00D71EFD" w:rsidTr="003A2FDD">
        <w:tc>
          <w:tcPr>
            <w:tcW w:w="1418" w:type="dxa"/>
          </w:tcPr>
          <w:p w:rsidR="00435DCD" w:rsidRPr="00710EA9" w:rsidRDefault="00435DCD" w:rsidP="00435DCD">
            <w:pPr>
              <w:pStyle w:val="a5"/>
            </w:pPr>
          </w:p>
        </w:tc>
        <w:tc>
          <w:tcPr>
            <w:tcW w:w="6804" w:type="dxa"/>
          </w:tcPr>
          <w:p w:rsidR="00435DCD" w:rsidRPr="00381D25" w:rsidRDefault="00435DCD" w:rsidP="00435DCD">
            <w:pPr>
              <w:spacing w:before="0" w:after="0"/>
              <w:ind w:firstLine="455"/>
              <w:rPr>
                <w:i/>
              </w:rPr>
            </w:pPr>
            <w:r w:rsidRPr="00381D25">
              <w:rPr>
                <w:rFonts w:hint="eastAsia"/>
                <w:i/>
              </w:rPr>
              <w:t>“同一住戶的成員”</w:t>
            </w:r>
          </w:p>
        </w:tc>
        <w:tc>
          <w:tcPr>
            <w:tcW w:w="851" w:type="dxa"/>
          </w:tcPr>
          <w:p w:rsidR="00435DCD" w:rsidRPr="0075208B" w:rsidRDefault="00435DCD" w:rsidP="00435DCD">
            <w:pPr>
              <w:spacing w:before="0" w:after="0"/>
              <w:jc w:val="center"/>
              <w:rPr>
                <w:spacing w:val="0"/>
                <w:lang w:val="en-US"/>
              </w:rPr>
            </w:pPr>
            <w:r>
              <w:rPr>
                <w:spacing w:val="0"/>
                <w:lang w:val="en-US"/>
              </w:rPr>
              <w:t>48</w:t>
            </w:r>
          </w:p>
        </w:tc>
      </w:tr>
      <w:tr w:rsidR="00435DCD" w:rsidRPr="00D71EFD" w:rsidTr="003A2FDD">
        <w:tc>
          <w:tcPr>
            <w:tcW w:w="1418" w:type="dxa"/>
          </w:tcPr>
          <w:p w:rsidR="00435DCD" w:rsidRPr="00710EA9" w:rsidRDefault="00435DCD" w:rsidP="00435DCD">
            <w:pPr>
              <w:pStyle w:val="a5"/>
            </w:pPr>
          </w:p>
        </w:tc>
        <w:tc>
          <w:tcPr>
            <w:tcW w:w="6804" w:type="dxa"/>
          </w:tcPr>
          <w:p w:rsidR="00435DCD" w:rsidRPr="00381D25" w:rsidRDefault="00435DCD" w:rsidP="00435DCD">
            <w:pPr>
              <w:spacing w:before="0" w:after="0"/>
              <w:ind w:firstLine="455"/>
              <w:rPr>
                <w:rFonts w:ascii="新細明體" w:hAnsi="新細明體"/>
                <w:i/>
              </w:rPr>
            </w:pPr>
            <w:r w:rsidRPr="00381D25">
              <w:rPr>
                <w:rFonts w:ascii="新細明體" w:hAnsi="新細明體" w:hint="eastAsia"/>
                <w:i/>
              </w:rPr>
              <w:t>“頻密接觸”</w:t>
            </w:r>
          </w:p>
        </w:tc>
        <w:tc>
          <w:tcPr>
            <w:tcW w:w="851" w:type="dxa"/>
          </w:tcPr>
          <w:p w:rsidR="00435DCD" w:rsidRPr="0075208B" w:rsidRDefault="00435DCD" w:rsidP="00435DCD">
            <w:pPr>
              <w:spacing w:before="0" w:after="0"/>
              <w:jc w:val="center"/>
              <w:rPr>
                <w:spacing w:val="0"/>
                <w:lang w:val="en-US"/>
              </w:rPr>
            </w:pPr>
            <w:r>
              <w:rPr>
                <w:spacing w:val="0"/>
                <w:lang w:val="en-US"/>
              </w:rPr>
              <w:t>48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D267B2">
              <w:rPr>
                <w:rFonts w:hint="eastAsia"/>
              </w:rPr>
              <w:t>我們對建議</w:t>
            </w:r>
            <w:r w:rsidRPr="00D267B2">
              <w:rPr>
                <w:rFonts w:hint="eastAsia"/>
              </w:rPr>
              <w:t>6</w:t>
            </w:r>
            <w:r w:rsidRPr="00D267B2">
              <w:rPr>
                <w:rFonts w:hint="eastAsia"/>
              </w:rPr>
              <w:t>的分析和回應：家居環境</w:t>
            </w:r>
          </w:p>
        </w:tc>
        <w:tc>
          <w:tcPr>
            <w:tcW w:w="851" w:type="dxa"/>
          </w:tcPr>
          <w:p w:rsidR="00435DCD" w:rsidRPr="0075208B" w:rsidRDefault="00435DCD" w:rsidP="00435DCD">
            <w:pPr>
              <w:spacing w:before="0" w:after="0"/>
              <w:jc w:val="center"/>
              <w:rPr>
                <w:spacing w:val="0"/>
                <w:lang w:val="en-US"/>
              </w:rPr>
            </w:pPr>
            <w:r>
              <w:rPr>
                <w:spacing w:val="0"/>
                <w:lang w:val="en-US"/>
              </w:rPr>
              <w:t>49</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Chars="200" w:left="844" w:hanging="284"/>
            </w:pPr>
            <w:r w:rsidRPr="00D267B2">
              <w:rPr>
                <w:rFonts w:hint="eastAsia"/>
              </w:rPr>
              <w:t>家居環境：與受害人是</w:t>
            </w:r>
            <w:r w:rsidRPr="00D267B2">
              <w:rPr>
                <w:rFonts w:hint="eastAsia"/>
                <w:i/>
              </w:rPr>
              <w:t>“同一住戶的成員”</w:t>
            </w:r>
            <w:r w:rsidRPr="00D267B2">
              <w:rPr>
                <w:rFonts w:hint="eastAsia"/>
              </w:rPr>
              <w:t>並與受害人有</w:t>
            </w:r>
            <w:r w:rsidRPr="00D267B2">
              <w:rPr>
                <w:rFonts w:hint="eastAsia"/>
                <w:i/>
              </w:rPr>
              <w:t>“頻密接觸”</w:t>
            </w:r>
          </w:p>
        </w:tc>
        <w:tc>
          <w:tcPr>
            <w:tcW w:w="851" w:type="dxa"/>
          </w:tcPr>
          <w:p w:rsidR="00435DCD" w:rsidRPr="00D71EFD" w:rsidRDefault="00435DCD" w:rsidP="00435DCD">
            <w:pPr>
              <w:spacing w:before="0" w:after="0"/>
              <w:jc w:val="center"/>
              <w:rPr>
                <w:spacing w:val="0"/>
                <w:lang w:val="en-US"/>
              </w:rPr>
            </w:pPr>
            <w:r>
              <w:rPr>
                <w:spacing w:val="0"/>
                <w:lang w:val="en-US"/>
              </w:rPr>
              <w:t>49</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D267B2">
              <w:rPr>
                <w:rFonts w:hint="eastAsia"/>
              </w:rPr>
              <w:t>回應者就建議</w:t>
            </w:r>
            <w:r w:rsidRPr="00D267B2">
              <w:rPr>
                <w:rFonts w:hint="eastAsia"/>
              </w:rPr>
              <w:t>6</w:t>
            </w:r>
            <w:r w:rsidRPr="00D267B2">
              <w:rPr>
                <w:rFonts w:hint="eastAsia"/>
              </w:rPr>
              <w:t>提出的意見：機構環境</w:t>
            </w:r>
          </w:p>
        </w:tc>
        <w:tc>
          <w:tcPr>
            <w:tcW w:w="851" w:type="dxa"/>
          </w:tcPr>
          <w:p w:rsidR="00435DCD" w:rsidRPr="0075208B" w:rsidRDefault="00435DCD" w:rsidP="00435DCD">
            <w:pPr>
              <w:spacing w:before="0" w:after="0"/>
              <w:jc w:val="center"/>
              <w:rPr>
                <w:spacing w:val="0"/>
                <w:lang w:val="en-US"/>
              </w:rPr>
            </w:pPr>
            <w:r>
              <w:rPr>
                <w:spacing w:val="0"/>
                <w:lang w:val="en-US"/>
              </w:rPr>
              <w:t>51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ind w:firstLine="567"/>
            </w:pPr>
            <w:r w:rsidRPr="00D267B2">
              <w:rPr>
                <w:rFonts w:hint="eastAsia"/>
              </w:rPr>
              <w:t>被告人對受害人負有</w:t>
            </w:r>
            <w:r w:rsidRPr="00D267B2">
              <w:rPr>
                <w:rFonts w:hint="eastAsia"/>
                <w:i/>
              </w:rPr>
              <w:t>“照顧責任”</w:t>
            </w:r>
          </w:p>
        </w:tc>
        <w:tc>
          <w:tcPr>
            <w:tcW w:w="851" w:type="dxa"/>
          </w:tcPr>
          <w:p w:rsidR="00435DCD" w:rsidRPr="0075208B" w:rsidRDefault="00435DCD" w:rsidP="00435DCD">
            <w:pPr>
              <w:spacing w:before="0" w:after="0"/>
              <w:jc w:val="center"/>
              <w:rPr>
                <w:spacing w:val="0"/>
                <w:lang w:val="en-US"/>
              </w:rPr>
            </w:pPr>
            <w:r>
              <w:rPr>
                <w:spacing w:val="0"/>
                <w:lang w:val="en-US"/>
              </w:rPr>
              <w:t>51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D267B2">
              <w:rPr>
                <w:rFonts w:hint="eastAsia"/>
              </w:rPr>
              <w:t>我們對建議</w:t>
            </w:r>
            <w:r w:rsidRPr="00D267B2">
              <w:rPr>
                <w:rFonts w:hint="eastAsia"/>
              </w:rPr>
              <w:t>6</w:t>
            </w:r>
            <w:r w:rsidRPr="00D267B2">
              <w:rPr>
                <w:rFonts w:hint="eastAsia"/>
              </w:rPr>
              <w:t>的分析和回應：機構環境</w:t>
            </w:r>
          </w:p>
        </w:tc>
        <w:tc>
          <w:tcPr>
            <w:tcW w:w="851" w:type="dxa"/>
          </w:tcPr>
          <w:p w:rsidR="00435DCD" w:rsidRPr="0075208B" w:rsidRDefault="00435DCD" w:rsidP="00435DCD">
            <w:pPr>
              <w:spacing w:before="0" w:after="0"/>
              <w:jc w:val="center"/>
              <w:rPr>
                <w:spacing w:val="0"/>
                <w:lang w:val="en-US"/>
              </w:rPr>
            </w:pPr>
            <w:r>
              <w:rPr>
                <w:spacing w:val="0"/>
                <w:lang w:val="en-US"/>
              </w:rPr>
              <w:t>54</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spacing w:before="0" w:after="0"/>
              <w:ind w:firstLine="567"/>
            </w:pPr>
            <w:r w:rsidRPr="00D267B2">
              <w:rPr>
                <w:rFonts w:hint="eastAsia"/>
              </w:rPr>
              <w:t>照顧責任</w:t>
            </w:r>
          </w:p>
        </w:tc>
        <w:tc>
          <w:tcPr>
            <w:tcW w:w="851" w:type="dxa"/>
          </w:tcPr>
          <w:p w:rsidR="00435DCD" w:rsidRPr="0075208B" w:rsidRDefault="00435DCD" w:rsidP="00435DCD">
            <w:pPr>
              <w:spacing w:before="0" w:after="0"/>
              <w:jc w:val="center"/>
              <w:rPr>
                <w:spacing w:val="0"/>
                <w:lang w:val="en-US"/>
              </w:rPr>
            </w:pPr>
            <w:r>
              <w:rPr>
                <w:spacing w:val="0"/>
                <w:lang w:val="en-US"/>
              </w:rPr>
              <w:t>54</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D267B2">
              <w:rPr>
                <w:rFonts w:hint="eastAsia"/>
              </w:rPr>
              <w:t>我們的最終建議</w:t>
            </w:r>
            <w:r w:rsidRPr="00D267B2">
              <w:rPr>
                <w:rFonts w:hint="eastAsia"/>
              </w:rPr>
              <w:t>6</w:t>
            </w:r>
          </w:p>
        </w:tc>
        <w:tc>
          <w:tcPr>
            <w:tcW w:w="851" w:type="dxa"/>
          </w:tcPr>
          <w:p w:rsidR="00435DCD" w:rsidRPr="0075208B" w:rsidRDefault="00435DCD" w:rsidP="00435DCD">
            <w:pPr>
              <w:spacing w:before="0" w:after="0"/>
              <w:jc w:val="center"/>
              <w:rPr>
                <w:spacing w:val="0"/>
                <w:lang w:val="en-US"/>
              </w:rPr>
            </w:pPr>
            <w:r>
              <w:rPr>
                <w:spacing w:val="0"/>
                <w:lang w:val="en-US"/>
              </w:rPr>
              <w:t>60</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pStyle w:val="a7"/>
            </w:pPr>
            <w:r w:rsidRPr="00D267B2">
              <w:rPr>
                <w:rFonts w:hint="eastAsia"/>
              </w:rPr>
              <w:t>建議</w:t>
            </w:r>
            <w:r w:rsidRPr="00D267B2">
              <w:rPr>
                <w:rFonts w:hint="eastAsia"/>
              </w:rPr>
              <w:t>7</w:t>
            </w:r>
            <w:r w:rsidRPr="00D267B2">
              <w:rPr>
                <w:rFonts w:hint="eastAsia"/>
              </w:rPr>
              <w:t>的回應數目</w:t>
            </w:r>
          </w:p>
        </w:tc>
        <w:tc>
          <w:tcPr>
            <w:tcW w:w="851" w:type="dxa"/>
          </w:tcPr>
          <w:p w:rsidR="00435DCD" w:rsidRPr="0075208B" w:rsidRDefault="00435DCD" w:rsidP="00435DCD">
            <w:pPr>
              <w:spacing w:before="0" w:after="0"/>
              <w:jc w:val="center"/>
              <w:rPr>
                <w:spacing w:val="0"/>
                <w:lang w:val="en-US"/>
              </w:rPr>
            </w:pPr>
            <w:r>
              <w:rPr>
                <w:spacing w:val="0"/>
                <w:lang w:val="en-US"/>
              </w:rPr>
              <w:t>60</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pStyle w:val="a7"/>
            </w:pPr>
            <w:r w:rsidRPr="00D267B2">
              <w:rPr>
                <w:rFonts w:hint="eastAsia"/>
              </w:rPr>
              <w:t>回應者就建議</w:t>
            </w:r>
            <w:r w:rsidRPr="00D267B2">
              <w:rPr>
                <w:rFonts w:hint="eastAsia"/>
              </w:rPr>
              <w:t>7</w:t>
            </w:r>
            <w:r w:rsidRPr="00D267B2">
              <w:rPr>
                <w:rFonts w:hint="eastAsia"/>
              </w:rPr>
              <w:t>提出的意見</w:t>
            </w:r>
          </w:p>
        </w:tc>
        <w:tc>
          <w:tcPr>
            <w:tcW w:w="851" w:type="dxa"/>
          </w:tcPr>
          <w:p w:rsidR="00435DCD" w:rsidRPr="0075208B" w:rsidRDefault="00435DCD" w:rsidP="00435DCD">
            <w:pPr>
              <w:spacing w:before="0" w:after="0"/>
              <w:jc w:val="center"/>
              <w:rPr>
                <w:spacing w:val="0"/>
                <w:lang w:val="en-US"/>
              </w:rPr>
            </w:pPr>
            <w:r>
              <w:rPr>
                <w:spacing w:val="0"/>
                <w:lang w:val="en-US"/>
              </w:rPr>
              <w:t>61</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spacing w:before="0" w:after="0"/>
              <w:ind w:firstLine="567"/>
            </w:pPr>
            <w:r w:rsidRPr="00D267B2">
              <w:rPr>
                <w:rFonts w:hint="eastAsia"/>
              </w:rPr>
              <w:t>支持建議</w:t>
            </w:r>
            <w:r w:rsidRPr="00D267B2">
              <w:rPr>
                <w:rFonts w:hint="eastAsia"/>
              </w:rPr>
              <w:t>7</w:t>
            </w:r>
            <w:r w:rsidRPr="00D267B2">
              <w:rPr>
                <w:rFonts w:hint="eastAsia"/>
              </w:rPr>
              <w:t>的回應者</w:t>
            </w:r>
          </w:p>
        </w:tc>
        <w:tc>
          <w:tcPr>
            <w:tcW w:w="851" w:type="dxa"/>
          </w:tcPr>
          <w:p w:rsidR="00435DCD" w:rsidRPr="0075208B" w:rsidRDefault="00435DCD" w:rsidP="00435DCD">
            <w:pPr>
              <w:spacing w:before="0" w:after="0"/>
              <w:jc w:val="center"/>
              <w:rPr>
                <w:spacing w:val="0"/>
                <w:lang w:val="en-US"/>
              </w:rPr>
            </w:pPr>
            <w:r>
              <w:rPr>
                <w:spacing w:val="0"/>
                <w:lang w:val="en-US"/>
              </w:rPr>
              <w:t>61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ind w:firstLine="567"/>
            </w:pPr>
            <w:r w:rsidRPr="00D267B2">
              <w:rPr>
                <w:rFonts w:hint="eastAsia"/>
              </w:rPr>
              <w:t>反對建議</w:t>
            </w:r>
            <w:r w:rsidRPr="00D267B2">
              <w:rPr>
                <w:rFonts w:hint="eastAsia"/>
              </w:rPr>
              <w:t>7</w:t>
            </w:r>
            <w:r w:rsidRPr="00D267B2">
              <w:rPr>
                <w:rFonts w:hint="eastAsia"/>
              </w:rPr>
              <w:t>的回應者</w:t>
            </w:r>
          </w:p>
        </w:tc>
        <w:tc>
          <w:tcPr>
            <w:tcW w:w="851" w:type="dxa"/>
          </w:tcPr>
          <w:p w:rsidR="00435DCD" w:rsidRPr="0075208B" w:rsidRDefault="00435DCD" w:rsidP="00435DCD">
            <w:pPr>
              <w:spacing w:before="0" w:after="0"/>
              <w:jc w:val="center"/>
              <w:rPr>
                <w:spacing w:val="0"/>
                <w:lang w:val="en-US"/>
              </w:rPr>
            </w:pPr>
            <w:r>
              <w:rPr>
                <w:spacing w:val="0"/>
                <w:lang w:val="en-US"/>
              </w:rPr>
              <w:t>61</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spacing w:before="0" w:after="0"/>
              <w:ind w:firstLine="567"/>
            </w:pPr>
            <w:r w:rsidRPr="00D267B2">
              <w:rPr>
                <w:rFonts w:hint="eastAsia"/>
              </w:rPr>
              <w:t>回應者的其他意見</w:t>
            </w:r>
          </w:p>
        </w:tc>
        <w:tc>
          <w:tcPr>
            <w:tcW w:w="851" w:type="dxa"/>
          </w:tcPr>
          <w:p w:rsidR="00435DCD" w:rsidRPr="0075208B" w:rsidRDefault="00435DCD" w:rsidP="00435DCD">
            <w:pPr>
              <w:spacing w:before="0" w:after="0"/>
              <w:jc w:val="center"/>
              <w:rPr>
                <w:spacing w:val="0"/>
                <w:lang w:val="en-US"/>
              </w:rPr>
            </w:pPr>
            <w:r>
              <w:rPr>
                <w:spacing w:val="0"/>
                <w:lang w:val="en-US"/>
              </w:rPr>
              <w:t>62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0A527F">
              <w:rPr>
                <w:rFonts w:hint="eastAsia"/>
              </w:rPr>
              <w:t>我們對建議</w:t>
            </w:r>
            <w:r w:rsidRPr="000A527F">
              <w:rPr>
                <w:rFonts w:hint="eastAsia"/>
              </w:rPr>
              <w:t>7</w:t>
            </w:r>
            <w:r w:rsidRPr="000A527F">
              <w:rPr>
                <w:rFonts w:hint="eastAsia"/>
              </w:rPr>
              <w:t>的分析和回應</w:t>
            </w:r>
          </w:p>
        </w:tc>
        <w:tc>
          <w:tcPr>
            <w:tcW w:w="851" w:type="dxa"/>
          </w:tcPr>
          <w:p w:rsidR="00435DCD" w:rsidRPr="0075208B" w:rsidRDefault="00435DCD" w:rsidP="00435DCD">
            <w:pPr>
              <w:spacing w:before="0" w:after="0"/>
              <w:jc w:val="center"/>
              <w:rPr>
                <w:spacing w:val="0"/>
                <w:lang w:val="en-US"/>
              </w:rPr>
            </w:pPr>
            <w:r>
              <w:rPr>
                <w:spacing w:val="0"/>
                <w:lang w:val="en-US"/>
              </w:rPr>
              <w:t>63</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spacing w:before="0" w:after="0"/>
              <w:ind w:firstLine="567"/>
            </w:pPr>
            <w:r w:rsidRPr="000A527F">
              <w:rPr>
                <w:rFonts w:hint="eastAsia"/>
              </w:rPr>
              <w:t>無須在建議的罪行訂明被告人的特定最低年齡</w:t>
            </w:r>
          </w:p>
        </w:tc>
        <w:tc>
          <w:tcPr>
            <w:tcW w:w="851" w:type="dxa"/>
          </w:tcPr>
          <w:p w:rsidR="00435DCD" w:rsidRPr="0075208B" w:rsidRDefault="00435DCD" w:rsidP="00435DCD">
            <w:pPr>
              <w:spacing w:before="0" w:after="0"/>
              <w:jc w:val="center"/>
              <w:rPr>
                <w:spacing w:val="0"/>
                <w:lang w:val="en-US"/>
              </w:rPr>
            </w:pPr>
            <w:r>
              <w:rPr>
                <w:spacing w:val="0"/>
                <w:lang w:val="en-US"/>
              </w:rPr>
              <w:t>63</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spacing w:before="0" w:after="0"/>
              <w:ind w:firstLine="567"/>
            </w:pPr>
            <w:r w:rsidRPr="000A527F">
              <w:rPr>
                <w:rFonts w:hint="eastAsia"/>
              </w:rPr>
              <w:t>新增建議：律政司司長同意檢控</w:t>
            </w:r>
          </w:p>
        </w:tc>
        <w:tc>
          <w:tcPr>
            <w:tcW w:w="851" w:type="dxa"/>
          </w:tcPr>
          <w:p w:rsidR="00435DCD" w:rsidRPr="0075208B" w:rsidRDefault="00435DCD" w:rsidP="00435DCD">
            <w:pPr>
              <w:spacing w:before="0" w:after="0"/>
              <w:jc w:val="center"/>
              <w:rPr>
                <w:spacing w:val="0"/>
                <w:lang w:val="en-US"/>
              </w:rPr>
            </w:pPr>
            <w:r>
              <w:rPr>
                <w:spacing w:val="0"/>
                <w:lang w:val="en-US"/>
              </w:rPr>
              <w:t>66</w:t>
            </w:r>
          </w:p>
        </w:tc>
      </w:tr>
      <w:tr w:rsidR="00435DCD" w:rsidRPr="00D71EFD" w:rsidTr="003A2FDD">
        <w:tc>
          <w:tcPr>
            <w:tcW w:w="1418" w:type="dxa"/>
          </w:tcPr>
          <w:p w:rsidR="00435DCD" w:rsidRPr="00710EA9" w:rsidRDefault="00435DCD" w:rsidP="00435DCD">
            <w:pPr>
              <w:pStyle w:val="a5"/>
            </w:pPr>
          </w:p>
        </w:tc>
        <w:tc>
          <w:tcPr>
            <w:tcW w:w="6804" w:type="dxa"/>
          </w:tcPr>
          <w:p w:rsidR="00435DCD" w:rsidRPr="00D267B2" w:rsidRDefault="00435DCD" w:rsidP="00435DCD">
            <w:pPr>
              <w:pStyle w:val="a7"/>
            </w:pPr>
            <w:r w:rsidRPr="000A527F">
              <w:rPr>
                <w:rFonts w:hint="eastAsia"/>
              </w:rPr>
              <w:t>我們的最終建議</w:t>
            </w:r>
            <w:r w:rsidRPr="000A527F">
              <w:rPr>
                <w:rFonts w:hint="eastAsia"/>
              </w:rPr>
              <w:t>7</w:t>
            </w:r>
          </w:p>
        </w:tc>
        <w:tc>
          <w:tcPr>
            <w:tcW w:w="851" w:type="dxa"/>
          </w:tcPr>
          <w:p w:rsidR="00435DCD" w:rsidRPr="0075208B" w:rsidRDefault="00435DCD" w:rsidP="00435DCD">
            <w:pPr>
              <w:spacing w:before="0" w:after="0"/>
              <w:jc w:val="center"/>
              <w:rPr>
                <w:spacing w:val="0"/>
                <w:lang w:val="en-US"/>
              </w:rPr>
            </w:pPr>
            <w:r>
              <w:rPr>
                <w:spacing w:val="0"/>
                <w:lang w:val="en-US"/>
              </w:rPr>
              <w:t>67</w:t>
            </w: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287E55">
            <w:pPr>
              <w:pStyle w:val="a7"/>
              <w:spacing w:line="400" w:lineRule="atLeast"/>
              <w:ind w:left="562" w:hanging="562"/>
            </w:pPr>
          </w:p>
        </w:tc>
        <w:tc>
          <w:tcPr>
            <w:tcW w:w="851" w:type="dxa"/>
          </w:tcPr>
          <w:p w:rsidR="00435DCD" w:rsidRPr="00D71EFD" w:rsidRDefault="00435DCD" w:rsidP="00287E55">
            <w:pPr>
              <w:spacing w:before="0" w:after="0" w:line="400" w:lineRule="atLeast"/>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287E55">
            <w:pPr>
              <w:pStyle w:val="a7"/>
              <w:spacing w:line="400" w:lineRule="atLeast"/>
              <w:ind w:left="562" w:hanging="562"/>
            </w:pPr>
          </w:p>
        </w:tc>
        <w:tc>
          <w:tcPr>
            <w:tcW w:w="851" w:type="dxa"/>
          </w:tcPr>
          <w:p w:rsidR="00435DCD" w:rsidRPr="00D71EFD" w:rsidRDefault="00435DCD" w:rsidP="00287E55">
            <w:pPr>
              <w:spacing w:before="0" w:after="0" w:line="400" w:lineRule="atLeast"/>
              <w:jc w:val="center"/>
              <w:rPr>
                <w:spacing w:val="0"/>
                <w:lang w:val="en-US"/>
              </w:rPr>
            </w:pPr>
          </w:p>
        </w:tc>
      </w:tr>
      <w:tr w:rsidR="00435DCD" w:rsidRPr="00D71EFD" w:rsidTr="003A2FDD">
        <w:tc>
          <w:tcPr>
            <w:tcW w:w="1418"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t>第</w:t>
            </w:r>
            <w:r w:rsidRPr="0092188B">
              <w:rPr>
                <w:rFonts w:hint="eastAsia"/>
                <w14:shadow w14:blurRad="50800" w14:dist="38100" w14:dir="2700000" w14:sx="100000" w14:sy="100000" w14:kx="0" w14:ky="0" w14:algn="tl">
                  <w14:srgbClr w14:val="000000">
                    <w14:alpha w14:val="60000"/>
                  </w14:srgbClr>
                </w14:shadow>
              </w:rPr>
              <w:t>6</w:t>
            </w:r>
            <w:r w:rsidRPr="0092188B">
              <w:rPr>
                <w14:shadow w14:blurRad="50800" w14:dist="38100" w14:dir="2700000" w14:sx="100000" w14:sy="100000" w14:kx="0" w14:ky="0" w14:algn="tl">
                  <w14:srgbClr w14:val="000000">
                    <w14:alpha w14:val="60000"/>
                  </w14:srgbClr>
                </w14:shadow>
              </w:rPr>
              <w:t>章</w:t>
            </w:r>
          </w:p>
        </w:tc>
        <w:tc>
          <w:tcPr>
            <w:tcW w:w="6804" w:type="dxa"/>
          </w:tcPr>
          <w:p w:rsidR="00435DCD" w:rsidRPr="0092188B" w:rsidRDefault="00435DCD" w:rsidP="00435DCD">
            <w:pPr>
              <w:pStyle w:val="a5"/>
              <w:jc w:val="left"/>
              <w:rPr>
                <w14:shadow w14:blurRad="50800" w14:dist="38100" w14:dir="2700000" w14:sx="100000" w14:sy="100000" w14:kx="0" w14:ky="0" w14:algn="tl">
                  <w14:srgbClr w14:val="000000">
                    <w14:alpha w14:val="60000"/>
                  </w14:srgbClr>
                </w14:shadow>
              </w:rPr>
            </w:pPr>
            <w:r w:rsidRPr="0092188B">
              <w:rPr>
                <w:rFonts w:hint="eastAsia"/>
                <w:lang w:val="en-US"/>
                <w14:shadow w14:blurRad="50800" w14:dist="38100" w14:dir="2700000" w14:sx="100000" w14:sy="100000" w14:kx="0" w14:ky="0" w14:algn="tl">
                  <w14:srgbClr w14:val="000000">
                    <w14:alpha w14:val="60000"/>
                  </w14:srgbClr>
                </w14:shadow>
              </w:rPr>
              <w:t>建議的罪行如何施行</w:t>
            </w:r>
          </w:p>
        </w:tc>
        <w:tc>
          <w:tcPr>
            <w:tcW w:w="851" w:type="dxa"/>
          </w:tcPr>
          <w:p w:rsidR="00435DCD" w:rsidRPr="00D71EFD" w:rsidRDefault="00435DCD" w:rsidP="00435DCD">
            <w:pPr>
              <w:spacing w:before="0" w:after="0"/>
              <w:jc w:val="center"/>
              <w:rPr>
                <w:spacing w:val="0"/>
                <w:lang w:val="en-US"/>
              </w:rPr>
            </w:pPr>
            <w:r>
              <w:rPr>
                <w:spacing w:val="0"/>
                <w:lang w:val="en-US"/>
              </w:rPr>
              <w:t>68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381D25" w:rsidRDefault="00435DCD" w:rsidP="00435DCD">
            <w:pPr>
              <w:pStyle w:val="a7"/>
              <w:ind w:left="284" w:hanging="284"/>
              <w:jc w:val="left"/>
              <w:rPr>
                <w:spacing w:val="26"/>
              </w:rPr>
            </w:pPr>
            <w:r w:rsidRPr="00381D25">
              <w:rPr>
                <w:rFonts w:hint="eastAsia"/>
                <w:spacing w:val="26"/>
              </w:rPr>
              <w:t>小組委員會在諮詢文件提出的建議</w:t>
            </w:r>
            <w:r w:rsidRPr="00381D25">
              <w:rPr>
                <w:spacing w:val="26"/>
              </w:rPr>
              <w:t>8</w:t>
            </w:r>
            <w:r w:rsidRPr="00381D25">
              <w:rPr>
                <w:rFonts w:hint="eastAsia"/>
                <w:spacing w:val="26"/>
              </w:rPr>
              <w:t>、建議</w:t>
            </w:r>
            <w:r w:rsidRPr="00381D25">
              <w:rPr>
                <w:spacing w:val="26"/>
              </w:rPr>
              <w:t>9</w:t>
            </w:r>
            <w:r w:rsidRPr="00381D25">
              <w:rPr>
                <w:rFonts w:hint="eastAsia"/>
                <w:spacing w:val="26"/>
              </w:rPr>
              <w:t>和建議</w:t>
            </w:r>
            <w:r w:rsidRPr="00381D25">
              <w:rPr>
                <w:spacing w:val="26"/>
              </w:rPr>
              <w:t>10</w:t>
            </w:r>
          </w:p>
        </w:tc>
        <w:tc>
          <w:tcPr>
            <w:tcW w:w="851" w:type="dxa"/>
          </w:tcPr>
          <w:p w:rsidR="00435DCD" w:rsidRPr="0075208B" w:rsidRDefault="00435DCD" w:rsidP="00435DCD">
            <w:pPr>
              <w:spacing w:before="0" w:after="0"/>
              <w:jc w:val="center"/>
              <w:rPr>
                <w:spacing w:val="0"/>
                <w:lang w:val="en-US"/>
              </w:rPr>
            </w:pPr>
            <w:r>
              <w:rPr>
                <w:spacing w:val="0"/>
                <w:lang w:val="en-US"/>
              </w:rPr>
              <w:t>68</w:t>
            </w:r>
          </w:p>
        </w:tc>
      </w:tr>
      <w:tr w:rsidR="00435DCD" w:rsidRPr="00D71EFD" w:rsidTr="003A2FDD">
        <w:tc>
          <w:tcPr>
            <w:tcW w:w="1418" w:type="dxa"/>
          </w:tcPr>
          <w:p w:rsidR="00435DCD" w:rsidRPr="00710EA9" w:rsidRDefault="00435DCD" w:rsidP="00435DCD">
            <w:pPr>
              <w:pStyle w:val="a5"/>
            </w:pPr>
          </w:p>
        </w:tc>
        <w:tc>
          <w:tcPr>
            <w:tcW w:w="6804" w:type="dxa"/>
          </w:tcPr>
          <w:p w:rsidR="00435DCD" w:rsidRPr="00D73827" w:rsidRDefault="00435DCD" w:rsidP="00435DCD">
            <w:pPr>
              <w:pStyle w:val="a7"/>
              <w:ind w:left="284" w:hanging="284"/>
            </w:pPr>
            <w:r w:rsidRPr="00D73827">
              <w:rPr>
                <w:rFonts w:hint="eastAsia"/>
              </w:rPr>
              <w:t>建議</w:t>
            </w:r>
            <w:r w:rsidRPr="00D73827">
              <w:rPr>
                <w:rFonts w:hint="eastAsia"/>
              </w:rPr>
              <w:t>8(a)</w:t>
            </w:r>
            <w:r w:rsidRPr="00D73827">
              <w:rPr>
                <w:rFonts w:hint="eastAsia"/>
              </w:rPr>
              <w:t>及</w:t>
            </w:r>
            <w:r w:rsidRPr="00D73827">
              <w:rPr>
                <w:rFonts w:hint="eastAsia"/>
              </w:rPr>
              <w:t>(b)</w:t>
            </w:r>
            <w:r w:rsidRPr="00D73827">
              <w:rPr>
                <w:rFonts w:hint="eastAsia"/>
              </w:rPr>
              <w:t>的回應數目</w:t>
            </w:r>
          </w:p>
        </w:tc>
        <w:tc>
          <w:tcPr>
            <w:tcW w:w="851" w:type="dxa"/>
          </w:tcPr>
          <w:p w:rsidR="00435DCD" w:rsidRPr="0075208B" w:rsidRDefault="00435DCD" w:rsidP="00435DCD">
            <w:pPr>
              <w:spacing w:before="0" w:after="0"/>
              <w:jc w:val="center"/>
              <w:rPr>
                <w:spacing w:val="0"/>
                <w:lang w:val="en-US"/>
              </w:rPr>
            </w:pPr>
            <w:r>
              <w:rPr>
                <w:spacing w:val="0"/>
                <w:lang w:val="en-US"/>
              </w:rPr>
              <w:t>69</w:t>
            </w:r>
          </w:p>
        </w:tc>
      </w:tr>
      <w:tr w:rsidR="00435DCD" w:rsidRPr="00D71EFD" w:rsidTr="003A2FDD">
        <w:tc>
          <w:tcPr>
            <w:tcW w:w="1418" w:type="dxa"/>
          </w:tcPr>
          <w:p w:rsidR="00435DCD" w:rsidRPr="00710EA9" w:rsidRDefault="00435DCD" w:rsidP="00435DCD">
            <w:pPr>
              <w:pStyle w:val="a5"/>
            </w:pPr>
          </w:p>
        </w:tc>
        <w:tc>
          <w:tcPr>
            <w:tcW w:w="6804" w:type="dxa"/>
          </w:tcPr>
          <w:p w:rsidR="00435DCD" w:rsidRPr="00D73827" w:rsidRDefault="00435DCD" w:rsidP="00435DCD">
            <w:pPr>
              <w:pStyle w:val="a7"/>
              <w:ind w:left="284" w:hanging="284"/>
            </w:pPr>
            <w:r w:rsidRPr="00D73827">
              <w:rPr>
                <w:rFonts w:hint="eastAsia"/>
              </w:rPr>
              <w:t>回應者就建議</w:t>
            </w:r>
            <w:r w:rsidRPr="00D73827">
              <w:rPr>
                <w:rFonts w:hint="eastAsia"/>
              </w:rPr>
              <w:t>8</w:t>
            </w:r>
            <w:r w:rsidRPr="00D73827">
              <w:rPr>
                <w:rFonts w:hint="eastAsia"/>
              </w:rPr>
              <w:t>提出的意見</w:t>
            </w:r>
          </w:p>
        </w:tc>
        <w:tc>
          <w:tcPr>
            <w:tcW w:w="851" w:type="dxa"/>
          </w:tcPr>
          <w:p w:rsidR="00435DCD" w:rsidRPr="0075208B" w:rsidRDefault="00435DCD" w:rsidP="00435DCD">
            <w:pPr>
              <w:spacing w:before="0" w:after="0"/>
              <w:jc w:val="center"/>
              <w:rPr>
                <w:spacing w:val="0"/>
                <w:lang w:val="en-US"/>
              </w:rPr>
            </w:pPr>
            <w:r>
              <w:rPr>
                <w:spacing w:val="0"/>
                <w:lang w:val="en-US"/>
              </w:rPr>
              <w:t>70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ind w:firstLine="567"/>
              <w:rPr>
                <w:rFonts w:ascii="新細明體" w:hAnsi="新細明體"/>
              </w:rPr>
            </w:pPr>
            <w:r w:rsidRPr="00D73827">
              <w:rPr>
                <w:rFonts w:ascii="新細明體" w:hAnsi="新細明體" w:hint="eastAsia"/>
              </w:rPr>
              <w:t>按建議</w:t>
            </w:r>
            <w:r w:rsidRPr="00D73827">
              <w:t>8(a)</w:t>
            </w:r>
            <w:r w:rsidRPr="00D73827">
              <w:rPr>
                <w:rFonts w:ascii="新細明體" w:hAnsi="新細明體" w:hint="eastAsia"/>
              </w:rPr>
              <w:t>加上</w:t>
            </w:r>
            <w:r w:rsidRPr="00D73827">
              <w:rPr>
                <w:rFonts w:ascii="新細明體" w:hAnsi="新細明體" w:hint="eastAsia"/>
                <w:i/>
              </w:rPr>
              <w:t>“或忽略”</w:t>
            </w:r>
            <w:r w:rsidRPr="00D73827">
              <w:rPr>
                <w:rFonts w:ascii="新細明體" w:hAnsi="新細明體" w:hint="eastAsia"/>
              </w:rPr>
              <w:t>等字</w:t>
            </w:r>
          </w:p>
        </w:tc>
        <w:tc>
          <w:tcPr>
            <w:tcW w:w="851" w:type="dxa"/>
          </w:tcPr>
          <w:p w:rsidR="00435DCD" w:rsidRPr="0075208B" w:rsidRDefault="00435DCD" w:rsidP="00435DCD">
            <w:pPr>
              <w:spacing w:before="0" w:after="0"/>
              <w:jc w:val="center"/>
              <w:rPr>
                <w:spacing w:val="0"/>
                <w:lang w:val="en-US"/>
              </w:rPr>
            </w:pPr>
            <w:r>
              <w:rPr>
                <w:spacing w:val="0"/>
                <w:lang w:val="en-US"/>
              </w:rPr>
              <w:t>70</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jc w:val="left"/>
            </w:pPr>
            <w:r w:rsidRPr="00D73827">
              <w:rPr>
                <w:rFonts w:hint="eastAsia"/>
              </w:rPr>
              <w:t>按建議</w:t>
            </w:r>
            <w:r w:rsidRPr="00D73827">
              <w:rPr>
                <w:rFonts w:hint="eastAsia"/>
              </w:rPr>
              <w:t>8(b)</w:t>
            </w:r>
            <w:r w:rsidRPr="00D73827">
              <w:rPr>
                <w:rFonts w:hint="eastAsia"/>
              </w:rPr>
              <w:t>採用</w:t>
            </w:r>
            <w:r w:rsidRPr="00D73827">
              <w:rPr>
                <w:rFonts w:hint="eastAsia"/>
                <w:i/>
              </w:rPr>
              <w:t>“具有完全法律行為能力的人”</w:t>
            </w:r>
            <w:r w:rsidRPr="00D73827">
              <w:rPr>
                <w:rFonts w:hint="eastAsia"/>
              </w:rPr>
              <w:t>一詞</w:t>
            </w:r>
          </w:p>
        </w:tc>
        <w:tc>
          <w:tcPr>
            <w:tcW w:w="851" w:type="dxa"/>
          </w:tcPr>
          <w:p w:rsidR="00435DCD" w:rsidRPr="0075208B" w:rsidRDefault="00435DCD" w:rsidP="00435DCD">
            <w:pPr>
              <w:spacing w:before="0" w:after="0"/>
              <w:jc w:val="center"/>
              <w:rPr>
                <w:spacing w:val="0"/>
                <w:lang w:val="en-US"/>
              </w:rPr>
            </w:pPr>
            <w:r>
              <w:rPr>
                <w:spacing w:val="0"/>
                <w:lang w:val="en-US"/>
              </w:rPr>
              <w:t>71</w:t>
            </w:r>
          </w:p>
        </w:tc>
      </w:tr>
      <w:tr w:rsidR="00435DCD" w:rsidRPr="00D71EFD" w:rsidTr="003A2FDD">
        <w:tc>
          <w:tcPr>
            <w:tcW w:w="1418" w:type="dxa"/>
          </w:tcPr>
          <w:p w:rsidR="00435DCD" w:rsidRDefault="00435DCD" w:rsidP="00435DCD">
            <w:pPr>
              <w:pStyle w:val="a5"/>
            </w:pPr>
          </w:p>
          <w:p w:rsidR="00435DCD" w:rsidRPr="00710EA9" w:rsidRDefault="00435DCD" w:rsidP="00435DCD">
            <w:pPr>
              <w:pStyle w:val="a5"/>
            </w:pPr>
          </w:p>
        </w:tc>
        <w:tc>
          <w:tcPr>
            <w:tcW w:w="6804" w:type="dxa"/>
          </w:tcPr>
          <w:p w:rsidR="00435DCD" w:rsidRPr="00D73827" w:rsidRDefault="00435DCD" w:rsidP="00435DCD">
            <w:pPr>
              <w:spacing w:before="0" w:after="0"/>
              <w:ind w:leftChars="200" w:left="844" w:hanging="284"/>
              <w:jc w:val="left"/>
            </w:pPr>
          </w:p>
        </w:tc>
        <w:tc>
          <w:tcPr>
            <w:tcW w:w="851" w:type="dxa"/>
          </w:tcPr>
          <w:p w:rsidR="00435DC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FA65FC">
              <w:rPr>
                <w:rFonts w:hint="eastAsia"/>
              </w:rPr>
              <w:t>我們對建議</w:t>
            </w:r>
            <w:r w:rsidRPr="00FA65FC">
              <w:rPr>
                <w:rFonts w:hint="eastAsia"/>
              </w:rPr>
              <w:t>8</w:t>
            </w:r>
            <w:r w:rsidRPr="00FA65FC">
              <w:rPr>
                <w:rFonts w:hint="eastAsia"/>
              </w:rPr>
              <w:t>的分析和回應</w:t>
            </w:r>
          </w:p>
        </w:tc>
        <w:tc>
          <w:tcPr>
            <w:tcW w:w="851" w:type="dxa"/>
          </w:tcPr>
          <w:p w:rsidR="00435DCD" w:rsidRPr="0075208B" w:rsidRDefault="00435DCD" w:rsidP="00435DCD">
            <w:pPr>
              <w:spacing w:before="0" w:after="0"/>
              <w:jc w:val="center"/>
              <w:rPr>
                <w:spacing w:val="0"/>
                <w:lang w:val="en-US"/>
              </w:rPr>
            </w:pPr>
            <w:r>
              <w:rPr>
                <w:spacing w:val="0"/>
                <w:lang w:val="en-US"/>
              </w:rPr>
              <w:t>71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ind w:firstLine="567"/>
              <w:rPr>
                <w:rFonts w:ascii="新細明體" w:hAnsi="新細明體"/>
              </w:rPr>
            </w:pPr>
            <w:r w:rsidRPr="00D73827">
              <w:rPr>
                <w:rFonts w:ascii="新細明體" w:hAnsi="新細明體" w:hint="eastAsia"/>
              </w:rPr>
              <w:t>按建議</w:t>
            </w:r>
            <w:r w:rsidRPr="00D73827">
              <w:t>8(a)</w:t>
            </w:r>
            <w:r w:rsidRPr="00D73827">
              <w:rPr>
                <w:rFonts w:ascii="新細明體" w:hAnsi="新細明體" w:hint="eastAsia"/>
              </w:rPr>
              <w:t>加上</w:t>
            </w:r>
            <w:r w:rsidRPr="00D73827">
              <w:rPr>
                <w:rFonts w:ascii="新細明體" w:hAnsi="新細明體" w:hint="eastAsia"/>
                <w:i/>
              </w:rPr>
              <w:t>“或忽略”</w:t>
            </w:r>
            <w:r w:rsidRPr="00D73827">
              <w:rPr>
                <w:rFonts w:ascii="新細明體" w:hAnsi="新細明體" w:hint="eastAsia"/>
              </w:rPr>
              <w:t>等字</w:t>
            </w:r>
          </w:p>
        </w:tc>
        <w:tc>
          <w:tcPr>
            <w:tcW w:w="851" w:type="dxa"/>
          </w:tcPr>
          <w:p w:rsidR="00435DCD" w:rsidRPr="0075208B" w:rsidRDefault="00435DCD" w:rsidP="00435DCD">
            <w:pPr>
              <w:spacing w:before="0" w:after="0"/>
              <w:jc w:val="center"/>
              <w:rPr>
                <w:spacing w:val="0"/>
                <w:lang w:val="en-US"/>
              </w:rPr>
            </w:pPr>
            <w:r>
              <w:rPr>
                <w:spacing w:val="0"/>
                <w:lang w:val="en-US"/>
              </w:rPr>
              <w:t>71</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jc w:val="left"/>
            </w:pPr>
            <w:r w:rsidRPr="00D73827">
              <w:rPr>
                <w:rFonts w:hint="eastAsia"/>
              </w:rPr>
              <w:t>按建議</w:t>
            </w:r>
            <w:r w:rsidRPr="00D73827">
              <w:rPr>
                <w:rFonts w:hint="eastAsia"/>
              </w:rPr>
              <w:t>8(b)</w:t>
            </w:r>
            <w:r w:rsidRPr="00D73827">
              <w:rPr>
                <w:rFonts w:hint="eastAsia"/>
              </w:rPr>
              <w:t>採用</w:t>
            </w:r>
            <w:r w:rsidRPr="00D73827">
              <w:rPr>
                <w:rFonts w:hint="eastAsia"/>
                <w:i/>
              </w:rPr>
              <w:t>“具有完全法律行為能力的人”</w:t>
            </w:r>
            <w:r w:rsidRPr="00D73827">
              <w:rPr>
                <w:rFonts w:hint="eastAsia"/>
              </w:rPr>
              <w:t>一詞</w:t>
            </w:r>
          </w:p>
        </w:tc>
        <w:tc>
          <w:tcPr>
            <w:tcW w:w="851" w:type="dxa"/>
          </w:tcPr>
          <w:p w:rsidR="00435DCD" w:rsidRPr="0075208B" w:rsidRDefault="00435DCD" w:rsidP="00435DCD">
            <w:pPr>
              <w:spacing w:before="0" w:after="0"/>
              <w:jc w:val="center"/>
              <w:rPr>
                <w:spacing w:val="0"/>
                <w:lang w:val="en-US"/>
              </w:rPr>
            </w:pPr>
            <w:r>
              <w:rPr>
                <w:spacing w:val="0"/>
                <w:lang w:val="en-US"/>
              </w:rPr>
              <w:t>72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ind w:firstLine="567"/>
              <w:rPr>
                <w:lang w:val="en-US"/>
              </w:rPr>
            </w:pPr>
            <w:r w:rsidRPr="00FA65FC">
              <w:rPr>
                <w:rFonts w:hint="eastAsia"/>
                <w:lang w:val="en-US"/>
              </w:rPr>
              <w:t>回應者的提問和提議</w:t>
            </w:r>
          </w:p>
        </w:tc>
        <w:tc>
          <w:tcPr>
            <w:tcW w:w="851" w:type="dxa"/>
          </w:tcPr>
          <w:p w:rsidR="00435DCD" w:rsidRPr="0075208B" w:rsidRDefault="00435DCD" w:rsidP="00435DCD">
            <w:pPr>
              <w:spacing w:before="0" w:after="0"/>
              <w:jc w:val="center"/>
              <w:rPr>
                <w:spacing w:val="0"/>
                <w:lang w:val="en-US"/>
              </w:rPr>
            </w:pPr>
            <w:r>
              <w:rPr>
                <w:spacing w:val="0"/>
                <w:lang w:val="en-US"/>
              </w:rPr>
              <w:t>72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89018F">
              <w:rPr>
                <w:rFonts w:hint="eastAsia"/>
              </w:rPr>
              <w:t>我們的最終建議</w:t>
            </w:r>
            <w:r w:rsidRPr="0089018F">
              <w:rPr>
                <w:rFonts w:hint="eastAsia"/>
              </w:rPr>
              <w:t>8</w:t>
            </w:r>
          </w:p>
        </w:tc>
        <w:tc>
          <w:tcPr>
            <w:tcW w:w="851" w:type="dxa"/>
          </w:tcPr>
          <w:p w:rsidR="00435DCD" w:rsidRPr="0075208B" w:rsidRDefault="00435DCD" w:rsidP="00435DCD">
            <w:pPr>
              <w:spacing w:before="0" w:after="0"/>
              <w:jc w:val="center"/>
              <w:rPr>
                <w:spacing w:val="0"/>
                <w:lang w:val="en-US"/>
              </w:rPr>
            </w:pPr>
            <w:r>
              <w:rPr>
                <w:spacing w:val="0"/>
                <w:lang w:val="en-US"/>
              </w:rPr>
              <w:t>76</w:t>
            </w:r>
          </w:p>
        </w:tc>
      </w:tr>
      <w:tr w:rsidR="00435DCD" w:rsidRPr="00D71EFD" w:rsidTr="003A2FDD">
        <w:tc>
          <w:tcPr>
            <w:tcW w:w="1418" w:type="dxa"/>
          </w:tcPr>
          <w:p w:rsidR="00435DCD" w:rsidRPr="00710EA9" w:rsidRDefault="00435DCD" w:rsidP="00435DCD">
            <w:pPr>
              <w:pStyle w:val="a5"/>
            </w:pPr>
          </w:p>
        </w:tc>
        <w:tc>
          <w:tcPr>
            <w:tcW w:w="6804" w:type="dxa"/>
          </w:tcPr>
          <w:p w:rsidR="00435DCD" w:rsidRPr="0089018F" w:rsidRDefault="00435DCD" w:rsidP="00435DCD">
            <w:pPr>
              <w:pStyle w:val="a7"/>
            </w:pPr>
            <w:r w:rsidRPr="0089018F">
              <w:rPr>
                <w:rFonts w:hint="eastAsia"/>
              </w:rPr>
              <w:t>回應者就建議</w:t>
            </w:r>
            <w:r w:rsidRPr="0089018F">
              <w:rPr>
                <w:rFonts w:hint="eastAsia"/>
              </w:rPr>
              <w:t>9</w:t>
            </w:r>
            <w:r w:rsidRPr="0089018F">
              <w:rPr>
                <w:rFonts w:hint="eastAsia"/>
              </w:rPr>
              <w:t>提出的意見</w:t>
            </w:r>
          </w:p>
        </w:tc>
        <w:tc>
          <w:tcPr>
            <w:tcW w:w="851" w:type="dxa"/>
          </w:tcPr>
          <w:p w:rsidR="00435DCD" w:rsidRPr="0075208B" w:rsidRDefault="00435DCD" w:rsidP="00435DCD">
            <w:pPr>
              <w:spacing w:before="0" w:after="0"/>
              <w:jc w:val="center"/>
              <w:rPr>
                <w:spacing w:val="0"/>
                <w:lang w:val="en-US"/>
              </w:rPr>
            </w:pPr>
            <w:r>
              <w:rPr>
                <w:spacing w:val="0"/>
                <w:lang w:val="en-US"/>
              </w:rPr>
              <w:t>77</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firstLine="567"/>
            </w:pPr>
            <w:r w:rsidRPr="0089018F">
              <w:rPr>
                <w:rFonts w:hint="eastAsia"/>
              </w:rPr>
              <w:t>支持建議</w:t>
            </w:r>
            <w:r w:rsidRPr="0089018F">
              <w:rPr>
                <w:rFonts w:hint="eastAsia"/>
              </w:rPr>
              <w:t>9(a)</w:t>
            </w:r>
            <w:r w:rsidRPr="0089018F">
              <w:rPr>
                <w:rFonts w:hint="eastAsia"/>
              </w:rPr>
              <w:t>及</w:t>
            </w:r>
            <w:r w:rsidRPr="0089018F">
              <w:rPr>
                <w:rFonts w:hint="eastAsia"/>
              </w:rPr>
              <w:t>(b)</w:t>
            </w:r>
            <w:r w:rsidRPr="0089018F">
              <w:rPr>
                <w:rFonts w:hint="eastAsia"/>
              </w:rPr>
              <w:t>的回應者</w:t>
            </w:r>
          </w:p>
        </w:tc>
        <w:tc>
          <w:tcPr>
            <w:tcW w:w="851" w:type="dxa"/>
          </w:tcPr>
          <w:p w:rsidR="00435DCD" w:rsidRPr="0075208B" w:rsidRDefault="00435DCD" w:rsidP="00435DCD">
            <w:pPr>
              <w:spacing w:before="0" w:after="0"/>
              <w:jc w:val="center"/>
              <w:rPr>
                <w:spacing w:val="0"/>
                <w:lang w:val="en-US"/>
              </w:rPr>
            </w:pPr>
            <w:r>
              <w:rPr>
                <w:spacing w:val="0"/>
                <w:lang w:val="en-US"/>
              </w:rPr>
              <w:t>77</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firstLine="567"/>
            </w:pPr>
            <w:r w:rsidRPr="0089018F">
              <w:rPr>
                <w:rFonts w:hint="eastAsia"/>
              </w:rPr>
              <w:t>反對建議</w:t>
            </w:r>
            <w:r w:rsidRPr="0089018F">
              <w:rPr>
                <w:rFonts w:hint="eastAsia"/>
              </w:rPr>
              <w:t>9(a)</w:t>
            </w:r>
            <w:r w:rsidRPr="0089018F">
              <w:rPr>
                <w:rFonts w:hint="eastAsia"/>
              </w:rPr>
              <w:t>的回應者</w:t>
            </w:r>
          </w:p>
        </w:tc>
        <w:tc>
          <w:tcPr>
            <w:tcW w:w="851" w:type="dxa"/>
          </w:tcPr>
          <w:p w:rsidR="00435DCD" w:rsidRPr="0075208B" w:rsidRDefault="00435DCD" w:rsidP="00435DCD">
            <w:pPr>
              <w:spacing w:before="0" w:after="0"/>
              <w:jc w:val="center"/>
              <w:rPr>
                <w:spacing w:val="0"/>
                <w:lang w:val="en-US"/>
              </w:rPr>
            </w:pPr>
            <w:r>
              <w:rPr>
                <w:spacing w:val="0"/>
                <w:lang w:val="en-US"/>
              </w:rPr>
              <w:t>78</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firstLine="567"/>
            </w:pPr>
            <w:r w:rsidRPr="0089018F">
              <w:rPr>
                <w:rFonts w:hint="eastAsia"/>
              </w:rPr>
              <w:t>回應者的其他意見</w:t>
            </w:r>
          </w:p>
        </w:tc>
        <w:tc>
          <w:tcPr>
            <w:tcW w:w="851" w:type="dxa"/>
          </w:tcPr>
          <w:p w:rsidR="00435DCD" w:rsidRPr="0075208B" w:rsidRDefault="00435DCD" w:rsidP="00435DCD">
            <w:pPr>
              <w:spacing w:before="0" w:after="0"/>
              <w:jc w:val="center"/>
              <w:rPr>
                <w:spacing w:val="0"/>
                <w:lang w:val="en-US"/>
              </w:rPr>
            </w:pPr>
            <w:r>
              <w:rPr>
                <w:spacing w:val="0"/>
                <w:lang w:val="en-US"/>
              </w:rPr>
              <w:t>79</w:t>
            </w:r>
          </w:p>
        </w:tc>
      </w:tr>
      <w:tr w:rsidR="00435DCD" w:rsidRPr="00D71EFD" w:rsidTr="003A2FDD">
        <w:tc>
          <w:tcPr>
            <w:tcW w:w="1418" w:type="dxa"/>
          </w:tcPr>
          <w:p w:rsidR="00435DCD" w:rsidRPr="00710EA9" w:rsidRDefault="00435DCD" w:rsidP="00435DCD">
            <w:pPr>
              <w:pStyle w:val="a5"/>
            </w:pPr>
          </w:p>
        </w:tc>
        <w:tc>
          <w:tcPr>
            <w:tcW w:w="6804" w:type="dxa"/>
          </w:tcPr>
          <w:p w:rsidR="00435DCD" w:rsidRPr="0089018F" w:rsidRDefault="00435DCD" w:rsidP="00435DCD">
            <w:pPr>
              <w:pStyle w:val="a7"/>
            </w:pPr>
            <w:r w:rsidRPr="0089018F">
              <w:rPr>
                <w:rFonts w:hint="eastAsia"/>
              </w:rPr>
              <w:t>我們對建議</w:t>
            </w:r>
            <w:r w:rsidRPr="0089018F">
              <w:rPr>
                <w:rFonts w:hint="eastAsia"/>
              </w:rPr>
              <w:t>9</w:t>
            </w:r>
            <w:r w:rsidRPr="0089018F">
              <w:rPr>
                <w:rFonts w:hint="eastAsia"/>
              </w:rPr>
              <w:t>的分析和回應</w:t>
            </w:r>
          </w:p>
        </w:tc>
        <w:tc>
          <w:tcPr>
            <w:tcW w:w="851" w:type="dxa"/>
          </w:tcPr>
          <w:p w:rsidR="00435DCD" w:rsidRPr="0075208B" w:rsidRDefault="00435DCD" w:rsidP="00435DCD">
            <w:pPr>
              <w:spacing w:before="0" w:after="0"/>
              <w:jc w:val="center"/>
              <w:rPr>
                <w:spacing w:val="0"/>
                <w:lang w:val="en-US"/>
              </w:rPr>
            </w:pPr>
            <w:r>
              <w:rPr>
                <w:spacing w:val="0"/>
                <w:lang w:val="en-US"/>
              </w:rPr>
              <w:t>80</w:t>
            </w: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spacing w:before="0" w:after="0"/>
              <w:ind w:leftChars="200" w:left="844" w:hanging="284"/>
            </w:pPr>
            <w:r>
              <w:rPr>
                <w:rFonts w:hint="eastAsia"/>
              </w:rPr>
              <w:t>取代</w:t>
            </w:r>
            <w:r w:rsidRPr="00440CA5">
              <w:rPr>
                <w:rFonts w:hint="eastAsia"/>
                <w:i/>
              </w:rPr>
              <w:t>“已察覺或應已察覺”</w:t>
            </w:r>
            <w:r>
              <w:rPr>
                <w:rFonts w:hint="eastAsia"/>
              </w:rPr>
              <w:t>的犯罪意念；</w:t>
            </w:r>
          </w:p>
          <w:p w:rsidR="00435DCD" w:rsidRPr="00776DC1" w:rsidRDefault="00435DCD" w:rsidP="00435DCD">
            <w:pPr>
              <w:spacing w:before="0" w:after="0"/>
              <w:ind w:leftChars="300" w:left="1124" w:hanging="284"/>
            </w:pPr>
            <w:r>
              <w:rPr>
                <w:rFonts w:hint="eastAsia"/>
              </w:rPr>
              <w:t>被告人的個人情況屬相關因素</w:t>
            </w:r>
          </w:p>
        </w:tc>
        <w:tc>
          <w:tcPr>
            <w:tcW w:w="851" w:type="dxa"/>
          </w:tcPr>
          <w:p w:rsidR="00435DCD" w:rsidRPr="0075208B" w:rsidRDefault="00435DCD" w:rsidP="00435DCD">
            <w:pPr>
              <w:spacing w:before="0" w:after="0"/>
              <w:jc w:val="center"/>
              <w:rPr>
                <w:spacing w:val="0"/>
                <w:lang w:val="en-US"/>
              </w:rPr>
            </w:pPr>
            <w:r>
              <w:rPr>
                <w:spacing w:val="0"/>
                <w:lang w:val="en-US"/>
              </w:rPr>
              <w:t>80</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pPr>
            <w:r w:rsidRPr="00440CA5">
              <w:rPr>
                <w:rFonts w:hint="eastAsia"/>
              </w:rPr>
              <w:t>嚴重傷害的</w:t>
            </w:r>
            <w:r w:rsidRPr="00440CA5">
              <w:rPr>
                <w:rFonts w:hint="eastAsia"/>
                <w:i/>
              </w:rPr>
              <w:t>“風險”</w:t>
            </w:r>
          </w:p>
        </w:tc>
        <w:tc>
          <w:tcPr>
            <w:tcW w:w="851" w:type="dxa"/>
          </w:tcPr>
          <w:p w:rsidR="00435DCD" w:rsidRPr="0075208B" w:rsidRDefault="00435DCD" w:rsidP="00435DCD">
            <w:pPr>
              <w:spacing w:before="0" w:after="0"/>
              <w:jc w:val="center"/>
              <w:rPr>
                <w:spacing w:val="0"/>
                <w:lang w:val="en-US"/>
              </w:rPr>
            </w:pPr>
            <w:r>
              <w:rPr>
                <w:spacing w:val="0"/>
                <w:lang w:val="en-US"/>
              </w:rPr>
              <w:t>80</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440CA5">
              <w:rPr>
                <w:rFonts w:hint="eastAsia"/>
              </w:rPr>
              <w:t>我們的最終建議</w:t>
            </w:r>
            <w:r w:rsidRPr="00440CA5">
              <w:rPr>
                <w:rFonts w:hint="eastAsia"/>
              </w:rPr>
              <w:t>9(a)</w:t>
            </w:r>
            <w:r w:rsidRPr="00440CA5">
              <w:rPr>
                <w:rFonts w:hint="eastAsia"/>
              </w:rPr>
              <w:t>及</w:t>
            </w:r>
            <w:r w:rsidRPr="00440CA5">
              <w:rPr>
                <w:rFonts w:hint="eastAsia"/>
              </w:rPr>
              <w:t>(b)</w:t>
            </w:r>
          </w:p>
        </w:tc>
        <w:tc>
          <w:tcPr>
            <w:tcW w:w="851" w:type="dxa"/>
          </w:tcPr>
          <w:p w:rsidR="00435DCD" w:rsidRPr="0075208B" w:rsidRDefault="00435DCD" w:rsidP="00435DCD">
            <w:pPr>
              <w:spacing w:before="0" w:after="0"/>
              <w:jc w:val="center"/>
              <w:rPr>
                <w:spacing w:val="0"/>
                <w:lang w:val="en-US"/>
              </w:rPr>
            </w:pPr>
            <w:r>
              <w:rPr>
                <w:spacing w:val="0"/>
                <w:lang w:val="en-US"/>
              </w:rPr>
              <w:t>82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440CA5">
              <w:rPr>
                <w:rFonts w:hint="eastAsia"/>
              </w:rPr>
              <w:t>建議</w:t>
            </w:r>
            <w:r w:rsidRPr="00440CA5">
              <w:rPr>
                <w:rFonts w:hint="eastAsia"/>
              </w:rPr>
              <w:t>10</w:t>
            </w:r>
            <w:r w:rsidRPr="00440CA5">
              <w:rPr>
                <w:rFonts w:hint="eastAsia"/>
              </w:rPr>
              <w:t>的回應數目</w:t>
            </w:r>
          </w:p>
        </w:tc>
        <w:tc>
          <w:tcPr>
            <w:tcW w:w="851" w:type="dxa"/>
          </w:tcPr>
          <w:p w:rsidR="00435DCD" w:rsidRPr="0075208B" w:rsidRDefault="00435DCD" w:rsidP="00435DCD">
            <w:pPr>
              <w:spacing w:before="0" w:after="0"/>
              <w:jc w:val="center"/>
              <w:rPr>
                <w:spacing w:val="0"/>
                <w:lang w:val="en-US"/>
              </w:rPr>
            </w:pPr>
            <w:r>
              <w:rPr>
                <w:spacing w:val="0"/>
                <w:lang w:val="en-US"/>
              </w:rPr>
              <w:t>82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440CA5">
              <w:rPr>
                <w:rFonts w:hint="eastAsia"/>
              </w:rPr>
              <w:t>回應者就建議</w:t>
            </w:r>
            <w:r w:rsidRPr="00440CA5">
              <w:rPr>
                <w:rFonts w:hint="eastAsia"/>
              </w:rPr>
              <w:t>10</w:t>
            </w:r>
            <w:r w:rsidRPr="00440CA5">
              <w:rPr>
                <w:rFonts w:hint="eastAsia"/>
              </w:rPr>
              <w:t>提出的意見</w:t>
            </w:r>
          </w:p>
        </w:tc>
        <w:tc>
          <w:tcPr>
            <w:tcW w:w="851" w:type="dxa"/>
          </w:tcPr>
          <w:p w:rsidR="00435DCD" w:rsidRPr="0075208B" w:rsidRDefault="00435DCD" w:rsidP="00435DCD">
            <w:pPr>
              <w:spacing w:before="0" w:after="0"/>
              <w:jc w:val="center"/>
              <w:rPr>
                <w:spacing w:val="0"/>
                <w:lang w:val="en-US"/>
              </w:rPr>
            </w:pPr>
            <w:r>
              <w:rPr>
                <w:spacing w:val="0"/>
                <w:lang w:val="en-US"/>
              </w:rPr>
              <w:t>83</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pPr>
            <w:r w:rsidRPr="00440CA5">
              <w:rPr>
                <w:rFonts w:hint="eastAsia"/>
                <w:i/>
              </w:rPr>
              <w:t>“按理可期望被告人在有關情況下採取的步驟”</w:t>
            </w:r>
            <w:r w:rsidRPr="00440CA5">
              <w:rPr>
                <w:rFonts w:hint="eastAsia"/>
              </w:rPr>
              <w:t>的涵義含糊不清</w:t>
            </w:r>
          </w:p>
        </w:tc>
        <w:tc>
          <w:tcPr>
            <w:tcW w:w="851" w:type="dxa"/>
          </w:tcPr>
          <w:p w:rsidR="00435DCD" w:rsidRPr="0075208B" w:rsidRDefault="00435DCD" w:rsidP="00435DCD">
            <w:pPr>
              <w:spacing w:before="0" w:after="0"/>
              <w:jc w:val="center"/>
              <w:rPr>
                <w:spacing w:val="0"/>
                <w:lang w:val="en-US"/>
              </w:rPr>
            </w:pPr>
            <w:r>
              <w:rPr>
                <w:spacing w:val="0"/>
                <w:lang w:val="en-US"/>
              </w:rPr>
              <w:t>84</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pPr>
            <w:r w:rsidRPr="00440CA5">
              <w:rPr>
                <w:rFonts w:hint="eastAsia"/>
              </w:rPr>
              <w:t>舉報懷疑虐待個案的實際困難</w:t>
            </w:r>
          </w:p>
        </w:tc>
        <w:tc>
          <w:tcPr>
            <w:tcW w:w="851" w:type="dxa"/>
          </w:tcPr>
          <w:p w:rsidR="00435DCD" w:rsidRPr="0075208B" w:rsidRDefault="00435DCD" w:rsidP="00435DCD">
            <w:pPr>
              <w:spacing w:before="0" w:after="0"/>
              <w:jc w:val="center"/>
              <w:rPr>
                <w:spacing w:val="0"/>
                <w:lang w:val="en-US"/>
              </w:rPr>
            </w:pPr>
            <w:r>
              <w:rPr>
                <w:spacing w:val="0"/>
                <w:lang w:val="en-US"/>
              </w:rPr>
              <w:t>84</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pPr>
            <w:r w:rsidRPr="00440CA5">
              <w:rPr>
                <w:rFonts w:hint="eastAsia"/>
              </w:rPr>
              <w:t>被告人的情況損及採取該等步驟的能力</w:t>
            </w:r>
          </w:p>
        </w:tc>
        <w:tc>
          <w:tcPr>
            <w:tcW w:w="851" w:type="dxa"/>
          </w:tcPr>
          <w:p w:rsidR="00435DCD" w:rsidRPr="0075208B" w:rsidRDefault="00435DCD" w:rsidP="00435DCD">
            <w:pPr>
              <w:spacing w:before="0" w:after="0"/>
              <w:jc w:val="center"/>
              <w:rPr>
                <w:spacing w:val="0"/>
                <w:lang w:val="en-US"/>
              </w:rPr>
            </w:pPr>
            <w:r>
              <w:rPr>
                <w:spacing w:val="0"/>
                <w:lang w:val="en-US"/>
              </w:rPr>
              <w:t>85</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firstLine="567"/>
            </w:pPr>
            <w:r w:rsidRPr="00440CA5">
              <w:rPr>
                <w:rFonts w:hint="eastAsia"/>
              </w:rPr>
              <w:t>受害人的情況</w:t>
            </w:r>
          </w:p>
        </w:tc>
        <w:tc>
          <w:tcPr>
            <w:tcW w:w="851" w:type="dxa"/>
          </w:tcPr>
          <w:p w:rsidR="00435DCD" w:rsidRPr="0075208B" w:rsidRDefault="00435DCD" w:rsidP="00435DCD">
            <w:pPr>
              <w:spacing w:before="0" w:after="0"/>
              <w:jc w:val="center"/>
              <w:rPr>
                <w:spacing w:val="0"/>
                <w:lang w:val="en-US"/>
              </w:rPr>
            </w:pPr>
            <w:r>
              <w:rPr>
                <w:spacing w:val="0"/>
                <w:lang w:val="en-US"/>
              </w:rPr>
              <w:t>86</w:t>
            </w:r>
          </w:p>
        </w:tc>
      </w:tr>
      <w:tr w:rsidR="00435DCD" w:rsidRPr="00D71EFD" w:rsidTr="003A2FDD">
        <w:tc>
          <w:tcPr>
            <w:tcW w:w="1418" w:type="dxa"/>
          </w:tcPr>
          <w:p w:rsidR="00435DCD" w:rsidRPr="00710EA9" w:rsidRDefault="00435DCD" w:rsidP="00435DCD">
            <w:pPr>
              <w:pStyle w:val="a5"/>
            </w:pPr>
          </w:p>
        </w:tc>
        <w:tc>
          <w:tcPr>
            <w:tcW w:w="6804" w:type="dxa"/>
          </w:tcPr>
          <w:p w:rsidR="00435DCD" w:rsidRPr="0089018F" w:rsidRDefault="00435DCD" w:rsidP="00435DCD">
            <w:pPr>
              <w:pStyle w:val="a7"/>
            </w:pPr>
            <w:r w:rsidRPr="00977D44">
              <w:rPr>
                <w:rFonts w:hint="eastAsia"/>
              </w:rPr>
              <w:t>我們對建議</w:t>
            </w:r>
            <w:r w:rsidRPr="00977D44">
              <w:rPr>
                <w:rFonts w:hint="eastAsia"/>
              </w:rPr>
              <w:t>10</w:t>
            </w:r>
            <w:r w:rsidRPr="00977D44">
              <w:rPr>
                <w:rFonts w:hint="eastAsia"/>
              </w:rPr>
              <w:t>的分析和回應</w:t>
            </w:r>
          </w:p>
        </w:tc>
        <w:tc>
          <w:tcPr>
            <w:tcW w:w="851" w:type="dxa"/>
          </w:tcPr>
          <w:p w:rsidR="00435DCD" w:rsidRPr="0075208B" w:rsidRDefault="00435DCD" w:rsidP="00435DCD">
            <w:pPr>
              <w:spacing w:before="0" w:after="0"/>
              <w:jc w:val="center"/>
              <w:rPr>
                <w:spacing w:val="0"/>
                <w:lang w:val="en-US"/>
              </w:rPr>
            </w:pPr>
            <w:r>
              <w:rPr>
                <w:spacing w:val="0"/>
                <w:lang w:val="en-US"/>
              </w:rPr>
              <w:t>86</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pPr>
            <w:r w:rsidRPr="00977D44">
              <w:rPr>
                <w:rFonts w:hint="eastAsia"/>
              </w:rPr>
              <w:t>涉及主觀元素（被告人個人情況）的客觀測試</w:t>
            </w:r>
          </w:p>
        </w:tc>
        <w:tc>
          <w:tcPr>
            <w:tcW w:w="851" w:type="dxa"/>
          </w:tcPr>
          <w:p w:rsidR="00435DCD" w:rsidRPr="0075208B" w:rsidRDefault="00435DCD" w:rsidP="00435DCD">
            <w:pPr>
              <w:spacing w:before="0" w:after="0"/>
              <w:jc w:val="center"/>
              <w:rPr>
                <w:spacing w:val="0"/>
                <w:lang w:val="en-US"/>
              </w:rPr>
            </w:pPr>
            <w:r>
              <w:rPr>
                <w:spacing w:val="0"/>
                <w:lang w:val="en-US"/>
              </w:rPr>
              <w:t>86</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pPr>
            <w:r w:rsidRPr="00D03A78">
              <w:rPr>
                <w:rFonts w:hint="eastAsia"/>
              </w:rPr>
              <w:t>把該測試改為沒有</w:t>
            </w:r>
            <w:r w:rsidRPr="00D03A78">
              <w:rPr>
                <w:rFonts w:hint="eastAsia"/>
                <w:i/>
              </w:rPr>
              <w:t>“採取合理步驟”</w:t>
            </w:r>
          </w:p>
        </w:tc>
        <w:tc>
          <w:tcPr>
            <w:tcW w:w="851" w:type="dxa"/>
          </w:tcPr>
          <w:p w:rsidR="00435DCD" w:rsidRPr="0075208B" w:rsidRDefault="00435DCD" w:rsidP="00435DCD">
            <w:pPr>
              <w:spacing w:before="0" w:after="0"/>
              <w:jc w:val="center"/>
              <w:rPr>
                <w:spacing w:val="0"/>
                <w:lang w:val="en-US"/>
              </w:rPr>
            </w:pPr>
            <w:r>
              <w:rPr>
                <w:spacing w:val="0"/>
                <w:lang w:val="en-US"/>
              </w:rPr>
              <w:t>87</w:t>
            </w:r>
          </w:p>
        </w:tc>
      </w:tr>
      <w:tr w:rsidR="00435DCD" w:rsidRPr="00D71EFD" w:rsidTr="003A2FDD">
        <w:tc>
          <w:tcPr>
            <w:tcW w:w="1418" w:type="dxa"/>
          </w:tcPr>
          <w:p w:rsidR="00435DCD" w:rsidRPr="00710EA9" w:rsidRDefault="00435DCD" w:rsidP="00435DCD">
            <w:pPr>
              <w:pStyle w:val="a5"/>
            </w:pPr>
          </w:p>
        </w:tc>
        <w:tc>
          <w:tcPr>
            <w:tcW w:w="6804" w:type="dxa"/>
          </w:tcPr>
          <w:p w:rsidR="00435DCD" w:rsidRPr="00D03A78" w:rsidRDefault="00435DCD" w:rsidP="00435DCD">
            <w:pPr>
              <w:spacing w:before="0" w:after="0"/>
              <w:ind w:leftChars="200" w:left="844" w:hanging="284"/>
            </w:pPr>
            <w:r w:rsidRPr="00381D25">
              <w:rPr>
                <w:rFonts w:hint="eastAsia"/>
              </w:rPr>
              <w:t>被告人的特徵</w:t>
            </w:r>
          </w:p>
        </w:tc>
        <w:tc>
          <w:tcPr>
            <w:tcW w:w="851" w:type="dxa"/>
          </w:tcPr>
          <w:p w:rsidR="00435DCD" w:rsidRPr="0075208B" w:rsidRDefault="00435DCD" w:rsidP="00435DCD">
            <w:pPr>
              <w:spacing w:before="0" w:after="0"/>
              <w:jc w:val="center"/>
              <w:rPr>
                <w:spacing w:val="0"/>
                <w:lang w:val="en-US"/>
              </w:rPr>
            </w:pPr>
            <w:r>
              <w:rPr>
                <w:spacing w:val="0"/>
                <w:lang w:val="en-US"/>
              </w:rPr>
              <w:t>88</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pPr>
            <w:r w:rsidRPr="00D03A78">
              <w:rPr>
                <w:rFonts w:hint="eastAsia"/>
              </w:rPr>
              <w:t>該測試的涵義</w:t>
            </w:r>
          </w:p>
        </w:tc>
        <w:tc>
          <w:tcPr>
            <w:tcW w:w="851" w:type="dxa"/>
          </w:tcPr>
          <w:p w:rsidR="00435DCD" w:rsidRPr="0075208B" w:rsidRDefault="00435DCD" w:rsidP="00435DCD">
            <w:pPr>
              <w:spacing w:before="0" w:after="0"/>
              <w:jc w:val="center"/>
              <w:rPr>
                <w:spacing w:val="0"/>
                <w:lang w:val="en-US"/>
              </w:rPr>
            </w:pPr>
            <w:r>
              <w:rPr>
                <w:spacing w:val="0"/>
                <w:lang w:val="en-US"/>
              </w:rPr>
              <w:t>90</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leftChars="200" w:left="844" w:hanging="284"/>
            </w:pPr>
            <w:r w:rsidRPr="00381D25">
              <w:rPr>
                <w:rFonts w:hint="eastAsia"/>
              </w:rPr>
              <w:t>各類</w:t>
            </w:r>
            <w:r w:rsidRPr="00D03A78">
              <w:rPr>
                <w:rFonts w:hint="eastAsia"/>
              </w:rPr>
              <w:t>相關事項的指引</w:t>
            </w:r>
          </w:p>
        </w:tc>
        <w:tc>
          <w:tcPr>
            <w:tcW w:w="851" w:type="dxa"/>
          </w:tcPr>
          <w:p w:rsidR="00435DCD" w:rsidRPr="0075208B" w:rsidRDefault="00435DCD" w:rsidP="00435DCD">
            <w:pPr>
              <w:spacing w:before="0" w:after="0"/>
              <w:jc w:val="center"/>
              <w:rPr>
                <w:spacing w:val="0"/>
                <w:lang w:val="en-US"/>
              </w:rPr>
            </w:pPr>
            <w:r>
              <w:rPr>
                <w:spacing w:val="0"/>
                <w:lang w:val="en-US"/>
              </w:rPr>
              <w:t>90</w:t>
            </w:r>
          </w:p>
        </w:tc>
      </w:tr>
      <w:tr w:rsidR="00435DCD" w:rsidRPr="00D71EFD" w:rsidTr="003A2FDD">
        <w:tc>
          <w:tcPr>
            <w:tcW w:w="1418" w:type="dxa"/>
          </w:tcPr>
          <w:p w:rsidR="00435DCD" w:rsidRPr="00710EA9" w:rsidRDefault="00435DCD" w:rsidP="00435DCD">
            <w:pPr>
              <w:pStyle w:val="a5"/>
            </w:pPr>
          </w:p>
        </w:tc>
        <w:tc>
          <w:tcPr>
            <w:tcW w:w="6804" w:type="dxa"/>
          </w:tcPr>
          <w:p w:rsidR="00435DCD" w:rsidRPr="00381D25" w:rsidRDefault="00435DCD" w:rsidP="00435DCD">
            <w:pPr>
              <w:spacing w:before="0" w:after="0"/>
              <w:ind w:leftChars="200" w:left="844" w:hanging="284"/>
              <w:rPr>
                <w:spacing w:val="26"/>
              </w:rPr>
            </w:pPr>
            <w:r w:rsidRPr="00381D25">
              <w:rPr>
                <w:rFonts w:hint="eastAsia"/>
                <w:spacing w:val="26"/>
              </w:rPr>
              <w:t>沒有採取合理步驟：其嚴重程度足以支持施以刑罰</w:t>
            </w:r>
          </w:p>
        </w:tc>
        <w:tc>
          <w:tcPr>
            <w:tcW w:w="851" w:type="dxa"/>
          </w:tcPr>
          <w:p w:rsidR="00435DCD" w:rsidRPr="0075208B" w:rsidRDefault="00435DCD" w:rsidP="00435DCD">
            <w:pPr>
              <w:spacing w:before="0" w:after="0"/>
              <w:jc w:val="center"/>
              <w:rPr>
                <w:spacing w:val="0"/>
                <w:lang w:val="en-US"/>
              </w:rPr>
            </w:pPr>
            <w:r>
              <w:rPr>
                <w:spacing w:val="0"/>
                <w:lang w:val="en-US"/>
              </w:rPr>
              <w:t>93</w:t>
            </w:r>
          </w:p>
        </w:tc>
      </w:tr>
      <w:tr w:rsidR="00435DCD" w:rsidRPr="00D71EFD" w:rsidTr="003A2FDD">
        <w:tc>
          <w:tcPr>
            <w:tcW w:w="1418" w:type="dxa"/>
          </w:tcPr>
          <w:p w:rsidR="00435DCD" w:rsidRPr="00710EA9" w:rsidRDefault="00435DCD" w:rsidP="00435DCD">
            <w:pPr>
              <w:pStyle w:val="a5"/>
            </w:pPr>
          </w:p>
        </w:tc>
        <w:tc>
          <w:tcPr>
            <w:tcW w:w="6804" w:type="dxa"/>
          </w:tcPr>
          <w:p w:rsidR="00435DCD" w:rsidRPr="0089018F" w:rsidRDefault="00435DCD" w:rsidP="00435DCD">
            <w:pPr>
              <w:pStyle w:val="a7"/>
            </w:pPr>
            <w:r w:rsidRPr="00D03A78">
              <w:rPr>
                <w:rFonts w:hint="eastAsia"/>
              </w:rPr>
              <w:t>我們的最終建議</w:t>
            </w:r>
            <w:r w:rsidRPr="00D03A78">
              <w:rPr>
                <w:rFonts w:hint="eastAsia"/>
              </w:rPr>
              <w:t>10</w:t>
            </w:r>
          </w:p>
        </w:tc>
        <w:tc>
          <w:tcPr>
            <w:tcW w:w="851" w:type="dxa"/>
          </w:tcPr>
          <w:p w:rsidR="00435DCD" w:rsidRPr="0075208B" w:rsidRDefault="00435DCD" w:rsidP="00435DCD">
            <w:pPr>
              <w:spacing w:before="0" w:after="0"/>
              <w:jc w:val="center"/>
              <w:rPr>
                <w:spacing w:val="0"/>
                <w:lang w:val="en-US"/>
              </w:rPr>
            </w:pPr>
            <w:r>
              <w:rPr>
                <w:spacing w:val="0"/>
                <w:lang w:val="en-US"/>
              </w:rPr>
              <w:t>95</w:t>
            </w: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t>第</w:t>
            </w:r>
            <w:r w:rsidRPr="0092188B">
              <w:rPr>
                <w:rFonts w:hint="eastAsia"/>
                <w14:shadow w14:blurRad="50800" w14:dist="38100" w14:dir="2700000" w14:sx="100000" w14:sy="100000" w14:kx="0" w14:ky="0" w14:algn="tl">
                  <w14:srgbClr w14:val="000000">
                    <w14:alpha w14:val="60000"/>
                  </w14:srgbClr>
                </w14:shadow>
              </w:rPr>
              <w:t>7</w:t>
            </w:r>
            <w:r w:rsidRPr="0092188B">
              <w:rPr>
                <w14:shadow w14:blurRad="50800" w14:dist="38100" w14:dir="2700000" w14:sx="100000" w14:sy="100000" w14:kx="0" w14:ky="0" w14:algn="tl">
                  <w14:srgbClr w14:val="000000">
                    <w14:alpha w14:val="60000"/>
                  </w14:srgbClr>
                </w14:shadow>
              </w:rPr>
              <w:t>章</w:t>
            </w:r>
          </w:p>
        </w:tc>
        <w:tc>
          <w:tcPr>
            <w:tcW w:w="6804" w:type="dxa"/>
          </w:tcPr>
          <w:p w:rsidR="00435DCD" w:rsidRPr="0092188B" w:rsidRDefault="00435DCD" w:rsidP="00435DCD">
            <w:pPr>
              <w:pStyle w:val="a5"/>
              <w:jc w:val="left"/>
              <w:rPr>
                <w14:shadow w14:blurRad="50800" w14:dist="38100" w14:dir="2700000" w14:sx="100000" w14:sy="100000" w14:kx="0" w14:ky="0" w14:algn="tl">
                  <w14:srgbClr w14:val="000000">
                    <w14:alpha w14:val="60000"/>
                  </w14:srgbClr>
                </w14:shadow>
              </w:rPr>
            </w:pPr>
            <w:r w:rsidRPr="0092188B">
              <w:rPr>
                <w:rFonts w:hint="eastAsia"/>
                <w:lang w:val="en-US"/>
                <w14:shadow w14:blurRad="50800" w14:dist="38100" w14:dir="2700000" w14:sx="100000" w14:sy="100000" w14:kx="0" w14:ky="0" w14:algn="tl">
                  <w14:srgbClr w14:val="000000">
                    <w14:alpha w14:val="60000"/>
                  </w14:srgbClr>
                </w14:shadow>
              </w:rPr>
              <w:t>證據方面的事宜</w:t>
            </w:r>
          </w:p>
        </w:tc>
        <w:tc>
          <w:tcPr>
            <w:tcW w:w="851" w:type="dxa"/>
          </w:tcPr>
          <w:p w:rsidR="00435DCD" w:rsidRPr="00D71EFD" w:rsidRDefault="00435DCD" w:rsidP="00435DCD">
            <w:pPr>
              <w:spacing w:before="0" w:after="0"/>
              <w:jc w:val="center"/>
              <w:rPr>
                <w:spacing w:val="0"/>
                <w:lang w:val="en-US"/>
              </w:rPr>
            </w:pPr>
            <w:r>
              <w:rPr>
                <w:spacing w:val="0"/>
                <w:lang w:val="en-US"/>
              </w:rPr>
              <w:t>97</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F74F9" w:rsidRDefault="00435DCD" w:rsidP="00435DCD">
            <w:pPr>
              <w:pStyle w:val="a7"/>
              <w:ind w:left="284" w:hanging="284"/>
            </w:pPr>
          </w:p>
        </w:tc>
        <w:tc>
          <w:tcPr>
            <w:tcW w:w="6804" w:type="dxa"/>
          </w:tcPr>
          <w:p w:rsidR="00435DCD" w:rsidRPr="00D71EFD" w:rsidRDefault="00435DCD" w:rsidP="00435DCD">
            <w:pPr>
              <w:pStyle w:val="a7"/>
              <w:ind w:left="284" w:hanging="284"/>
            </w:pPr>
            <w:r w:rsidRPr="001C2787">
              <w:rPr>
                <w:rFonts w:hint="eastAsia"/>
              </w:rPr>
              <w:t>小組委員會在諮詢文件提出的建議</w:t>
            </w:r>
            <w:r w:rsidRPr="001C2787">
              <w:rPr>
                <w:rFonts w:hint="eastAsia"/>
              </w:rPr>
              <w:t>11</w:t>
            </w:r>
          </w:p>
        </w:tc>
        <w:tc>
          <w:tcPr>
            <w:tcW w:w="851" w:type="dxa"/>
          </w:tcPr>
          <w:p w:rsidR="00435DCD" w:rsidRPr="0075208B" w:rsidRDefault="00435DCD" w:rsidP="00435DCD">
            <w:pPr>
              <w:spacing w:before="0" w:after="0"/>
              <w:jc w:val="center"/>
              <w:rPr>
                <w:spacing w:val="0"/>
                <w:lang w:val="en-US"/>
              </w:rPr>
            </w:pPr>
            <w:r>
              <w:rPr>
                <w:spacing w:val="0"/>
                <w:lang w:val="en-US"/>
              </w:rPr>
              <w:t>97</w:t>
            </w:r>
          </w:p>
        </w:tc>
      </w:tr>
      <w:tr w:rsidR="00435DCD" w:rsidRPr="00D71EFD" w:rsidTr="003A2FDD">
        <w:tc>
          <w:tcPr>
            <w:tcW w:w="1418" w:type="dxa"/>
          </w:tcPr>
          <w:p w:rsidR="00435DCD" w:rsidRPr="007F74F9" w:rsidRDefault="00435DCD" w:rsidP="00435DCD">
            <w:pPr>
              <w:pStyle w:val="a7"/>
              <w:ind w:left="284" w:hanging="284"/>
            </w:pPr>
          </w:p>
        </w:tc>
        <w:tc>
          <w:tcPr>
            <w:tcW w:w="6804" w:type="dxa"/>
          </w:tcPr>
          <w:p w:rsidR="00435DCD" w:rsidRPr="001C2787" w:rsidRDefault="00435DCD" w:rsidP="00435DCD">
            <w:pPr>
              <w:pStyle w:val="a7"/>
              <w:ind w:left="284" w:hanging="284"/>
            </w:pPr>
            <w:r w:rsidRPr="002F1489">
              <w:rPr>
                <w:rFonts w:hint="eastAsia"/>
              </w:rPr>
              <w:t>建議</w:t>
            </w:r>
            <w:r w:rsidRPr="002F1489">
              <w:rPr>
                <w:rFonts w:hint="eastAsia"/>
              </w:rPr>
              <w:t>11</w:t>
            </w:r>
            <w:r w:rsidRPr="002F1489">
              <w:rPr>
                <w:rFonts w:hint="eastAsia"/>
              </w:rPr>
              <w:t>的回應數目</w:t>
            </w:r>
          </w:p>
        </w:tc>
        <w:tc>
          <w:tcPr>
            <w:tcW w:w="851" w:type="dxa"/>
          </w:tcPr>
          <w:p w:rsidR="00435DCD" w:rsidRPr="0075208B" w:rsidRDefault="00435DCD" w:rsidP="00435DCD">
            <w:pPr>
              <w:spacing w:before="0" w:after="0"/>
              <w:jc w:val="center"/>
              <w:rPr>
                <w:spacing w:val="0"/>
                <w:lang w:val="en-US"/>
              </w:rPr>
            </w:pPr>
            <w:r>
              <w:rPr>
                <w:spacing w:val="0"/>
                <w:lang w:val="en-US"/>
              </w:rPr>
              <w:t>97</w:t>
            </w:r>
          </w:p>
        </w:tc>
      </w:tr>
      <w:tr w:rsidR="00435DCD" w:rsidRPr="00D71EFD" w:rsidTr="003A2FDD">
        <w:tc>
          <w:tcPr>
            <w:tcW w:w="1418" w:type="dxa"/>
          </w:tcPr>
          <w:p w:rsidR="00435DCD" w:rsidRPr="007F74F9" w:rsidRDefault="00435DCD" w:rsidP="00435DCD">
            <w:pPr>
              <w:pStyle w:val="a7"/>
              <w:ind w:left="284" w:hanging="284"/>
            </w:pPr>
          </w:p>
        </w:tc>
        <w:tc>
          <w:tcPr>
            <w:tcW w:w="6804" w:type="dxa"/>
          </w:tcPr>
          <w:p w:rsidR="00435DCD" w:rsidRPr="001C2787" w:rsidRDefault="00435DCD" w:rsidP="00435DCD">
            <w:pPr>
              <w:pStyle w:val="a7"/>
              <w:ind w:left="284" w:hanging="284"/>
            </w:pPr>
            <w:r w:rsidRPr="007978DA">
              <w:rPr>
                <w:rFonts w:hint="eastAsia"/>
              </w:rPr>
              <w:t>回應者就建議</w:t>
            </w:r>
            <w:r w:rsidRPr="007978DA">
              <w:rPr>
                <w:rFonts w:hint="eastAsia"/>
              </w:rPr>
              <w:t>11</w:t>
            </w:r>
            <w:r w:rsidRPr="007978DA">
              <w:rPr>
                <w:rFonts w:hint="eastAsia"/>
              </w:rPr>
              <w:t>提出的意見</w:t>
            </w:r>
          </w:p>
        </w:tc>
        <w:tc>
          <w:tcPr>
            <w:tcW w:w="851" w:type="dxa"/>
          </w:tcPr>
          <w:p w:rsidR="00435DCD" w:rsidRPr="0075208B" w:rsidRDefault="00435DCD" w:rsidP="00435DCD">
            <w:pPr>
              <w:spacing w:before="0" w:after="0"/>
              <w:jc w:val="center"/>
              <w:rPr>
                <w:spacing w:val="0"/>
                <w:lang w:val="en-US"/>
              </w:rPr>
            </w:pPr>
            <w:r>
              <w:rPr>
                <w:spacing w:val="0"/>
                <w:lang w:val="en-US"/>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8A3BC5">
              <w:rPr>
                <w:rFonts w:hint="eastAsia"/>
              </w:rPr>
              <w:t>支持建議</w:t>
            </w:r>
            <w:r w:rsidRPr="008A3BC5">
              <w:rPr>
                <w:rFonts w:hint="eastAsia"/>
              </w:rPr>
              <w:t>11</w:t>
            </w:r>
            <w:r w:rsidRPr="008A3BC5">
              <w:rPr>
                <w:rFonts w:hint="eastAsia"/>
              </w:rPr>
              <w:t>的回應者</w:t>
            </w:r>
          </w:p>
        </w:tc>
        <w:tc>
          <w:tcPr>
            <w:tcW w:w="851" w:type="dxa"/>
          </w:tcPr>
          <w:p w:rsidR="00435DCD" w:rsidRPr="00D71EFD" w:rsidRDefault="00435DCD" w:rsidP="00435DCD">
            <w:pPr>
              <w:spacing w:before="0" w:after="0"/>
              <w:jc w:val="center"/>
              <w:rPr>
                <w:spacing w:val="0"/>
                <w:lang w:val="en-US"/>
              </w:rPr>
            </w:pPr>
            <w:r>
              <w:rPr>
                <w:spacing w:val="0"/>
                <w:lang w:val="en-US"/>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8A3BC5">
              <w:rPr>
                <w:rFonts w:hint="eastAsia"/>
              </w:rPr>
              <w:t>反對建議</w:t>
            </w:r>
            <w:r w:rsidRPr="008A3BC5">
              <w:rPr>
                <w:rFonts w:hint="eastAsia"/>
              </w:rPr>
              <w:t>11</w:t>
            </w:r>
            <w:r w:rsidRPr="008A3BC5">
              <w:rPr>
                <w:rFonts w:hint="eastAsia"/>
              </w:rPr>
              <w:t>的回應者</w:t>
            </w:r>
          </w:p>
        </w:tc>
        <w:tc>
          <w:tcPr>
            <w:tcW w:w="851" w:type="dxa"/>
          </w:tcPr>
          <w:p w:rsidR="00435DCD" w:rsidRPr="00D71EFD" w:rsidRDefault="00435DCD" w:rsidP="00435DCD">
            <w:pPr>
              <w:spacing w:before="0" w:after="0"/>
              <w:jc w:val="center"/>
              <w:rPr>
                <w:spacing w:val="0"/>
                <w:lang w:val="en-US"/>
              </w:rPr>
            </w:pPr>
            <w:r>
              <w:rPr>
                <w:spacing w:val="0"/>
                <w:lang w:val="en-US"/>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8A3BC5" w:rsidRDefault="00435DCD" w:rsidP="00435DCD">
            <w:pPr>
              <w:pStyle w:val="a7"/>
              <w:ind w:firstLine="567"/>
            </w:pPr>
            <w:r w:rsidRPr="000606A4">
              <w:rPr>
                <w:rFonts w:hint="eastAsia"/>
              </w:rPr>
              <w:t>其他回應者的意見</w:t>
            </w:r>
          </w:p>
        </w:tc>
        <w:tc>
          <w:tcPr>
            <w:tcW w:w="851" w:type="dxa"/>
          </w:tcPr>
          <w:p w:rsidR="00435DCD" w:rsidRPr="00D71EFD" w:rsidRDefault="00435DCD" w:rsidP="00435DCD">
            <w:pPr>
              <w:spacing w:before="0" w:after="0"/>
              <w:jc w:val="center"/>
              <w:rPr>
                <w:spacing w:val="0"/>
                <w:lang w:val="en-US"/>
              </w:rPr>
            </w:pPr>
            <w:r>
              <w:rPr>
                <w:spacing w:val="0"/>
                <w:lang w:val="en-US"/>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284" w:hanging="284"/>
            </w:pPr>
            <w:r w:rsidRPr="000606A4">
              <w:rPr>
                <w:rFonts w:hint="eastAsia"/>
              </w:rPr>
              <w:t>我們對建議</w:t>
            </w:r>
            <w:r w:rsidRPr="000606A4">
              <w:rPr>
                <w:rFonts w:hint="eastAsia"/>
              </w:rPr>
              <w:t>11</w:t>
            </w:r>
            <w:r w:rsidRPr="000606A4">
              <w:rPr>
                <w:rFonts w:hint="eastAsia"/>
              </w:rPr>
              <w:t>的分析和回應</w:t>
            </w:r>
          </w:p>
        </w:tc>
        <w:tc>
          <w:tcPr>
            <w:tcW w:w="851" w:type="dxa"/>
          </w:tcPr>
          <w:p w:rsidR="00435DCD" w:rsidRPr="00D71EFD" w:rsidRDefault="00435DCD" w:rsidP="00435DCD">
            <w:pPr>
              <w:spacing w:before="0" w:after="0"/>
              <w:jc w:val="center"/>
              <w:rPr>
                <w:spacing w:val="0"/>
                <w:lang w:val="en-US"/>
              </w:rPr>
            </w:pPr>
            <w:r>
              <w:rPr>
                <w:spacing w:val="0"/>
                <w:lang w:val="en-US"/>
              </w:rPr>
              <w:t>98</w:t>
            </w:r>
          </w:p>
        </w:tc>
      </w:tr>
      <w:tr w:rsidR="00435DCD" w:rsidRPr="00D71EFD" w:rsidTr="003A2FDD">
        <w:tc>
          <w:tcPr>
            <w:tcW w:w="1418" w:type="dxa"/>
          </w:tcPr>
          <w:p w:rsidR="00435DCD" w:rsidRPr="00710EA9" w:rsidRDefault="00435DCD" w:rsidP="00435DCD">
            <w:pPr>
              <w:pStyle w:val="a5"/>
            </w:pPr>
          </w:p>
        </w:tc>
        <w:tc>
          <w:tcPr>
            <w:tcW w:w="6804" w:type="dxa"/>
          </w:tcPr>
          <w:p w:rsidR="00435DCD" w:rsidRPr="002B6820" w:rsidRDefault="00435DCD" w:rsidP="00435DCD">
            <w:pPr>
              <w:pStyle w:val="a7"/>
              <w:ind w:firstLine="567"/>
            </w:pPr>
            <w:r w:rsidRPr="002B6820">
              <w:rPr>
                <w:rFonts w:hint="eastAsia"/>
              </w:rPr>
              <w:t>新訂的</w:t>
            </w:r>
            <w:r w:rsidRPr="002B6820">
              <w:rPr>
                <w:rFonts w:hint="eastAsia"/>
                <w:i/>
              </w:rPr>
              <w:t>“沒有保護”</w:t>
            </w:r>
            <w:r w:rsidRPr="002B6820">
              <w:rPr>
                <w:rFonts w:hint="eastAsia"/>
              </w:rPr>
              <w:t>罪</w:t>
            </w:r>
          </w:p>
        </w:tc>
        <w:tc>
          <w:tcPr>
            <w:tcW w:w="851" w:type="dxa"/>
          </w:tcPr>
          <w:p w:rsidR="00435DCD" w:rsidRPr="00D71EFD" w:rsidRDefault="00435DCD" w:rsidP="00435DCD">
            <w:pPr>
              <w:spacing w:before="0" w:after="0"/>
              <w:jc w:val="center"/>
              <w:rPr>
                <w:spacing w:val="0"/>
                <w:lang w:val="en-US"/>
              </w:rPr>
            </w:pPr>
            <w:r>
              <w:rPr>
                <w:spacing w:val="0"/>
                <w:lang w:val="en-US"/>
              </w:rPr>
              <w:t>99</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0606A4">
              <w:rPr>
                <w:rFonts w:hint="eastAsia"/>
              </w:rPr>
              <w:t>不建議程序或證據方面的改革</w:t>
            </w:r>
          </w:p>
        </w:tc>
        <w:tc>
          <w:tcPr>
            <w:tcW w:w="851" w:type="dxa"/>
          </w:tcPr>
          <w:p w:rsidR="00435DCD" w:rsidRPr="00D71EFD" w:rsidRDefault="00435DCD" w:rsidP="00435DCD">
            <w:pPr>
              <w:spacing w:before="0" w:after="0"/>
              <w:jc w:val="center"/>
              <w:rPr>
                <w:spacing w:val="0"/>
                <w:lang w:val="en-US"/>
              </w:rPr>
            </w:pPr>
            <w:r>
              <w:rPr>
                <w:spacing w:val="0"/>
                <w:lang w:val="en-US"/>
              </w:rPr>
              <w:t>99</w:t>
            </w:r>
          </w:p>
        </w:tc>
      </w:tr>
      <w:tr w:rsidR="00435DCD" w:rsidRPr="00D71EFD" w:rsidTr="003A2FDD">
        <w:tc>
          <w:tcPr>
            <w:tcW w:w="1418" w:type="dxa"/>
          </w:tcPr>
          <w:p w:rsidR="00435DCD" w:rsidRPr="00710EA9" w:rsidRDefault="00435DCD" w:rsidP="00435DCD">
            <w:pPr>
              <w:pStyle w:val="a5"/>
            </w:pPr>
          </w:p>
        </w:tc>
        <w:tc>
          <w:tcPr>
            <w:tcW w:w="6804" w:type="dxa"/>
          </w:tcPr>
          <w:p w:rsidR="00435DCD" w:rsidRPr="000606A4" w:rsidRDefault="00435DCD" w:rsidP="00435DCD">
            <w:pPr>
              <w:pStyle w:val="a7"/>
              <w:ind w:firstLine="567"/>
            </w:pPr>
            <w:r w:rsidRPr="005B1EB2">
              <w:rPr>
                <w:rFonts w:hint="eastAsia"/>
              </w:rPr>
              <w:t>提供檢控施</w:t>
            </w:r>
            <w:proofErr w:type="gramStart"/>
            <w:r w:rsidRPr="005B1EB2">
              <w:rPr>
                <w:rFonts w:hint="eastAsia"/>
              </w:rPr>
              <w:t>虐</w:t>
            </w:r>
            <w:proofErr w:type="gramEnd"/>
            <w:r w:rsidRPr="005B1EB2">
              <w:rPr>
                <w:rFonts w:hint="eastAsia"/>
              </w:rPr>
              <w:t>者和旁觀者的控罪選擇</w:t>
            </w:r>
          </w:p>
        </w:tc>
        <w:tc>
          <w:tcPr>
            <w:tcW w:w="851" w:type="dxa"/>
          </w:tcPr>
          <w:p w:rsidR="00435DCD" w:rsidRPr="00D71EFD" w:rsidRDefault="00435DCD" w:rsidP="00435DCD">
            <w:pPr>
              <w:spacing w:before="0" w:after="0"/>
              <w:jc w:val="center"/>
              <w:rPr>
                <w:spacing w:val="0"/>
                <w:lang w:val="en-US"/>
              </w:rPr>
            </w:pPr>
            <w:r>
              <w:rPr>
                <w:spacing w:val="0"/>
                <w:lang w:val="en-US"/>
              </w:rPr>
              <w:t>100</w:t>
            </w:r>
          </w:p>
        </w:tc>
      </w:tr>
      <w:tr w:rsidR="00435DCD" w:rsidRPr="00D71EFD" w:rsidTr="003A2FDD">
        <w:tc>
          <w:tcPr>
            <w:tcW w:w="1418" w:type="dxa"/>
          </w:tcPr>
          <w:p w:rsidR="00435DCD" w:rsidRPr="00710EA9" w:rsidRDefault="00435DCD" w:rsidP="00435DCD">
            <w:pPr>
              <w:pStyle w:val="a5"/>
            </w:pPr>
          </w:p>
        </w:tc>
        <w:tc>
          <w:tcPr>
            <w:tcW w:w="6804" w:type="dxa"/>
          </w:tcPr>
          <w:p w:rsidR="00435DCD" w:rsidRPr="000606A4" w:rsidRDefault="00435DCD" w:rsidP="00435DCD">
            <w:pPr>
              <w:pStyle w:val="a7"/>
              <w:ind w:firstLine="567"/>
            </w:pPr>
            <w:r w:rsidRPr="005B1EB2">
              <w:rPr>
                <w:rFonts w:hint="eastAsia"/>
              </w:rPr>
              <w:t>反映被告人行為刑責的控罪</w:t>
            </w:r>
          </w:p>
        </w:tc>
        <w:tc>
          <w:tcPr>
            <w:tcW w:w="851" w:type="dxa"/>
          </w:tcPr>
          <w:p w:rsidR="00435DCD" w:rsidRPr="00D71EFD" w:rsidRDefault="00435DCD" w:rsidP="00435DCD">
            <w:pPr>
              <w:spacing w:before="0" w:after="0"/>
              <w:jc w:val="center"/>
              <w:rPr>
                <w:spacing w:val="0"/>
                <w:lang w:val="en-US"/>
              </w:rPr>
            </w:pPr>
            <w:r>
              <w:rPr>
                <w:spacing w:val="0"/>
                <w:lang w:val="en-US"/>
              </w:rPr>
              <w:t>103</w:t>
            </w:r>
          </w:p>
        </w:tc>
      </w:tr>
      <w:tr w:rsidR="00435DCD" w:rsidRPr="00D71EFD" w:rsidTr="003A2FDD">
        <w:tc>
          <w:tcPr>
            <w:tcW w:w="1418" w:type="dxa"/>
          </w:tcPr>
          <w:p w:rsidR="00435DCD" w:rsidRPr="007F74F9" w:rsidRDefault="00435DCD" w:rsidP="00435DCD">
            <w:pPr>
              <w:pStyle w:val="a7"/>
              <w:ind w:left="284" w:hanging="284"/>
            </w:pPr>
          </w:p>
        </w:tc>
        <w:tc>
          <w:tcPr>
            <w:tcW w:w="6804" w:type="dxa"/>
          </w:tcPr>
          <w:p w:rsidR="00435DCD" w:rsidRPr="00D71EFD" w:rsidRDefault="00435DCD" w:rsidP="00435DCD">
            <w:pPr>
              <w:pStyle w:val="a7"/>
              <w:ind w:left="284" w:hanging="284"/>
            </w:pPr>
            <w:r w:rsidRPr="005B1EB2">
              <w:rPr>
                <w:rFonts w:hint="eastAsia"/>
              </w:rPr>
              <w:t>我們的最終建議</w:t>
            </w:r>
            <w:r w:rsidRPr="005B1EB2">
              <w:rPr>
                <w:rFonts w:hint="eastAsia"/>
              </w:rPr>
              <w:t>11</w:t>
            </w:r>
          </w:p>
        </w:tc>
        <w:tc>
          <w:tcPr>
            <w:tcW w:w="851" w:type="dxa"/>
          </w:tcPr>
          <w:p w:rsidR="00435DCD" w:rsidRPr="0075208B" w:rsidRDefault="00435DCD" w:rsidP="00435DCD">
            <w:pPr>
              <w:spacing w:before="0" w:after="0"/>
              <w:jc w:val="center"/>
              <w:rPr>
                <w:spacing w:val="0"/>
                <w:lang w:val="en-US"/>
              </w:rPr>
            </w:pPr>
            <w:r>
              <w:rPr>
                <w:spacing w:val="0"/>
                <w:lang w:val="en-US"/>
              </w:rPr>
              <w:t>103</w:t>
            </w: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Default="00435DCD" w:rsidP="00435DCD">
            <w:pPr>
              <w:pStyle w:val="a7"/>
              <w:spacing w:line="400" w:lineRule="atLeast"/>
              <w:ind w:left="562" w:hanging="562"/>
            </w:pPr>
          </w:p>
        </w:tc>
        <w:tc>
          <w:tcPr>
            <w:tcW w:w="851" w:type="dxa"/>
          </w:tcPr>
          <w:p w:rsidR="00435DCD" w:rsidRPr="00D71EFD"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Default="00435DCD" w:rsidP="00435DCD">
            <w:pPr>
              <w:pStyle w:val="a7"/>
              <w:spacing w:line="400" w:lineRule="atLeast"/>
              <w:ind w:left="562" w:hanging="562"/>
            </w:pPr>
          </w:p>
        </w:tc>
        <w:tc>
          <w:tcPr>
            <w:tcW w:w="851" w:type="dxa"/>
          </w:tcPr>
          <w:p w:rsidR="00435DCD" w:rsidRPr="00D71EFD"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t>第</w:t>
            </w:r>
            <w:r w:rsidRPr="0092188B">
              <w:rPr>
                <w:rFonts w:hint="eastAsia"/>
                <w14:shadow w14:blurRad="50800" w14:dist="38100" w14:dir="2700000" w14:sx="100000" w14:sy="100000" w14:kx="0" w14:ky="0" w14:algn="tl">
                  <w14:srgbClr w14:val="000000">
                    <w14:alpha w14:val="60000"/>
                  </w14:srgbClr>
                </w14:shadow>
              </w:rPr>
              <w:t>8</w:t>
            </w:r>
            <w:r w:rsidRPr="0092188B">
              <w:rPr>
                <w14:shadow w14:blurRad="50800" w14:dist="38100" w14:dir="2700000" w14:sx="100000" w14:sy="100000" w14:kx="0" w14:ky="0" w14:algn="tl">
                  <w14:srgbClr w14:val="000000">
                    <w14:alpha w14:val="60000"/>
                  </w14:srgbClr>
                </w14:shadow>
              </w:rPr>
              <w:t>章</w:t>
            </w:r>
          </w:p>
        </w:tc>
        <w:tc>
          <w:tcPr>
            <w:tcW w:w="6804" w:type="dxa"/>
          </w:tcPr>
          <w:p w:rsidR="00435DCD" w:rsidRPr="0092188B" w:rsidRDefault="00435DCD" w:rsidP="00435DCD">
            <w:pPr>
              <w:pStyle w:val="a5"/>
              <w:jc w:val="left"/>
              <w:rPr>
                <w14:shadow w14:blurRad="50800" w14:dist="38100" w14:dir="2700000" w14:sx="100000" w14:sy="100000" w14:kx="0" w14:ky="0" w14:algn="tl">
                  <w14:srgbClr w14:val="000000">
                    <w14:alpha w14:val="60000"/>
                  </w14:srgbClr>
                </w14:shadow>
              </w:rPr>
            </w:pPr>
            <w:r w:rsidRPr="0092188B">
              <w:rPr>
                <w:rFonts w:hint="eastAsia"/>
                <w:lang w:val="en-US"/>
                <w14:shadow w14:blurRad="50800" w14:dist="38100" w14:dir="2700000" w14:sx="100000" w14:sy="100000" w14:kx="0" w14:ky="0" w14:algn="tl">
                  <w14:srgbClr w14:val="000000">
                    <w14:alpha w14:val="60000"/>
                  </w14:srgbClr>
                </w14:shadow>
              </w:rPr>
              <w:t>建議的罪行</w:t>
            </w:r>
            <w:r w:rsidRPr="0092188B">
              <w:rPr>
                <w:rFonts w:hint="eastAsia"/>
                <w:lang w:val="en-US" w:eastAsia="zh-HK"/>
                <w14:shadow w14:blurRad="50800" w14:dist="38100" w14:dir="2700000" w14:sx="100000" w14:sy="100000" w14:kx="0" w14:ky="0" w14:algn="tl">
                  <w14:srgbClr w14:val="000000">
                    <w14:alpha w14:val="60000"/>
                  </w14:srgbClr>
                </w14:shadow>
              </w:rPr>
              <w:t>的</w:t>
            </w:r>
            <w:r w:rsidRPr="0092188B">
              <w:rPr>
                <w:rFonts w:hint="eastAsia"/>
                <w:lang w:val="en-US"/>
                <w14:shadow w14:blurRad="50800" w14:dist="38100" w14:dir="2700000" w14:sx="100000" w14:sy="100000" w14:kx="0" w14:ky="0" w14:algn="tl">
                  <w14:srgbClr w14:val="000000">
                    <w14:alpha w14:val="60000"/>
                  </w14:srgbClr>
                </w14:shadow>
              </w:rPr>
              <w:t>最高刑罰和程序事宜</w:t>
            </w:r>
          </w:p>
        </w:tc>
        <w:tc>
          <w:tcPr>
            <w:tcW w:w="851" w:type="dxa"/>
          </w:tcPr>
          <w:p w:rsidR="00435DCD" w:rsidRPr="00D71EFD" w:rsidRDefault="00435DCD" w:rsidP="00435DCD">
            <w:pPr>
              <w:spacing w:before="0" w:after="0"/>
              <w:jc w:val="center"/>
              <w:rPr>
                <w:spacing w:val="0"/>
                <w:lang w:val="en-US"/>
              </w:rPr>
            </w:pPr>
            <w:r>
              <w:rPr>
                <w:spacing w:val="0"/>
                <w:lang w:val="en-US"/>
              </w:rPr>
              <w:t>105</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284" w:hanging="284"/>
            </w:pPr>
            <w:r w:rsidRPr="00381D25">
              <w:rPr>
                <w:rFonts w:hint="eastAsia"/>
                <w:spacing w:val="40"/>
              </w:rPr>
              <w:t>小組委員會在諮詢文件提出的建議</w:t>
            </w:r>
            <w:r w:rsidRPr="00381D25">
              <w:rPr>
                <w:spacing w:val="40"/>
              </w:rPr>
              <w:t>12</w:t>
            </w:r>
            <w:r w:rsidRPr="00381D25">
              <w:rPr>
                <w:rFonts w:hint="eastAsia"/>
                <w:spacing w:val="40"/>
              </w:rPr>
              <w:t>、建議</w:t>
            </w:r>
            <w:r w:rsidRPr="00381D25">
              <w:rPr>
                <w:spacing w:val="40"/>
              </w:rPr>
              <w:t>13</w:t>
            </w:r>
            <w:r w:rsidRPr="00381D25">
              <w:rPr>
                <w:rFonts w:hint="eastAsia"/>
                <w:spacing w:val="40"/>
              </w:rPr>
              <w:t>和</w:t>
            </w:r>
            <w:r w:rsidRPr="004B227D">
              <w:rPr>
                <w:rFonts w:hint="eastAsia"/>
              </w:rPr>
              <w:t>建議</w:t>
            </w:r>
            <w:r w:rsidRPr="004B227D">
              <w:rPr>
                <w:rFonts w:hint="eastAsia"/>
              </w:rPr>
              <w:t>14</w:t>
            </w:r>
          </w:p>
        </w:tc>
        <w:tc>
          <w:tcPr>
            <w:tcW w:w="851" w:type="dxa"/>
          </w:tcPr>
          <w:p w:rsidR="00435DCD" w:rsidRPr="00D71EFD" w:rsidRDefault="00435DCD" w:rsidP="00435DCD">
            <w:pPr>
              <w:spacing w:before="0" w:after="0"/>
              <w:jc w:val="center"/>
              <w:rPr>
                <w:spacing w:val="0"/>
                <w:lang w:val="en-US"/>
              </w:rPr>
            </w:pPr>
            <w:r>
              <w:rPr>
                <w:spacing w:val="0"/>
                <w:lang w:val="en-US"/>
              </w:rPr>
              <w:t>105</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284" w:hanging="284"/>
            </w:pPr>
            <w:r w:rsidRPr="004B227D">
              <w:rPr>
                <w:rFonts w:hint="eastAsia"/>
              </w:rPr>
              <w:t>建議</w:t>
            </w:r>
            <w:r w:rsidRPr="004B227D">
              <w:rPr>
                <w:rFonts w:hint="eastAsia"/>
              </w:rPr>
              <w:t>12</w:t>
            </w:r>
            <w:r w:rsidRPr="004B227D">
              <w:rPr>
                <w:rFonts w:hint="eastAsia"/>
              </w:rPr>
              <w:t>和建議</w:t>
            </w:r>
            <w:r w:rsidRPr="004B227D">
              <w:rPr>
                <w:rFonts w:hint="eastAsia"/>
              </w:rPr>
              <w:t>13</w:t>
            </w:r>
            <w:r w:rsidRPr="004B227D">
              <w:rPr>
                <w:rFonts w:hint="eastAsia"/>
              </w:rPr>
              <w:t>的回應數目</w:t>
            </w:r>
          </w:p>
        </w:tc>
        <w:tc>
          <w:tcPr>
            <w:tcW w:w="851" w:type="dxa"/>
          </w:tcPr>
          <w:p w:rsidR="00435DCD" w:rsidRPr="00D71EFD" w:rsidRDefault="00435DCD" w:rsidP="00435DCD">
            <w:pPr>
              <w:spacing w:before="0" w:after="0"/>
              <w:jc w:val="center"/>
              <w:rPr>
                <w:spacing w:val="0"/>
                <w:lang w:val="en-US"/>
              </w:rPr>
            </w:pPr>
            <w:r>
              <w:rPr>
                <w:spacing w:val="0"/>
                <w:lang w:val="en-US"/>
              </w:rPr>
              <w:t>106</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284" w:hanging="284"/>
            </w:pPr>
            <w:r w:rsidRPr="004B227D">
              <w:rPr>
                <w:rFonts w:hint="eastAsia"/>
              </w:rPr>
              <w:t>回應者就建議</w:t>
            </w:r>
            <w:r w:rsidRPr="004B227D">
              <w:rPr>
                <w:rFonts w:hint="eastAsia"/>
              </w:rPr>
              <w:t>12</w:t>
            </w:r>
            <w:r w:rsidRPr="004B227D">
              <w:rPr>
                <w:rFonts w:hint="eastAsia"/>
              </w:rPr>
              <w:t>和建議</w:t>
            </w:r>
            <w:r w:rsidRPr="004B227D">
              <w:rPr>
                <w:rFonts w:hint="eastAsia"/>
              </w:rPr>
              <w:t>13</w:t>
            </w:r>
            <w:r w:rsidRPr="004B227D">
              <w:rPr>
                <w:rFonts w:hint="eastAsia"/>
              </w:rPr>
              <w:t>提出的意見</w:t>
            </w:r>
          </w:p>
        </w:tc>
        <w:tc>
          <w:tcPr>
            <w:tcW w:w="851" w:type="dxa"/>
          </w:tcPr>
          <w:p w:rsidR="00435DCD" w:rsidRPr="00D71EFD" w:rsidRDefault="00435DCD" w:rsidP="00435DCD">
            <w:pPr>
              <w:spacing w:before="0" w:after="0"/>
              <w:jc w:val="center"/>
              <w:rPr>
                <w:spacing w:val="0"/>
                <w:lang w:val="en-US"/>
              </w:rPr>
            </w:pPr>
            <w:r>
              <w:rPr>
                <w:spacing w:val="0"/>
                <w:lang w:val="en-US"/>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4B227D">
              <w:rPr>
                <w:rFonts w:hint="eastAsia"/>
              </w:rPr>
              <w:t>支持建議</w:t>
            </w:r>
            <w:r w:rsidRPr="004B227D">
              <w:rPr>
                <w:rFonts w:hint="eastAsia"/>
              </w:rPr>
              <w:t>12</w:t>
            </w:r>
            <w:r w:rsidRPr="004B227D">
              <w:rPr>
                <w:rFonts w:hint="eastAsia"/>
              </w:rPr>
              <w:t>和建議</w:t>
            </w:r>
            <w:r w:rsidRPr="004B227D">
              <w:rPr>
                <w:rFonts w:hint="eastAsia"/>
              </w:rPr>
              <w:t>13</w:t>
            </w:r>
            <w:r w:rsidRPr="004B227D">
              <w:rPr>
                <w:rFonts w:hint="eastAsia"/>
              </w:rPr>
              <w:t>的回應者</w:t>
            </w:r>
          </w:p>
        </w:tc>
        <w:tc>
          <w:tcPr>
            <w:tcW w:w="851" w:type="dxa"/>
          </w:tcPr>
          <w:p w:rsidR="00435DCD" w:rsidRPr="00D71EFD" w:rsidRDefault="00435DCD" w:rsidP="00435DCD">
            <w:pPr>
              <w:spacing w:before="0" w:after="0"/>
              <w:jc w:val="center"/>
              <w:rPr>
                <w:spacing w:val="0"/>
                <w:lang w:val="en-US"/>
              </w:rPr>
            </w:pPr>
            <w:r>
              <w:rPr>
                <w:spacing w:val="0"/>
                <w:lang w:val="en-US"/>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4B227D">
              <w:rPr>
                <w:rFonts w:hint="eastAsia"/>
              </w:rPr>
              <w:t>反對建議</w:t>
            </w:r>
            <w:r w:rsidRPr="004B227D">
              <w:rPr>
                <w:rFonts w:hint="eastAsia"/>
              </w:rPr>
              <w:t>12</w:t>
            </w:r>
            <w:r w:rsidRPr="004B227D">
              <w:rPr>
                <w:rFonts w:hint="eastAsia"/>
              </w:rPr>
              <w:t>和建議</w:t>
            </w:r>
            <w:r w:rsidRPr="004B227D">
              <w:rPr>
                <w:rFonts w:hint="eastAsia"/>
              </w:rPr>
              <w:t>13</w:t>
            </w:r>
            <w:r w:rsidRPr="004B227D">
              <w:rPr>
                <w:rFonts w:hint="eastAsia"/>
              </w:rPr>
              <w:t>的回應者</w:t>
            </w:r>
          </w:p>
        </w:tc>
        <w:tc>
          <w:tcPr>
            <w:tcW w:w="851" w:type="dxa"/>
          </w:tcPr>
          <w:p w:rsidR="00435DCD" w:rsidRPr="00D71EFD" w:rsidRDefault="00435DCD" w:rsidP="00435DCD">
            <w:pPr>
              <w:spacing w:before="0" w:after="0"/>
              <w:jc w:val="center"/>
              <w:rPr>
                <w:spacing w:val="0"/>
                <w:lang w:val="en-US"/>
              </w:rPr>
            </w:pPr>
            <w:r>
              <w:rPr>
                <w:spacing w:val="0"/>
                <w:lang w:val="en-US"/>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4B227D">
              <w:rPr>
                <w:rFonts w:hint="eastAsia"/>
              </w:rPr>
              <w:t>其他回應者的意見</w:t>
            </w:r>
          </w:p>
        </w:tc>
        <w:tc>
          <w:tcPr>
            <w:tcW w:w="851" w:type="dxa"/>
          </w:tcPr>
          <w:p w:rsidR="00435DCD" w:rsidRPr="00D71EFD" w:rsidRDefault="00435DCD" w:rsidP="00435DCD">
            <w:pPr>
              <w:spacing w:before="0" w:after="0"/>
              <w:jc w:val="center"/>
              <w:rPr>
                <w:spacing w:val="0"/>
                <w:lang w:val="en-US"/>
              </w:rPr>
            </w:pPr>
            <w:r>
              <w:rPr>
                <w:spacing w:val="0"/>
                <w:lang w:val="en-US"/>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562" w:hanging="562"/>
            </w:pPr>
            <w:r w:rsidRPr="004B227D">
              <w:rPr>
                <w:rFonts w:hint="eastAsia"/>
              </w:rPr>
              <w:t>我們對建議</w:t>
            </w:r>
            <w:r w:rsidRPr="004B227D">
              <w:rPr>
                <w:rFonts w:hint="eastAsia"/>
              </w:rPr>
              <w:t>12</w:t>
            </w:r>
            <w:r w:rsidRPr="004B227D">
              <w:rPr>
                <w:rFonts w:hint="eastAsia"/>
              </w:rPr>
              <w:t>和建議</w:t>
            </w:r>
            <w:r w:rsidRPr="004B227D">
              <w:rPr>
                <w:rFonts w:hint="eastAsia"/>
              </w:rPr>
              <w:t>13</w:t>
            </w:r>
            <w:r w:rsidRPr="004B227D">
              <w:rPr>
                <w:rFonts w:hint="eastAsia"/>
              </w:rPr>
              <w:t>的分析和回應</w:t>
            </w:r>
          </w:p>
        </w:tc>
        <w:tc>
          <w:tcPr>
            <w:tcW w:w="851" w:type="dxa"/>
          </w:tcPr>
          <w:p w:rsidR="00435DCD" w:rsidRPr="00D71EFD" w:rsidRDefault="00435DCD" w:rsidP="00435DCD">
            <w:pPr>
              <w:spacing w:before="0" w:after="0"/>
              <w:jc w:val="center"/>
              <w:rPr>
                <w:spacing w:val="0"/>
                <w:lang w:val="en-US"/>
              </w:rPr>
            </w:pPr>
            <w:r>
              <w:rPr>
                <w:spacing w:val="0"/>
                <w:lang w:val="en-US"/>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leftChars="100" w:left="280" w:firstLine="285"/>
            </w:pPr>
            <w:r w:rsidRPr="004B227D">
              <w:rPr>
                <w:rFonts w:hint="eastAsia"/>
              </w:rPr>
              <w:t>判刑經典原則</w:t>
            </w:r>
            <w:proofErr w:type="gramStart"/>
            <w:r w:rsidRPr="004B227D">
              <w:rPr>
                <w:rFonts w:hint="eastAsia"/>
                <w:spacing w:val="-20"/>
              </w:rPr>
              <w:t>—</w:t>
            </w:r>
            <w:r w:rsidRPr="004B227D">
              <w:rPr>
                <w:rFonts w:hint="eastAsia"/>
              </w:rPr>
              <w:t>—</w:t>
            </w:r>
            <w:proofErr w:type="gramEnd"/>
            <w:r w:rsidRPr="004B227D">
              <w:rPr>
                <w:rFonts w:hint="eastAsia"/>
              </w:rPr>
              <w:t>懲罰、阻嚇和預防虐待行為</w:t>
            </w:r>
          </w:p>
        </w:tc>
        <w:tc>
          <w:tcPr>
            <w:tcW w:w="851" w:type="dxa"/>
          </w:tcPr>
          <w:p w:rsidR="00435DCD" w:rsidRPr="00D71EFD" w:rsidRDefault="00435DCD" w:rsidP="00435DCD">
            <w:pPr>
              <w:spacing w:before="0" w:after="0"/>
              <w:jc w:val="center"/>
              <w:rPr>
                <w:spacing w:val="0"/>
                <w:lang w:val="en-US"/>
              </w:rPr>
            </w:pPr>
            <w:r>
              <w:rPr>
                <w:spacing w:val="0"/>
                <w:lang w:val="en-US"/>
              </w:rPr>
              <w:t>107</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4B227D">
              <w:rPr>
                <w:rFonts w:hint="eastAsia"/>
              </w:rPr>
              <w:t>兒童受害人的利益</w:t>
            </w:r>
          </w:p>
        </w:tc>
        <w:tc>
          <w:tcPr>
            <w:tcW w:w="851" w:type="dxa"/>
          </w:tcPr>
          <w:p w:rsidR="00435DCD" w:rsidRPr="00D71EFD" w:rsidRDefault="00435DCD" w:rsidP="00435DCD">
            <w:pPr>
              <w:spacing w:before="0" w:after="0"/>
              <w:jc w:val="center"/>
              <w:rPr>
                <w:spacing w:val="0"/>
                <w:lang w:val="en-US"/>
              </w:rPr>
            </w:pPr>
            <w:r>
              <w:rPr>
                <w:spacing w:val="0"/>
                <w:lang w:val="en-US"/>
              </w:rPr>
              <w:t>108</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4B227D">
              <w:rPr>
                <w:rFonts w:hint="eastAsia"/>
              </w:rPr>
              <w:t>適宜就建議的罪行判處監禁</w:t>
            </w:r>
          </w:p>
        </w:tc>
        <w:tc>
          <w:tcPr>
            <w:tcW w:w="851" w:type="dxa"/>
          </w:tcPr>
          <w:p w:rsidR="00435DCD" w:rsidRPr="00D71EFD" w:rsidRDefault="00435DCD" w:rsidP="00435DCD">
            <w:pPr>
              <w:spacing w:before="0" w:after="0"/>
              <w:jc w:val="center"/>
              <w:rPr>
                <w:spacing w:val="0"/>
                <w:lang w:val="en-US"/>
              </w:rPr>
            </w:pPr>
            <w:r>
              <w:rPr>
                <w:spacing w:val="0"/>
                <w:lang w:val="en-US"/>
              </w:rPr>
              <w:t>110</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leftChars="200" w:left="844" w:hanging="284"/>
            </w:pPr>
            <w:r w:rsidRPr="004B227D">
              <w:rPr>
                <w:rFonts w:hint="eastAsia"/>
              </w:rPr>
              <w:t>沒有保護受害人的旁觀者的罪責不一定較施</w:t>
            </w:r>
            <w:proofErr w:type="gramStart"/>
            <w:r w:rsidRPr="004B227D">
              <w:rPr>
                <w:rFonts w:hint="eastAsia"/>
              </w:rPr>
              <w:t>虐</w:t>
            </w:r>
            <w:proofErr w:type="gramEnd"/>
            <w:r w:rsidRPr="004B227D">
              <w:rPr>
                <w:rFonts w:hint="eastAsia"/>
              </w:rPr>
              <w:t>者</w:t>
            </w:r>
            <w:r>
              <w:rPr>
                <w:rFonts w:hint="eastAsia"/>
                <w:lang w:eastAsia="zh-HK"/>
              </w:rPr>
              <w:t>為</w:t>
            </w:r>
            <w:r w:rsidRPr="004B227D">
              <w:rPr>
                <w:rFonts w:hint="eastAsia"/>
              </w:rPr>
              <w:t>輕</w:t>
            </w:r>
          </w:p>
        </w:tc>
        <w:tc>
          <w:tcPr>
            <w:tcW w:w="851" w:type="dxa"/>
          </w:tcPr>
          <w:p w:rsidR="00435DCD" w:rsidRPr="00D71EFD" w:rsidRDefault="00435DCD" w:rsidP="00435DCD">
            <w:pPr>
              <w:spacing w:before="0" w:after="0"/>
              <w:jc w:val="center"/>
              <w:rPr>
                <w:spacing w:val="0"/>
                <w:lang w:val="en-US"/>
              </w:rPr>
            </w:pPr>
            <w:r>
              <w:rPr>
                <w:spacing w:val="0"/>
                <w:lang w:val="en-US"/>
              </w:rPr>
              <w:t>110</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leftChars="200" w:left="844" w:hanging="284"/>
            </w:pPr>
            <w:r w:rsidRPr="004B227D">
              <w:rPr>
                <w:rFonts w:hint="eastAsia"/>
              </w:rPr>
              <w:t>犯罪者更生</w:t>
            </w:r>
          </w:p>
        </w:tc>
        <w:tc>
          <w:tcPr>
            <w:tcW w:w="851" w:type="dxa"/>
          </w:tcPr>
          <w:p w:rsidR="00435DCD" w:rsidRPr="00D71EFD" w:rsidRDefault="00435DCD" w:rsidP="00435DCD">
            <w:pPr>
              <w:spacing w:before="0" w:after="0"/>
              <w:jc w:val="center"/>
              <w:rPr>
                <w:spacing w:val="0"/>
                <w:lang w:val="en-US"/>
              </w:rPr>
            </w:pPr>
            <w:r>
              <w:rPr>
                <w:spacing w:val="0"/>
                <w:lang w:val="en-US"/>
              </w:rPr>
              <w:t>111</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284" w:hanging="284"/>
            </w:pPr>
            <w:r w:rsidRPr="004B227D">
              <w:rPr>
                <w:rFonts w:hint="eastAsia"/>
              </w:rPr>
              <w:t>我們的最終建議</w:t>
            </w:r>
            <w:r w:rsidRPr="004B227D">
              <w:rPr>
                <w:rFonts w:hint="eastAsia"/>
              </w:rPr>
              <w:t>12</w:t>
            </w:r>
            <w:r w:rsidRPr="004B227D">
              <w:rPr>
                <w:rFonts w:hint="eastAsia"/>
              </w:rPr>
              <w:t>和最終建議</w:t>
            </w:r>
            <w:r w:rsidRPr="004B227D">
              <w:rPr>
                <w:rFonts w:hint="eastAsia"/>
              </w:rPr>
              <w:t>13</w:t>
            </w:r>
          </w:p>
        </w:tc>
        <w:tc>
          <w:tcPr>
            <w:tcW w:w="851" w:type="dxa"/>
          </w:tcPr>
          <w:p w:rsidR="00435DCD" w:rsidRPr="00D71EFD" w:rsidRDefault="00435DCD" w:rsidP="00435DCD">
            <w:pPr>
              <w:spacing w:before="0" w:after="0"/>
              <w:jc w:val="center"/>
              <w:rPr>
                <w:spacing w:val="0"/>
                <w:lang w:val="en-US"/>
              </w:rPr>
            </w:pPr>
            <w:r>
              <w:rPr>
                <w:spacing w:val="0"/>
                <w:lang w:val="en-US"/>
              </w:rPr>
              <w:t>112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284" w:hanging="284"/>
            </w:pPr>
            <w:r w:rsidRPr="004B227D">
              <w:rPr>
                <w:rFonts w:hint="eastAsia"/>
              </w:rPr>
              <w:t>建議</w:t>
            </w:r>
            <w:r w:rsidRPr="004B227D">
              <w:rPr>
                <w:rFonts w:hint="eastAsia"/>
              </w:rPr>
              <w:t>14</w:t>
            </w:r>
            <w:r w:rsidRPr="004B227D">
              <w:rPr>
                <w:rFonts w:hint="eastAsia"/>
              </w:rPr>
              <w:t>的回應數目</w:t>
            </w:r>
          </w:p>
        </w:tc>
        <w:tc>
          <w:tcPr>
            <w:tcW w:w="851" w:type="dxa"/>
          </w:tcPr>
          <w:p w:rsidR="00435DCD" w:rsidRPr="00D71EFD" w:rsidRDefault="00435DCD" w:rsidP="00435DCD">
            <w:pPr>
              <w:spacing w:before="0" w:after="0"/>
              <w:jc w:val="center"/>
              <w:rPr>
                <w:spacing w:val="0"/>
                <w:lang w:val="en-US"/>
              </w:rPr>
            </w:pPr>
            <w:r>
              <w:rPr>
                <w:spacing w:val="0"/>
                <w:lang w:val="en-US"/>
              </w:rPr>
              <w:t>112</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ind w:left="284" w:hanging="284"/>
            </w:pPr>
            <w:r w:rsidRPr="004B227D">
              <w:rPr>
                <w:rFonts w:hint="eastAsia"/>
              </w:rPr>
              <w:t>我們的最終建議</w:t>
            </w:r>
            <w:r w:rsidRPr="004B227D">
              <w:rPr>
                <w:rFonts w:hint="eastAsia"/>
              </w:rPr>
              <w:t>14</w:t>
            </w:r>
          </w:p>
        </w:tc>
        <w:tc>
          <w:tcPr>
            <w:tcW w:w="851" w:type="dxa"/>
          </w:tcPr>
          <w:p w:rsidR="00435DCD" w:rsidRPr="00D71EFD" w:rsidRDefault="00435DCD" w:rsidP="00435DCD">
            <w:pPr>
              <w:spacing w:before="0" w:after="0"/>
              <w:jc w:val="center"/>
              <w:rPr>
                <w:spacing w:val="0"/>
                <w:lang w:val="en-US"/>
              </w:rPr>
            </w:pPr>
            <w:r>
              <w:rPr>
                <w:spacing w:val="0"/>
                <w:lang w:val="en-US"/>
              </w:rPr>
              <w:t>113</w:t>
            </w: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710EA9" w:rsidRDefault="00435DCD" w:rsidP="00435DCD">
            <w:pPr>
              <w:pStyle w:val="a5"/>
            </w:pPr>
          </w:p>
        </w:tc>
        <w:tc>
          <w:tcPr>
            <w:tcW w:w="6804" w:type="dxa"/>
          </w:tcPr>
          <w:p w:rsidR="00435DCD" w:rsidRDefault="00435DCD" w:rsidP="00435DCD">
            <w:pPr>
              <w:pStyle w:val="a7"/>
              <w:ind w:left="562" w:hanging="562"/>
            </w:pPr>
          </w:p>
        </w:tc>
        <w:tc>
          <w:tcPr>
            <w:tcW w:w="851" w:type="dxa"/>
          </w:tcPr>
          <w:p w:rsidR="00435DCD" w:rsidRPr="00D71EFD" w:rsidRDefault="00435DCD" w:rsidP="00435DCD">
            <w:pPr>
              <w:spacing w:before="0" w:after="0"/>
              <w:jc w:val="center"/>
              <w:rPr>
                <w:spacing w:val="0"/>
                <w:lang w:val="en-US"/>
              </w:rPr>
            </w:pPr>
          </w:p>
        </w:tc>
      </w:tr>
      <w:tr w:rsidR="00435DCD" w:rsidRPr="00D71EFD" w:rsidTr="003A2FDD">
        <w:tc>
          <w:tcPr>
            <w:tcW w:w="1418"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lastRenderedPageBreak/>
              <w:t>第</w:t>
            </w:r>
            <w:r w:rsidRPr="0092188B">
              <w:rPr>
                <w:rFonts w:hint="eastAsia"/>
                <w14:shadow w14:blurRad="50800" w14:dist="38100" w14:dir="2700000" w14:sx="100000" w14:sy="100000" w14:kx="0" w14:ky="0" w14:algn="tl">
                  <w14:srgbClr w14:val="000000">
                    <w14:alpha w14:val="60000"/>
                  </w14:srgbClr>
                </w14:shadow>
              </w:rPr>
              <w:t>9</w:t>
            </w:r>
            <w:r w:rsidRPr="0092188B">
              <w:rPr>
                <w14:shadow w14:blurRad="50800" w14:dist="38100" w14:dir="2700000" w14:sx="100000" w14:sy="100000" w14:kx="0" w14:ky="0" w14:algn="tl">
                  <w14:srgbClr w14:val="000000">
                    <w14:alpha w14:val="60000"/>
                  </w14:srgbClr>
                </w14:shadow>
              </w:rPr>
              <w:t>章</w:t>
            </w:r>
          </w:p>
        </w:tc>
        <w:tc>
          <w:tcPr>
            <w:tcW w:w="6804" w:type="dxa"/>
          </w:tcPr>
          <w:p w:rsidR="00435DCD" w:rsidRPr="0092188B" w:rsidRDefault="00435DCD" w:rsidP="00435DCD">
            <w:pPr>
              <w:pStyle w:val="a5"/>
              <w:jc w:val="left"/>
              <w:rPr>
                <w14:shadow w14:blurRad="50800" w14:dist="38100" w14:dir="2700000" w14:sx="100000" w14:sy="100000" w14:kx="0" w14:ky="0" w14:algn="tl">
                  <w14:srgbClr w14:val="000000">
                    <w14:alpha w14:val="60000"/>
                  </w14:srgbClr>
                </w14:shadow>
              </w:rPr>
            </w:pPr>
            <w:r w:rsidRPr="0092188B">
              <w:rPr>
                <w:rFonts w:hint="eastAsia"/>
                <w:lang w:val="en-US"/>
                <w14:shadow w14:blurRad="50800" w14:dist="38100" w14:dir="2700000" w14:sx="100000" w14:sy="100000" w14:kx="0" w14:ky="0" w14:algn="tl">
                  <w14:srgbClr w14:val="000000">
                    <w14:alpha w14:val="60000"/>
                  </w14:srgbClr>
                </w14:shadow>
              </w:rPr>
              <w:t>附帶措施和回應者的其他觀察</w:t>
            </w:r>
          </w:p>
        </w:tc>
        <w:tc>
          <w:tcPr>
            <w:tcW w:w="851" w:type="dxa"/>
          </w:tcPr>
          <w:p w:rsidR="00435DCD" w:rsidRPr="00D71EFD" w:rsidRDefault="00435DCD" w:rsidP="00435DCD">
            <w:pPr>
              <w:spacing w:before="0" w:after="0"/>
              <w:jc w:val="center"/>
              <w:rPr>
                <w:spacing w:val="0"/>
                <w:lang w:val="en-US"/>
              </w:rPr>
            </w:pPr>
            <w:r>
              <w:rPr>
                <w:spacing w:val="0"/>
                <w:lang w:val="en-US"/>
              </w:rPr>
              <w:t>114</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spacing w:before="0" w:after="0"/>
              <w:rPr>
                <w:rFonts w:ascii="新細明體" w:hAnsi="新細明體"/>
              </w:rPr>
            </w:pPr>
          </w:p>
        </w:tc>
        <w:tc>
          <w:tcPr>
            <w:tcW w:w="851" w:type="dxa"/>
          </w:tcPr>
          <w:p w:rsidR="00435DCD" w:rsidRPr="00D71EFD" w:rsidRDefault="00435DCD" w:rsidP="00435DCD">
            <w:pPr>
              <w:spacing w:before="0" w:after="0"/>
              <w:jc w:val="center"/>
              <w:rPr>
                <w:spacing w:val="0"/>
              </w:rPr>
            </w:pP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DE3E14">
              <w:rPr>
                <w:rFonts w:hint="eastAsia"/>
              </w:rPr>
              <w:t>回應者對附帶措施的意見和提議</w:t>
            </w:r>
          </w:p>
        </w:tc>
        <w:tc>
          <w:tcPr>
            <w:tcW w:w="851" w:type="dxa"/>
          </w:tcPr>
          <w:p w:rsidR="00435DCD" w:rsidRPr="0075208B" w:rsidRDefault="00435DCD" w:rsidP="00435DCD">
            <w:pPr>
              <w:spacing w:before="0" w:after="0"/>
              <w:jc w:val="center"/>
              <w:rPr>
                <w:spacing w:val="0"/>
                <w:lang w:val="en-US"/>
              </w:rPr>
            </w:pPr>
            <w:r>
              <w:rPr>
                <w:spacing w:val="0"/>
                <w:lang w:val="en-US"/>
              </w:rPr>
              <w:t>114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B135A5">
              <w:rPr>
                <w:rFonts w:hint="eastAsia"/>
              </w:rPr>
              <w:t>資源和支援</w:t>
            </w:r>
          </w:p>
        </w:tc>
        <w:tc>
          <w:tcPr>
            <w:tcW w:w="851" w:type="dxa"/>
          </w:tcPr>
          <w:p w:rsidR="00435DCD" w:rsidRPr="00D71EFD" w:rsidRDefault="00435DCD" w:rsidP="00435DCD">
            <w:pPr>
              <w:spacing w:before="0" w:after="0"/>
              <w:jc w:val="center"/>
              <w:rPr>
                <w:spacing w:val="0"/>
                <w:lang w:val="en-US"/>
              </w:rPr>
            </w:pPr>
            <w:r>
              <w:rPr>
                <w:spacing w:val="0"/>
                <w:lang w:val="en-US"/>
              </w:rPr>
              <w:t>114</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B135A5">
              <w:rPr>
                <w:rFonts w:hint="eastAsia"/>
              </w:rPr>
              <w:t>培訓和教育</w:t>
            </w:r>
          </w:p>
        </w:tc>
        <w:tc>
          <w:tcPr>
            <w:tcW w:w="851" w:type="dxa"/>
          </w:tcPr>
          <w:p w:rsidR="00435DCD" w:rsidRPr="00D71EFD" w:rsidRDefault="00435DCD" w:rsidP="00435DCD">
            <w:pPr>
              <w:spacing w:before="0" w:after="0"/>
              <w:jc w:val="center"/>
              <w:rPr>
                <w:spacing w:val="0"/>
                <w:lang w:val="en-US"/>
              </w:rPr>
            </w:pPr>
            <w:r>
              <w:rPr>
                <w:spacing w:val="0"/>
                <w:lang w:val="en-US"/>
              </w:rPr>
              <w:t>115</w:t>
            </w:r>
          </w:p>
        </w:tc>
      </w:tr>
      <w:tr w:rsidR="00435DCD" w:rsidRPr="00D71EFD" w:rsidTr="003A2FDD">
        <w:tc>
          <w:tcPr>
            <w:tcW w:w="1418" w:type="dxa"/>
          </w:tcPr>
          <w:p w:rsidR="00435DCD" w:rsidRPr="00710EA9" w:rsidRDefault="00435DCD" w:rsidP="00435DCD">
            <w:pPr>
              <w:pStyle w:val="a5"/>
            </w:pPr>
          </w:p>
        </w:tc>
        <w:tc>
          <w:tcPr>
            <w:tcW w:w="6804" w:type="dxa"/>
          </w:tcPr>
          <w:p w:rsidR="00435DCD" w:rsidRPr="00EE785D" w:rsidRDefault="00435DCD" w:rsidP="00435DCD">
            <w:pPr>
              <w:pStyle w:val="a7"/>
              <w:ind w:firstLine="567"/>
            </w:pPr>
            <w:r w:rsidRPr="00B135A5">
              <w:rPr>
                <w:rFonts w:hint="eastAsia"/>
              </w:rPr>
              <w:t>推廣和宣傳</w:t>
            </w:r>
          </w:p>
        </w:tc>
        <w:tc>
          <w:tcPr>
            <w:tcW w:w="851" w:type="dxa"/>
          </w:tcPr>
          <w:p w:rsidR="00435DCD" w:rsidRPr="00D71EFD" w:rsidRDefault="00435DCD" w:rsidP="00435DCD">
            <w:pPr>
              <w:spacing w:before="0" w:after="0"/>
              <w:jc w:val="center"/>
              <w:rPr>
                <w:spacing w:val="0"/>
                <w:lang w:val="en-US"/>
              </w:rPr>
            </w:pPr>
            <w:r>
              <w:rPr>
                <w:spacing w:val="0"/>
                <w:lang w:val="en-US"/>
              </w:rPr>
              <w:t>116</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B135A5">
              <w:rPr>
                <w:rFonts w:hint="eastAsia"/>
              </w:rPr>
              <w:t>我們對附帶措施的分析和回應</w:t>
            </w:r>
          </w:p>
        </w:tc>
        <w:tc>
          <w:tcPr>
            <w:tcW w:w="851" w:type="dxa"/>
          </w:tcPr>
          <w:p w:rsidR="00435DCD" w:rsidRPr="0075208B" w:rsidRDefault="00435DCD" w:rsidP="00435DCD">
            <w:pPr>
              <w:spacing w:before="0" w:after="0"/>
              <w:jc w:val="center"/>
              <w:rPr>
                <w:spacing w:val="0"/>
                <w:lang w:val="en-US"/>
              </w:rPr>
            </w:pPr>
            <w:r>
              <w:rPr>
                <w:spacing w:val="0"/>
                <w:lang w:val="en-US"/>
              </w:rPr>
              <w:t>116</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firstLine="567"/>
            </w:pPr>
            <w:r w:rsidRPr="00B135A5">
              <w:rPr>
                <w:rFonts w:hint="eastAsia"/>
              </w:rPr>
              <w:t>資源和支援</w:t>
            </w:r>
          </w:p>
        </w:tc>
        <w:tc>
          <w:tcPr>
            <w:tcW w:w="851" w:type="dxa"/>
          </w:tcPr>
          <w:p w:rsidR="00435DCD" w:rsidRPr="0075208B" w:rsidRDefault="00435DCD" w:rsidP="00435DCD">
            <w:pPr>
              <w:spacing w:before="0" w:after="0"/>
              <w:jc w:val="center"/>
              <w:rPr>
                <w:spacing w:val="0"/>
                <w:lang w:val="en-US"/>
              </w:rPr>
            </w:pPr>
            <w:r>
              <w:rPr>
                <w:spacing w:val="0"/>
                <w:lang w:val="en-US"/>
              </w:rPr>
              <w:t>116</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firstLine="567"/>
            </w:pPr>
            <w:r w:rsidRPr="00B135A5">
              <w:rPr>
                <w:rFonts w:hint="eastAsia"/>
              </w:rPr>
              <w:t>培訓和教育</w:t>
            </w:r>
          </w:p>
        </w:tc>
        <w:tc>
          <w:tcPr>
            <w:tcW w:w="851" w:type="dxa"/>
          </w:tcPr>
          <w:p w:rsidR="00435DCD" w:rsidRPr="0075208B" w:rsidRDefault="00435DCD" w:rsidP="00435DCD">
            <w:pPr>
              <w:spacing w:before="0" w:after="0"/>
              <w:jc w:val="center"/>
              <w:rPr>
                <w:spacing w:val="0"/>
                <w:lang w:val="en-US"/>
              </w:rPr>
            </w:pPr>
            <w:r>
              <w:rPr>
                <w:spacing w:val="0"/>
                <w:lang w:val="en-US"/>
              </w:rPr>
              <w:t>118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B135A5">
              <w:rPr>
                <w:rFonts w:hint="eastAsia"/>
              </w:rPr>
              <w:t>我們</w:t>
            </w:r>
            <w:r w:rsidRPr="00FF2E17">
              <w:t>的</w:t>
            </w:r>
            <w:r w:rsidRPr="00FF2E17">
              <w:rPr>
                <w:rFonts w:hint="eastAsia"/>
              </w:rPr>
              <w:t>意見</w:t>
            </w:r>
          </w:p>
        </w:tc>
        <w:tc>
          <w:tcPr>
            <w:tcW w:w="851" w:type="dxa"/>
          </w:tcPr>
          <w:p w:rsidR="00435DCD" w:rsidRPr="0075208B" w:rsidRDefault="00435DCD" w:rsidP="00435DCD">
            <w:pPr>
              <w:spacing w:before="0" w:after="0"/>
              <w:jc w:val="center"/>
              <w:rPr>
                <w:spacing w:val="0"/>
                <w:lang w:val="en-US"/>
              </w:rPr>
            </w:pPr>
            <w:r>
              <w:rPr>
                <w:spacing w:val="0"/>
                <w:lang w:val="en-US"/>
              </w:rPr>
              <w:t>118</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B135A5">
              <w:rPr>
                <w:rFonts w:hint="eastAsia"/>
              </w:rPr>
              <w:t>回應者的其他觀察</w:t>
            </w:r>
          </w:p>
        </w:tc>
        <w:tc>
          <w:tcPr>
            <w:tcW w:w="851" w:type="dxa"/>
          </w:tcPr>
          <w:p w:rsidR="00435DCD" w:rsidRPr="0075208B" w:rsidRDefault="00435DCD" w:rsidP="00435DCD">
            <w:pPr>
              <w:spacing w:before="0" w:after="0"/>
              <w:jc w:val="center"/>
              <w:rPr>
                <w:spacing w:val="0"/>
                <w:lang w:val="en-US"/>
              </w:rPr>
            </w:pPr>
            <w:r>
              <w:rPr>
                <w:spacing w:val="0"/>
                <w:lang w:val="en-US"/>
              </w:rPr>
              <w:t>119</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firstLine="567"/>
            </w:pPr>
            <w:r w:rsidRPr="00B135A5">
              <w:rPr>
                <w:rFonts w:hint="eastAsia"/>
              </w:rPr>
              <w:t>舉報虐待個案</w:t>
            </w:r>
          </w:p>
        </w:tc>
        <w:tc>
          <w:tcPr>
            <w:tcW w:w="851" w:type="dxa"/>
          </w:tcPr>
          <w:p w:rsidR="00435DCD" w:rsidRPr="0075208B" w:rsidRDefault="00435DCD" w:rsidP="00435DCD">
            <w:pPr>
              <w:spacing w:before="0" w:after="0"/>
              <w:jc w:val="center"/>
              <w:rPr>
                <w:spacing w:val="0"/>
                <w:lang w:val="en-US"/>
              </w:rPr>
            </w:pPr>
            <w:r>
              <w:rPr>
                <w:spacing w:val="0"/>
                <w:lang w:val="en-US"/>
              </w:rPr>
              <w:t>119</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firstLine="567"/>
            </w:pPr>
            <w:r w:rsidRPr="00B135A5">
              <w:rPr>
                <w:rFonts w:hint="eastAsia"/>
              </w:rPr>
              <w:t>改革其他範疇的法律</w:t>
            </w:r>
          </w:p>
        </w:tc>
        <w:tc>
          <w:tcPr>
            <w:tcW w:w="851" w:type="dxa"/>
          </w:tcPr>
          <w:p w:rsidR="00435DCD" w:rsidRPr="0075208B" w:rsidRDefault="00435DCD" w:rsidP="00435DCD">
            <w:pPr>
              <w:spacing w:before="0" w:after="0"/>
              <w:jc w:val="center"/>
              <w:rPr>
                <w:spacing w:val="0"/>
                <w:lang w:val="en-US"/>
              </w:rPr>
            </w:pPr>
            <w:r>
              <w:rPr>
                <w:spacing w:val="0"/>
                <w:lang w:val="en-US"/>
              </w:rPr>
              <w:t>122</w:t>
            </w:r>
          </w:p>
        </w:tc>
      </w:tr>
      <w:tr w:rsidR="00435DCD" w:rsidRPr="00D71EFD" w:rsidTr="003A2FDD">
        <w:tc>
          <w:tcPr>
            <w:tcW w:w="1418" w:type="dxa"/>
          </w:tcPr>
          <w:p w:rsidR="00435DCD" w:rsidRPr="00710EA9" w:rsidRDefault="00435DCD" w:rsidP="00435DCD">
            <w:pPr>
              <w:pStyle w:val="a5"/>
            </w:pPr>
          </w:p>
        </w:tc>
        <w:tc>
          <w:tcPr>
            <w:tcW w:w="6804" w:type="dxa"/>
          </w:tcPr>
          <w:p w:rsidR="00435DCD" w:rsidRPr="00776DC1" w:rsidRDefault="00435DCD" w:rsidP="00435DCD">
            <w:pPr>
              <w:spacing w:before="0" w:after="0"/>
              <w:ind w:firstLine="567"/>
            </w:pPr>
            <w:r w:rsidRPr="00B135A5">
              <w:rPr>
                <w:rFonts w:hint="eastAsia"/>
              </w:rPr>
              <w:t>保護兒童和易受傷害人士的措施</w:t>
            </w:r>
          </w:p>
        </w:tc>
        <w:tc>
          <w:tcPr>
            <w:tcW w:w="851" w:type="dxa"/>
          </w:tcPr>
          <w:p w:rsidR="00435DCD" w:rsidRPr="0075208B" w:rsidRDefault="00435DCD" w:rsidP="00435DCD">
            <w:pPr>
              <w:spacing w:before="0" w:after="0"/>
              <w:jc w:val="center"/>
              <w:rPr>
                <w:spacing w:val="0"/>
                <w:lang w:val="en-US"/>
              </w:rPr>
            </w:pPr>
            <w:r>
              <w:rPr>
                <w:spacing w:val="0"/>
                <w:lang w:val="en-US"/>
              </w:rPr>
              <w:t>123</w:t>
            </w:r>
          </w:p>
        </w:tc>
      </w:tr>
      <w:tr w:rsidR="00435DCD" w:rsidRPr="00D71EFD" w:rsidTr="003A2FDD">
        <w:tc>
          <w:tcPr>
            <w:tcW w:w="1418" w:type="dxa"/>
          </w:tcPr>
          <w:p w:rsidR="00435DCD" w:rsidRPr="00710EA9" w:rsidRDefault="00435DCD" w:rsidP="00435DCD">
            <w:pPr>
              <w:pStyle w:val="a5"/>
            </w:pPr>
          </w:p>
        </w:tc>
        <w:tc>
          <w:tcPr>
            <w:tcW w:w="6804" w:type="dxa"/>
          </w:tcPr>
          <w:p w:rsidR="00435DCD" w:rsidRPr="00D71EFD" w:rsidRDefault="00435DCD" w:rsidP="00435DCD">
            <w:pPr>
              <w:pStyle w:val="a7"/>
            </w:pPr>
            <w:r w:rsidRPr="00B135A5">
              <w:rPr>
                <w:rFonts w:hint="eastAsia"/>
              </w:rPr>
              <w:t>我們的意見</w:t>
            </w:r>
          </w:p>
        </w:tc>
        <w:tc>
          <w:tcPr>
            <w:tcW w:w="851" w:type="dxa"/>
          </w:tcPr>
          <w:p w:rsidR="00435DCD" w:rsidRPr="0075208B" w:rsidRDefault="00435DCD" w:rsidP="00435DCD">
            <w:pPr>
              <w:spacing w:before="0" w:after="0"/>
              <w:jc w:val="center"/>
              <w:rPr>
                <w:spacing w:val="0"/>
                <w:lang w:val="en-US"/>
              </w:rPr>
            </w:pPr>
            <w:r>
              <w:rPr>
                <w:spacing w:val="0"/>
                <w:lang w:val="en-US"/>
              </w:rPr>
              <w:t>124</w:t>
            </w:r>
          </w:p>
        </w:tc>
      </w:tr>
      <w:tr w:rsidR="00435DCD" w:rsidRPr="00D71EFD" w:rsidTr="003A2FDD">
        <w:tc>
          <w:tcPr>
            <w:tcW w:w="1418" w:type="dxa"/>
          </w:tcPr>
          <w:p w:rsidR="00435DCD" w:rsidRPr="00710EA9" w:rsidRDefault="00435DCD" w:rsidP="00931382">
            <w:pPr>
              <w:pStyle w:val="a5"/>
              <w:spacing w:line="400" w:lineRule="atLeast"/>
            </w:pPr>
          </w:p>
        </w:tc>
        <w:tc>
          <w:tcPr>
            <w:tcW w:w="6804" w:type="dxa"/>
          </w:tcPr>
          <w:p w:rsidR="00435DCD" w:rsidRPr="00D71EFD" w:rsidRDefault="00435DCD" w:rsidP="00931382">
            <w:pPr>
              <w:spacing w:before="0" w:after="0" w:line="400" w:lineRule="atLeast"/>
              <w:rPr>
                <w:rFonts w:ascii="新細明體" w:hAnsi="新細明體"/>
              </w:rPr>
            </w:pPr>
          </w:p>
        </w:tc>
        <w:tc>
          <w:tcPr>
            <w:tcW w:w="851" w:type="dxa"/>
          </w:tcPr>
          <w:p w:rsidR="00435DCD" w:rsidRPr="00D71EFD" w:rsidRDefault="00435DCD" w:rsidP="00931382">
            <w:pPr>
              <w:spacing w:before="0" w:after="0" w:line="400" w:lineRule="atLeast"/>
              <w:jc w:val="center"/>
              <w:rPr>
                <w:spacing w:val="0"/>
              </w:rPr>
            </w:pPr>
          </w:p>
        </w:tc>
      </w:tr>
      <w:tr w:rsidR="00435DCD" w:rsidRPr="00D71EFD" w:rsidTr="003A2FDD">
        <w:tc>
          <w:tcPr>
            <w:tcW w:w="1418" w:type="dxa"/>
          </w:tcPr>
          <w:p w:rsidR="00435DCD" w:rsidRPr="00710EA9" w:rsidRDefault="00435DCD" w:rsidP="00931382">
            <w:pPr>
              <w:pStyle w:val="a5"/>
              <w:spacing w:line="400" w:lineRule="atLeast"/>
            </w:pPr>
          </w:p>
        </w:tc>
        <w:tc>
          <w:tcPr>
            <w:tcW w:w="6804" w:type="dxa"/>
          </w:tcPr>
          <w:p w:rsidR="00435DCD" w:rsidRPr="00D71EFD" w:rsidRDefault="00435DCD" w:rsidP="00931382">
            <w:pPr>
              <w:spacing w:before="0" w:after="0" w:line="400" w:lineRule="atLeast"/>
              <w:rPr>
                <w:rFonts w:ascii="新細明體" w:hAnsi="新細明體"/>
              </w:rPr>
            </w:pPr>
          </w:p>
        </w:tc>
        <w:tc>
          <w:tcPr>
            <w:tcW w:w="851" w:type="dxa"/>
          </w:tcPr>
          <w:p w:rsidR="00435DCD" w:rsidRPr="00D71EFD" w:rsidRDefault="00435DCD" w:rsidP="00931382">
            <w:pPr>
              <w:spacing w:before="0" w:after="0" w:line="400" w:lineRule="atLeast"/>
              <w:jc w:val="center"/>
              <w:rPr>
                <w:spacing w:val="0"/>
              </w:rPr>
            </w:pPr>
          </w:p>
        </w:tc>
      </w:tr>
      <w:tr w:rsidR="00435DCD" w:rsidRPr="00710EA9" w:rsidTr="003A2FDD">
        <w:tc>
          <w:tcPr>
            <w:tcW w:w="1418"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14:shadow w14:blurRad="50800" w14:dist="38100" w14:dir="2700000" w14:sx="100000" w14:sy="100000" w14:kx="0" w14:ky="0" w14:algn="tl">
                  <w14:srgbClr w14:val="000000">
                    <w14:alpha w14:val="60000"/>
                  </w14:srgbClr>
                </w14:shadow>
              </w:rPr>
              <w:t>第</w:t>
            </w:r>
            <w:r w:rsidRPr="0092188B">
              <w:rPr>
                <w:rFonts w:hint="eastAsia"/>
                <w14:shadow w14:blurRad="50800" w14:dist="38100" w14:dir="2700000" w14:sx="100000" w14:sy="100000" w14:kx="0" w14:ky="0" w14:algn="tl">
                  <w14:srgbClr w14:val="000000">
                    <w14:alpha w14:val="60000"/>
                  </w14:srgbClr>
                </w14:shadow>
              </w:rPr>
              <w:t>10</w:t>
            </w:r>
            <w:r w:rsidRPr="0092188B">
              <w:rPr>
                <w14:shadow w14:blurRad="50800" w14:dist="38100" w14:dir="2700000" w14:sx="100000" w14:sy="100000" w14:kx="0" w14:ky="0" w14:algn="tl">
                  <w14:srgbClr w14:val="000000">
                    <w14:alpha w14:val="60000"/>
                  </w14:srgbClr>
                </w14:shadow>
              </w:rPr>
              <w:t>章</w:t>
            </w:r>
          </w:p>
        </w:tc>
        <w:tc>
          <w:tcPr>
            <w:tcW w:w="6804"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rFonts w:hint="eastAsia"/>
                <w14:shadow w14:blurRad="50800" w14:dist="38100" w14:dir="2700000" w14:sx="100000" w14:sy="100000" w14:kx="0" w14:ky="0" w14:algn="tl">
                  <w14:srgbClr w14:val="000000">
                    <w14:alpha w14:val="60000"/>
                  </w14:srgbClr>
                </w14:shadow>
              </w:rPr>
              <w:t>我們的最終建議摘要</w:t>
            </w:r>
          </w:p>
        </w:tc>
        <w:tc>
          <w:tcPr>
            <w:tcW w:w="851" w:type="dxa"/>
          </w:tcPr>
          <w:p w:rsidR="00435DCD" w:rsidRPr="007A331C" w:rsidRDefault="00435DCD" w:rsidP="00435DCD">
            <w:pPr>
              <w:spacing w:before="0" w:after="0"/>
              <w:jc w:val="center"/>
              <w:rPr>
                <w:spacing w:val="0"/>
                <w:lang w:val="en-US"/>
              </w:rPr>
            </w:pPr>
            <w:r>
              <w:rPr>
                <w:spacing w:val="0"/>
                <w:lang w:val="en-US"/>
              </w:rPr>
              <w:t>125</w:t>
            </w:r>
          </w:p>
        </w:tc>
      </w:tr>
      <w:tr w:rsidR="00435DCD" w:rsidRPr="00D71EFD" w:rsidTr="003A2FDD">
        <w:tc>
          <w:tcPr>
            <w:tcW w:w="1418" w:type="dxa"/>
          </w:tcPr>
          <w:p w:rsidR="00435DCD" w:rsidRPr="00710EA9" w:rsidRDefault="00435DCD" w:rsidP="00435DCD">
            <w:pPr>
              <w:pStyle w:val="a5"/>
              <w:spacing w:line="400" w:lineRule="atLeast"/>
            </w:pPr>
          </w:p>
        </w:tc>
        <w:tc>
          <w:tcPr>
            <w:tcW w:w="6804" w:type="dxa"/>
          </w:tcPr>
          <w:p w:rsidR="00435DCD" w:rsidRPr="00D71EFD" w:rsidRDefault="00435DCD" w:rsidP="00435DCD">
            <w:pPr>
              <w:spacing w:before="0" w:after="0" w:line="400" w:lineRule="atLeast"/>
            </w:pPr>
          </w:p>
        </w:tc>
        <w:tc>
          <w:tcPr>
            <w:tcW w:w="851" w:type="dxa"/>
          </w:tcPr>
          <w:p w:rsidR="00435DCD" w:rsidRPr="007A331C"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92188B" w:rsidRDefault="00435DCD" w:rsidP="00435DCD">
            <w:pPr>
              <w:pStyle w:val="a5"/>
              <w:spacing w:line="400" w:lineRule="atLeast"/>
              <w:rPr>
                <w:rFonts w:hAnsi="Times New Roman Bold" w:hint="eastAsia"/>
                <w14:shadow w14:blurRad="50800" w14:dist="38100" w14:dir="2700000" w14:sx="100000" w14:sy="100000" w14:kx="0" w14:ky="0" w14:algn="tl">
                  <w14:srgbClr w14:val="000000">
                    <w14:alpha w14:val="60000"/>
                  </w14:srgbClr>
                </w14:shadow>
              </w:rPr>
            </w:pPr>
          </w:p>
        </w:tc>
        <w:tc>
          <w:tcPr>
            <w:tcW w:w="6804" w:type="dxa"/>
          </w:tcPr>
          <w:p w:rsidR="00435DCD" w:rsidRPr="00D71EFD" w:rsidRDefault="00435DCD" w:rsidP="00435DCD">
            <w:pPr>
              <w:spacing w:before="0" w:after="0" w:line="400" w:lineRule="atLeast"/>
            </w:pPr>
          </w:p>
        </w:tc>
        <w:tc>
          <w:tcPr>
            <w:tcW w:w="851" w:type="dxa"/>
          </w:tcPr>
          <w:p w:rsidR="00435DCD" w:rsidRPr="007A331C"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710EA9" w:rsidRDefault="00435DCD" w:rsidP="00435DCD">
            <w:pPr>
              <w:pStyle w:val="a5"/>
              <w:spacing w:before="60"/>
              <w:rPr>
                <w:lang w:val="en-US"/>
              </w:rPr>
            </w:pPr>
            <w:r w:rsidRPr="00381D25">
              <w:rPr>
                <w:rFonts w:hint="eastAsia"/>
                <w14:shadow w14:blurRad="50800" w14:dist="38100" w14:dir="2700000" w14:sx="100000" w14:sy="100000" w14:kx="0" w14:ky="0" w14:algn="tl">
                  <w14:srgbClr w14:val="000000">
                    <w14:alpha w14:val="60000"/>
                  </w14:srgbClr>
                </w14:shadow>
              </w:rPr>
              <w:t>附件</w:t>
            </w:r>
            <w:r w:rsidRPr="00381D25">
              <w:rPr>
                <w14:shadow w14:blurRad="50800" w14:dist="38100" w14:dir="2700000" w14:sx="100000" w14:sy="100000" w14:kx="0" w14:ky="0" w14:algn="tl">
                  <w14:srgbClr w14:val="000000">
                    <w14:alpha w14:val="60000"/>
                  </w14:srgbClr>
                </w14:shadow>
              </w:rPr>
              <w:t>1</w:t>
            </w:r>
          </w:p>
        </w:tc>
        <w:tc>
          <w:tcPr>
            <w:tcW w:w="6804"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rFonts w:hint="eastAsia"/>
                <w14:shadow w14:blurRad="50800" w14:dist="38100" w14:dir="2700000" w14:sx="100000" w14:sy="100000" w14:kx="0" w14:ky="0" w14:algn="tl">
                  <w14:srgbClr w14:val="000000">
                    <w14:alpha w14:val="60000"/>
                  </w14:srgbClr>
                </w14:shadow>
              </w:rPr>
              <w:t>建議為香港訂立的新罪行</w:t>
            </w:r>
            <w:proofErr w:type="gramStart"/>
            <w:r w:rsidRPr="0092188B">
              <w:rPr>
                <w:rFonts w:hint="eastAsia"/>
                <w:sz w:val="32"/>
                <w:szCs w:val="32"/>
                <w14:shadow w14:blurRad="50800" w14:dist="38100" w14:dir="2700000" w14:sx="100000" w14:sy="100000" w14:kx="0" w14:ky="0" w14:algn="tl">
                  <w14:srgbClr w14:val="000000">
                    <w14:alpha w14:val="60000"/>
                  </w14:srgbClr>
                </w14:shadow>
              </w:rPr>
              <w:t>—</w:t>
            </w:r>
            <w:proofErr w:type="gramEnd"/>
          </w:p>
          <w:p w:rsidR="00435DCD" w:rsidRPr="0092188B" w:rsidRDefault="00435DCD" w:rsidP="00435DCD">
            <w:pPr>
              <w:pStyle w:val="a5"/>
              <w:rPr>
                <w:sz w:val="22"/>
                <w:szCs w:val="22"/>
                <w14:shadow w14:blurRad="50800" w14:dist="38100" w14:dir="2700000" w14:sx="100000" w14:sy="100000" w14:kx="0" w14:ky="0" w14:algn="tl">
                  <w14:srgbClr w14:val="000000">
                    <w14:alpha w14:val="60000"/>
                  </w14:srgbClr>
                </w14:shadow>
              </w:rPr>
            </w:pPr>
            <w:r w:rsidRPr="0092188B">
              <w:rPr>
                <w:rFonts w:hint="eastAsia"/>
                <w14:shadow w14:blurRad="50800" w14:dist="38100" w14:dir="2700000" w14:sx="100000" w14:sy="100000" w14:kx="0" w14:ky="0" w14:algn="tl">
                  <w14:srgbClr w14:val="000000">
                    <w14:alpha w14:val="60000"/>
                  </w14:srgbClr>
                </w14:shadow>
              </w:rPr>
              <w:t>《侵害人身罪（修訂）條例草案》</w:t>
            </w:r>
          </w:p>
        </w:tc>
        <w:tc>
          <w:tcPr>
            <w:tcW w:w="851" w:type="dxa"/>
          </w:tcPr>
          <w:p w:rsidR="00435DCD" w:rsidRPr="00D71EFD" w:rsidRDefault="00435DCD" w:rsidP="00435DCD">
            <w:pPr>
              <w:spacing w:before="0" w:after="0"/>
              <w:jc w:val="center"/>
              <w:rPr>
                <w:spacing w:val="0"/>
                <w:lang w:val="en-US"/>
              </w:rPr>
            </w:pPr>
            <w:r>
              <w:rPr>
                <w:spacing w:val="0"/>
                <w:lang w:val="en-US"/>
              </w:rPr>
              <w:t>130</w:t>
            </w:r>
          </w:p>
        </w:tc>
      </w:tr>
      <w:tr w:rsidR="00435DCD" w:rsidRPr="00D71EFD" w:rsidTr="003A2FDD">
        <w:tc>
          <w:tcPr>
            <w:tcW w:w="1418" w:type="dxa"/>
          </w:tcPr>
          <w:p w:rsidR="00435DCD" w:rsidRPr="00710EA9" w:rsidRDefault="00435DCD" w:rsidP="00435DCD">
            <w:pPr>
              <w:pStyle w:val="a5"/>
              <w:spacing w:line="400" w:lineRule="atLeast"/>
              <w:rPr>
                <w:b w:val="0"/>
                <w:sz w:val="22"/>
                <w:szCs w:val="22"/>
                <w:lang w:val="en-US"/>
              </w:rPr>
            </w:pPr>
          </w:p>
        </w:tc>
        <w:tc>
          <w:tcPr>
            <w:tcW w:w="6804" w:type="dxa"/>
          </w:tcPr>
          <w:p w:rsidR="00435DCD" w:rsidRPr="0067613E" w:rsidRDefault="00435DCD" w:rsidP="00435DCD">
            <w:pPr>
              <w:pStyle w:val="a5"/>
              <w:spacing w:line="400" w:lineRule="atLeast"/>
              <w:rPr>
                <w:b w:val="0"/>
                <w:sz w:val="22"/>
                <w:szCs w:val="22"/>
                <w14:shadow w14:blurRad="50800" w14:dist="38100" w14:dir="2700000" w14:sx="100000" w14:sy="100000" w14:kx="0" w14:ky="0" w14:algn="tl">
                  <w14:srgbClr w14:val="000000">
                    <w14:alpha w14:val="60000"/>
                  </w14:srgbClr>
                </w14:shadow>
              </w:rPr>
            </w:pPr>
          </w:p>
        </w:tc>
        <w:tc>
          <w:tcPr>
            <w:tcW w:w="851" w:type="dxa"/>
          </w:tcPr>
          <w:p w:rsidR="00435DCD"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710EA9" w:rsidRDefault="00435DCD" w:rsidP="00435DCD">
            <w:pPr>
              <w:pStyle w:val="a5"/>
              <w:spacing w:line="400" w:lineRule="atLeast"/>
              <w:rPr>
                <w:b w:val="0"/>
                <w:sz w:val="22"/>
                <w:szCs w:val="22"/>
                <w:lang w:val="en-US"/>
              </w:rPr>
            </w:pPr>
          </w:p>
        </w:tc>
        <w:tc>
          <w:tcPr>
            <w:tcW w:w="6804" w:type="dxa"/>
          </w:tcPr>
          <w:p w:rsidR="00435DCD" w:rsidRPr="00710EA9" w:rsidRDefault="00435DCD" w:rsidP="00435DCD">
            <w:pPr>
              <w:spacing w:before="0" w:after="0" w:line="400" w:lineRule="atLeast"/>
              <w:ind w:left="292" w:hanging="292"/>
              <w:rPr>
                <w:color w:val="000000"/>
                <w:szCs w:val="22"/>
                <w:lang w:val="en-US"/>
              </w:rPr>
            </w:pPr>
          </w:p>
        </w:tc>
        <w:tc>
          <w:tcPr>
            <w:tcW w:w="851" w:type="dxa"/>
          </w:tcPr>
          <w:p w:rsidR="00435DCD" w:rsidRDefault="00435DCD" w:rsidP="00435DCD">
            <w:pPr>
              <w:spacing w:before="0" w:after="0" w:line="400" w:lineRule="atLeast"/>
              <w:jc w:val="center"/>
              <w:rPr>
                <w:spacing w:val="0"/>
                <w:lang w:val="en-US"/>
              </w:rPr>
            </w:pPr>
          </w:p>
        </w:tc>
      </w:tr>
      <w:tr w:rsidR="00435DCD" w:rsidRPr="00D71EFD" w:rsidTr="003A2FDD">
        <w:tc>
          <w:tcPr>
            <w:tcW w:w="1418" w:type="dxa"/>
          </w:tcPr>
          <w:p w:rsidR="00435DCD" w:rsidRPr="0092188B" w:rsidRDefault="00435DCD" w:rsidP="00435DCD">
            <w:pPr>
              <w:pStyle w:val="a5"/>
              <w:spacing w:before="40"/>
              <w:rPr>
                <w14:shadow w14:blurRad="50800" w14:dist="38100" w14:dir="2700000" w14:sx="100000" w14:sy="100000" w14:kx="0" w14:ky="0" w14:algn="tl">
                  <w14:srgbClr w14:val="000000">
                    <w14:alpha w14:val="60000"/>
                  </w14:srgbClr>
                </w14:shadow>
              </w:rPr>
            </w:pPr>
            <w:r w:rsidRPr="0092188B">
              <w:rPr>
                <w:rFonts w:hint="eastAsia"/>
                <w14:shadow w14:blurRad="50800" w14:dist="38100" w14:dir="2700000" w14:sx="100000" w14:sy="100000" w14:kx="0" w14:ky="0" w14:algn="tl">
                  <w14:srgbClr w14:val="000000">
                    <w14:alpha w14:val="60000"/>
                  </w14:srgbClr>
                </w14:shadow>
              </w:rPr>
              <w:t>附件</w:t>
            </w:r>
            <w:r w:rsidRPr="0092188B">
              <w:rPr>
                <w:rFonts w:hint="eastAsia"/>
                <w14:shadow w14:blurRad="50800" w14:dist="38100" w14:dir="2700000" w14:sx="100000" w14:sy="100000" w14:kx="0" w14:ky="0" w14:algn="tl">
                  <w14:srgbClr w14:val="000000">
                    <w14:alpha w14:val="60000"/>
                  </w14:srgbClr>
                </w14:shadow>
              </w:rPr>
              <w:t>2</w:t>
            </w:r>
          </w:p>
        </w:tc>
        <w:tc>
          <w:tcPr>
            <w:tcW w:w="6804" w:type="dxa"/>
          </w:tcPr>
          <w:p w:rsidR="00435DCD" w:rsidRPr="0092188B" w:rsidRDefault="00435DCD" w:rsidP="00435DCD">
            <w:pPr>
              <w:pStyle w:val="a5"/>
              <w:rPr>
                <w14:shadow w14:blurRad="50800" w14:dist="38100" w14:dir="2700000" w14:sx="100000" w14:sy="100000" w14:kx="0" w14:ky="0" w14:algn="tl">
                  <w14:srgbClr w14:val="000000">
                    <w14:alpha w14:val="60000"/>
                  </w14:srgbClr>
                </w14:shadow>
              </w:rPr>
            </w:pPr>
            <w:r w:rsidRPr="0092188B">
              <w:rPr>
                <w:rFonts w:hint="eastAsia"/>
                <w14:shadow w14:blurRad="50800" w14:dist="38100" w14:dir="2700000" w14:sx="100000" w14:sy="100000" w14:kx="0" w14:ky="0" w14:algn="tl">
                  <w14:srgbClr w14:val="000000">
                    <w14:alpha w14:val="60000"/>
                  </w14:srgbClr>
                </w14:shadow>
              </w:rPr>
              <w:t>諮詢回應者名單</w:t>
            </w:r>
          </w:p>
          <w:p w:rsidR="00435DCD" w:rsidRPr="00E965BA" w:rsidRDefault="00435DCD" w:rsidP="00435DCD">
            <w:pPr>
              <w:pStyle w:val="a5"/>
              <w:rPr>
                <w:sz w:val="22"/>
                <w:szCs w:val="22"/>
              </w:rPr>
            </w:pPr>
          </w:p>
        </w:tc>
        <w:tc>
          <w:tcPr>
            <w:tcW w:w="851" w:type="dxa"/>
          </w:tcPr>
          <w:p w:rsidR="00435DCD" w:rsidRDefault="00435DCD" w:rsidP="00435DCD">
            <w:pPr>
              <w:spacing w:before="0" w:after="0"/>
              <w:jc w:val="center"/>
              <w:rPr>
                <w:spacing w:val="0"/>
                <w:lang w:val="en-US"/>
              </w:rPr>
            </w:pPr>
            <w:r>
              <w:rPr>
                <w:spacing w:val="0"/>
                <w:lang w:val="en-US"/>
              </w:rPr>
              <w:t>132</w:t>
            </w:r>
          </w:p>
        </w:tc>
      </w:tr>
    </w:tbl>
    <w:p w:rsidR="0092188B" w:rsidRDefault="0092188B" w:rsidP="0092188B">
      <w:pPr>
        <w:pStyle w:val="ad"/>
        <w:rPr>
          <w:lang w:val="en-US"/>
        </w:rPr>
      </w:pPr>
    </w:p>
    <w:p w:rsidR="0092188B" w:rsidRDefault="0092188B" w:rsidP="0092188B">
      <w:pPr>
        <w:pStyle w:val="ad"/>
        <w:rPr>
          <w:lang w:val="en-US"/>
        </w:rPr>
      </w:pPr>
    </w:p>
    <w:p w:rsidR="0092188B" w:rsidRDefault="0092188B" w:rsidP="0092188B">
      <w:pPr>
        <w:pStyle w:val="ad"/>
        <w:rPr>
          <w:lang w:val="en-US"/>
        </w:rPr>
      </w:pPr>
    </w:p>
    <w:p w:rsidR="0092188B" w:rsidRDefault="0092188B" w:rsidP="0092188B"/>
    <w:p w:rsidR="0092188B" w:rsidRDefault="0092188B" w:rsidP="0092188B">
      <w:pPr>
        <w:spacing w:before="60"/>
      </w:pPr>
    </w:p>
    <w:p w:rsidR="0092188B" w:rsidRDefault="0092188B" w:rsidP="0092188B"/>
    <w:p w:rsidR="00B86837" w:rsidRPr="006D235E" w:rsidRDefault="00B86837" w:rsidP="006D235E"/>
    <w:p w:rsidR="00B86837" w:rsidRDefault="00B86837" w:rsidP="00BB162D">
      <w:pPr>
        <w:sectPr w:rsidR="00B86837" w:rsidSect="00B86837">
          <w:footerReference w:type="default" r:id="rId12"/>
          <w:footnotePr>
            <w:numRestart w:val="eachSect"/>
          </w:footnotePr>
          <w:pgSz w:w="11906" w:h="16838" w:code="9"/>
          <w:pgMar w:top="1440" w:right="1800" w:bottom="1440" w:left="1800" w:header="720" w:footer="720" w:gutter="0"/>
          <w:pgNumType w:fmt="lowerRoman" w:start="1"/>
          <w:cols w:space="425"/>
          <w:docGrid w:type="lines" w:linePitch="360"/>
        </w:sectPr>
      </w:pPr>
    </w:p>
    <w:p w:rsidR="0040735A" w:rsidRPr="0040735A" w:rsidRDefault="0040735A" w:rsidP="0040735A">
      <w:pPr>
        <w:pStyle w:val="ac"/>
        <w:tabs>
          <w:tab w:val="clear" w:pos="1701"/>
        </w:tabs>
        <w:ind w:left="2002" w:hanging="2002"/>
        <w:rPr>
          <w:rFonts w:ascii="Times New Roman Bold" w:hAnsi="Times New Roman Bold" w:hint="eastAsia"/>
          <w:color w:val="000000"/>
          <w:lang w:val="en-US"/>
          <w14:shadow w14:blurRad="50800" w14:dist="38100" w14:dir="2700000" w14:sx="100000" w14:sy="100000" w14:kx="0" w14:ky="0" w14:algn="tl">
            <w14:srgbClr w14:val="000000">
              <w14:alpha w14:val="60000"/>
            </w14:srgbClr>
          </w14:shadow>
        </w:rPr>
      </w:pPr>
      <w:bookmarkStart w:id="1" w:name="Ch17"/>
      <w:r w:rsidRPr="0040735A">
        <w:rPr>
          <w:rFonts w:ascii="Times New Roman Bold" w:hAnsi="Times New Roman Bold"/>
          <w:color w:val="000000"/>
          <w14:shadow w14:blurRad="50800" w14:dist="38100" w14:dir="2700000" w14:sx="100000" w14:sy="100000" w14:kx="0" w14:ky="0" w14:algn="tl">
            <w14:srgbClr w14:val="000000">
              <w14:alpha w14:val="60000"/>
            </w14:srgbClr>
          </w14:shadow>
        </w:rPr>
        <w:lastRenderedPageBreak/>
        <w:t>導言</w:t>
      </w:r>
    </w:p>
    <w:bookmarkEnd w:id="1"/>
    <w:p w:rsidR="0040735A" w:rsidRPr="002C2CE8" w:rsidRDefault="0040735A" w:rsidP="0040735A">
      <w:pPr>
        <w:pStyle w:val="ac"/>
        <w:rPr>
          <w:color w:val="000000"/>
          <w:lang w:val="en-US"/>
        </w:rPr>
      </w:pPr>
    </w:p>
    <w:p w:rsidR="0040735A" w:rsidRPr="002C2CE8" w:rsidRDefault="0040735A" w:rsidP="0040735A">
      <w:pPr>
        <w:rPr>
          <w:color w:val="000000"/>
          <w:lang w:eastAsia="zh-HK"/>
        </w:rPr>
      </w:pPr>
      <w:r w:rsidRPr="002C2CE8">
        <w:rPr>
          <w:color w:val="000000"/>
        </w:rPr>
        <w:t>1.</w:t>
      </w:r>
      <w:r w:rsidRPr="002C2CE8">
        <w:rPr>
          <w:color w:val="000000"/>
        </w:rPr>
        <w:tab/>
      </w:r>
      <w:r w:rsidRPr="002C2CE8">
        <w:rPr>
          <w:rFonts w:hint="eastAsia"/>
          <w:color w:val="000000"/>
        </w:rPr>
        <w:t>法律改革委員會轄下的</w:t>
      </w:r>
      <w:r w:rsidRPr="002C2CE8">
        <w:rPr>
          <w:rFonts w:hint="eastAsia"/>
          <w:color w:val="000000"/>
          <w:lang w:val="en-US"/>
        </w:rPr>
        <w:t>導致或任由兒童或易受傷害成年人</w:t>
      </w:r>
      <w:r w:rsidRPr="000C220E">
        <w:rPr>
          <w:rFonts w:hint="eastAsia"/>
          <w:color w:val="000000"/>
          <w:spacing w:val="32"/>
          <w:lang w:val="en-US"/>
        </w:rPr>
        <w:t>死亡個案小組委員會（</w:t>
      </w:r>
      <w:r w:rsidRPr="000C220E">
        <w:rPr>
          <w:rFonts w:hint="eastAsia"/>
          <w:color w:val="000000"/>
          <w:spacing w:val="32"/>
        </w:rPr>
        <w:t>“</w:t>
      </w:r>
      <w:r w:rsidRPr="000C220E">
        <w:rPr>
          <w:rFonts w:hint="eastAsia"/>
          <w:color w:val="000000"/>
          <w:spacing w:val="32"/>
          <w:lang w:val="en-US"/>
        </w:rPr>
        <w:t>小組委員會</w:t>
      </w:r>
      <w:r w:rsidRPr="000C220E">
        <w:rPr>
          <w:rFonts w:hint="eastAsia"/>
          <w:color w:val="000000"/>
          <w:spacing w:val="32"/>
        </w:rPr>
        <w:t>”</w:t>
      </w:r>
      <w:r w:rsidRPr="000C220E">
        <w:rPr>
          <w:rFonts w:hint="eastAsia"/>
          <w:color w:val="000000"/>
          <w:spacing w:val="32"/>
          <w:lang w:val="en-US"/>
        </w:rPr>
        <w:t>）</w:t>
      </w:r>
      <w:r w:rsidRPr="000C220E">
        <w:rPr>
          <w:rFonts w:hint="eastAsia"/>
          <w:color w:val="000000"/>
          <w:spacing w:val="32"/>
          <w:lang w:val="en-US" w:eastAsia="zh-HK"/>
        </w:rPr>
        <w:t>在</w:t>
      </w:r>
      <w:r w:rsidRPr="000C220E">
        <w:rPr>
          <w:color w:val="000000"/>
          <w:spacing w:val="32"/>
        </w:rPr>
        <w:t>2019</w:t>
      </w:r>
      <w:r w:rsidRPr="000C220E">
        <w:rPr>
          <w:color w:val="000000"/>
          <w:spacing w:val="32"/>
        </w:rPr>
        <w:t>年</w:t>
      </w:r>
      <w:r w:rsidRPr="000C220E">
        <w:rPr>
          <w:color w:val="000000"/>
          <w:spacing w:val="32"/>
        </w:rPr>
        <w:t>5</w:t>
      </w:r>
      <w:r w:rsidRPr="000C220E">
        <w:rPr>
          <w:color w:val="000000"/>
          <w:spacing w:val="32"/>
        </w:rPr>
        <w:t>月</w:t>
      </w:r>
      <w:r w:rsidRPr="000C220E">
        <w:rPr>
          <w:rFonts w:hint="eastAsia"/>
          <w:color w:val="000000"/>
          <w:spacing w:val="32"/>
          <w:lang w:val="en-US" w:eastAsia="zh-HK"/>
        </w:rPr>
        <w:t>發表諮詢文件。本報告書</w:t>
      </w:r>
      <w:r w:rsidRPr="000C220E">
        <w:rPr>
          <w:rFonts w:hint="eastAsia"/>
          <w:color w:val="000000"/>
          <w:spacing w:val="32"/>
          <w:lang w:val="en-US"/>
        </w:rPr>
        <w:t>（</w:t>
      </w:r>
      <w:r w:rsidRPr="000C220E">
        <w:rPr>
          <w:rFonts w:hint="eastAsia"/>
          <w:color w:val="000000"/>
          <w:spacing w:val="32"/>
        </w:rPr>
        <w:t>“</w:t>
      </w:r>
      <w:r w:rsidRPr="000C220E">
        <w:rPr>
          <w:rFonts w:hint="eastAsia"/>
          <w:color w:val="000000"/>
          <w:spacing w:val="32"/>
          <w:lang w:val="en-US" w:eastAsia="zh-HK"/>
        </w:rPr>
        <w:t>報告書</w:t>
      </w:r>
      <w:r w:rsidRPr="000C220E">
        <w:rPr>
          <w:rFonts w:hint="eastAsia"/>
          <w:color w:val="000000"/>
          <w:spacing w:val="32"/>
        </w:rPr>
        <w:t>”</w:t>
      </w:r>
      <w:r w:rsidRPr="000C220E">
        <w:rPr>
          <w:rFonts w:hint="eastAsia"/>
          <w:color w:val="000000"/>
          <w:spacing w:val="32"/>
          <w:lang w:val="en-US"/>
        </w:rPr>
        <w:t>）</w:t>
      </w:r>
      <w:r w:rsidRPr="000C220E">
        <w:rPr>
          <w:rFonts w:hint="eastAsia"/>
          <w:color w:val="000000"/>
          <w:spacing w:val="32"/>
          <w:lang w:val="en-US" w:eastAsia="zh-HK"/>
        </w:rPr>
        <w:t>論述就該諮詢文件收到的回應</w:t>
      </w:r>
      <w:r w:rsidRPr="000C220E">
        <w:rPr>
          <w:rFonts w:hint="eastAsia"/>
          <w:color w:val="000000"/>
          <w:spacing w:val="32"/>
          <w:lang w:val="en-US"/>
        </w:rPr>
        <w:t>，</w:t>
      </w:r>
      <w:r w:rsidRPr="000C220E">
        <w:rPr>
          <w:rFonts w:hint="eastAsia"/>
          <w:color w:val="000000"/>
          <w:spacing w:val="32"/>
          <w:lang w:val="en-US" w:eastAsia="zh-HK"/>
        </w:rPr>
        <w:t>並載</w:t>
      </w:r>
      <w:r w:rsidRPr="000C220E">
        <w:rPr>
          <w:rFonts w:hint="eastAsia"/>
          <w:color w:val="000000"/>
          <w:spacing w:val="26"/>
          <w:lang w:val="en-US" w:eastAsia="zh-HK"/>
        </w:rPr>
        <w:t>列我們對這個課題的分析及最終建議</w:t>
      </w:r>
      <w:r w:rsidRPr="000C220E">
        <w:rPr>
          <w:rFonts w:hint="eastAsia"/>
          <w:color w:val="000000"/>
          <w:spacing w:val="26"/>
          <w:lang w:val="en-US"/>
        </w:rPr>
        <w:t>，</w:t>
      </w:r>
      <w:r w:rsidRPr="000C220E">
        <w:rPr>
          <w:rFonts w:hint="eastAsia"/>
          <w:color w:val="000000"/>
          <w:spacing w:val="26"/>
          <w:lang w:val="en-US" w:eastAsia="zh-HK"/>
        </w:rPr>
        <w:t>包括將在</w:t>
      </w:r>
      <w:r w:rsidRPr="000C220E">
        <w:rPr>
          <w:rFonts w:hint="eastAsia"/>
          <w:color w:val="000000"/>
          <w:spacing w:val="34"/>
          <w:lang w:val="en-US" w:eastAsia="zh-HK"/>
        </w:rPr>
        <w:t>《侵害人身罪條例》</w:t>
      </w:r>
      <w:r w:rsidRPr="000C220E">
        <w:rPr>
          <w:rFonts w:hint="eastAsia"/>
          <w:color w:val="000000"/>
          <w:lang w:val="en-US"/>
        </w:rPr>
        <w:t>（</w:t>
      </w:r>
      <w:r w:rsidRPr="000C220E">
        <w:rPr>
          <w:rFonts w:hint="eastAsia"/>
          <w:color w:val="000000"/>
          <w:lang w:val="en-US" w:eastAsia="zh-HK"/>
        </w:rPr>
        <w:t>第</w:t>
      </w:r>
      <w:r w:rsidRPr="000C220E">
        <w:rPr>
          <w:rFonts w:hint="eastAsia"/>
          <w:color w:val="000000"/>
          <w:lang w:val="en-US" w:eastAsia="zh-HK"/>
        </w:rPr>
        <w:t>212</w:t>
      </w:r>
      <w:r w:rsidRPr="000C220E">
        <w:rPr>
          <w:rFonts w:hint="eastAsia"/>
          <w:color w:val="000000"/>
          <w:lang w:val="en-US" w:eastAsia="zh-HK"/>
        </w:rPr>
        <w:t>章</w:t>
      </w:r>
      <w:r w:rsidRPr="000C220E">
        <w:rPr>
          <w:rFonts w:hint="eastAsia"/>
          <w:color w:val="000000"/>
          <w:lang w:val="en-US"/>
        </w:rPr>
        <w:t>）</w:t>
      </w:r>
      <w:r w:rsidRPr="000C220E">
        <w:rPr>
          <w:rFonts w:hint="eastAsia"/>
          <w:color w:val="000000"/>
          <w:lang w:val="en-US" w:eastAsia="zh-HK"/>
        </w:rPr>
        <w:t>加入新的</w:t>
      </w:r>
      <w:r w:rsidRPr="000C220E">
        <w:rPr>
          <w:rFonts w:hint="eastAsia"/>
          <w:i/>
          <w:color w:val="000000"/>
          <w:lang w:val="en-US" w:eastAsia="zh-HK"/>
        </w:rPr>
        <w:t>“沒有保護”</w:t>
      </w:r>
      <w:r w:rsidRPr="000C220E">
        <w:rPr>
          <w:rFonts w:hint="eastAsia"/>
          <w:color w:val="000000"/>
          <w:lang w:val="en-US" w:eastAsia="zh-HK"/>
        </w:rPr>
        <w:t>罪</w:t>
      </w:r>
      <w:r w:rsidRPr="000C220E">
        <w:rPr>
          <w:rFonts w:hint="eastAsia"/>
          <w:color w:val="000000"/>
          <w:lang w:val="en-US"/>
        </w:rPr>
        <w:t>（</w:t>
      </w:r>
      <w:r w:rsidRPr="000C220E">
        <w:rPr>
          <w:rFonts w:hint="eastAsia"/>
          <w:color w:val="000000"/>
        </w:rPr>
        <w:t>“</w:t>
      </w:r>
      <w:r w:rsidRPr="000C220E">
        <w:rPr>
          <w:rFonts w:hint="eastAsia"/>
          <w:color w:val="000000"/>
          <w:lang w:val="en-US" w:eastAsia="zh-HK"/>
        </w:rPr>
        <w:t>建議的罪行</w:t>
      </w:r>
      <w:r w:rsidRPr="000C220E">
        <w:rPr>
          <w:rFonts w:hint="eastAsia"/>
          <w:color w:val="000000"/>
        </w:rPr>
        <w:t>”</w:t>
      </w:r>
      <w:r w:rsidRPr="000C220E">
        <w:rPr>
          <w:rFonts w:hint="eastAsia"/>
          <w:color w:val="000000"/>
          <w:lang w:val="en-US"/>
        </w:rPr>
        <w:t>）</w:t>
      </w:r>
      <w:r w:rsidRPr="000C220E">
        <w:rPr>
          <w:rFonts w:hint="eastAsia"/>
          <w:color w:val="000000"/>
          <w:lang w:val="en-US" w:eastAsia="zh-HK"/>
        </w:rPr>
        <w:t>的條文</w:t>
      </w:r>
      <w:r w:rsidRPr="000C220E">
        <w:rPr>
          <w:rFonts w:hint="eastAsia"/>
          <w:color w:val="000000"/>
          <w:spacing w:val="32"/>
          <w:lang w:val="en-US" w:eastAsia="zh-HK"/>
        </w:rPr>
        <w:t>擬稿</w:t>
      </w:r>
      <w:r w:rsidRPr="000C220E">
        <w:rPr>
          <w:rFonts w:hint="eastAsia"/>
          <w:color w:val="000000"/>
          <w:spacing w:val="32"/>
          <w:lang w:val="en-US"/>
        </w:rPr>
        <w:t>，該</w:t>
      </w:r>
      <w:r w:rsidRPr="000C220E">
        <w:rPr>
          <w:rFonts w:hint="eastAsia"/>
          <w:color w:val="000000"/>
          <w:spacing w:val="32"/>
          <w:lang w:val="en-US" w:eastAsia="zh-HK"/>
        </w:rPr>
        <w:t>擬稿載入本報告書附件</w:t>
      </w:r>
      <w:r w:rsidRPr="000C220E">
        <w:rPr>
          <w:rFonts w:hint="eastAsia"/>
          <w:color w:val="000000"/>
          <w:spacing w:val="32"/>
          <w:lang w:val="en-US"/>
        </w:rPr>
        <w:t>1</w:t>
      </w:r>
      <w:r w:rsidRPr="000C220E">
        <w:rPr>
          <w:rFonts w:hint="eastAsia"/>
          <w:color w:val="000000"/>
          <w:spacing w:val="32"/>
          <w:lang w:val="en-US" w:eastAsia="zh-HK"/>
        </w:rPr>
        <w:t>內</w:t>
      </w:r>
      <w:r w:rsidRPr="000C220E">
        <w:rPr>
          <w:rFonts w:hint="eastAsia"/>
          <w:color w:val="000000"/>
          <w:spacing w:val="32"/>
          <w:lang w:val="en-US"/>
        </w:rPr>
        <w:t>（</w:t>
      </w:r>
      <w:r w:rsidRPr="000C220E">
        <w:rPr>
          <w:rFonts w:hint="eastAsia"/>
          <w:color w:val="000000"/>
          <w:spacing w:val="32"/>
        </w:rPr>
        <w:t>“</w:t>
      </w:r>
      <w:r w:rsidRPr="000C220E">
        <w:rPr>
          <w:rFonts w:hint="eastAsia"/>
          <w:color w:val="000000"/>
          <w:spacing w:val="32"/>
          <w:lang w:val="en-US"/>
        </w:rPr>
        <w:t>條例</w:t>
      </w:r>
      <w:r w:rsidRPr="000C220E">
        <w:rPr>
          <w:rFonts w:hint="eastAsia"/>
          <w:color w:val="000000"/>
          <w:spacing w:val="32"/>
          <w:lang w:val="en-US" w:eastAsia="zh-HK"/>
        </w:rPr>
        <w:t>草</w:t>
      </w:r>
      <w:r w:rsidRPr="000C220E">
        <w:rPr>
          <w:rFonts w:hint="eastAsia"/>
          <w:color w:val="000000"/>
          <w:spacing w:val="32"/>
          <w:lang w:val="en-US"/>
        </w:rPr>
        <w:t>案</w:t>
      </w:r>
      <w:r w:rsidRPr="000C220E">
        <w:rPr>
          <w:rFonts w:hint="eastAsia"/>
          <w:color w:val="000000"/>
          <w:spacing w:val="32"/>
          <w:lang w:val="en-US" w:eastAsia="zh-HK"/>
        </w:rPr>
        <w:t>擬</w:t>
      </w:r>
      <w:r w:rsidRPr="000C220E">
        <w:rPr>
          <w:rFonts w:hint="eastAsia"/>
          <w:color w:val="000000"/>
          <w:spacing w:val="32"/>
          <w:lang w:val="en-US"/>
        </w:rPr>
        <w:t>稿</w:t>
      </w:r>
      <w:r w:rsidRPr="000C220E">
        <w:rPr>
          <w:rFonts w:hint="eastAsia"/>
          <w:color w:val="000000"/>
          <w:spacing w:val="32"/>
        </w:rPr>
        <w:t>”</w:t>
      </w:r>
      <w:r w:rsidRPr="000C220E">
        <w:rPr>
          <w:rFonts w:hint="eastAsia"/>
          <w:color w:val="000000"/>
          <w:spacing w:val="32"/>
          <w:lang w:val="en-US"/>
        </w:rPr>
        <w:t>）</w:t>
      </w:r>
      <w:r w:rsidRPr="002C2CE8">
        <w:rPr>
          <w:rFonts w:hint="eastAsia"/>
          <w:color w:val="000000"/>
          <w:lang w:val="en-US" w:eastAsia="zh-HK"/>
        </w:rPr>
        <w:t>。</w:t>
      </w:r>
    </w:p>
    <w:p w:rsidR="0040735A" w:rsidRPr="0040735A" w:rsidRDefault="0040735A" w:rsidP="0040735A">
      <w:pPr>
        <w:pStyle w:val="ab"/>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40735A">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背景</w:t>
      </w:r>
    </w:p>
    <w:p w:rsidR="0040735A" w:rsidRPr="0040735A" w:rsidRDefault="0040735A" w:rsidP="0040735A">
      <w:pPr>
        <w:pStyle w:val="12"/>
        <w:overflowPunct w:val="0"/>
        <w:rPr>
          <w:rFonts w:ascii="Times New Roman Bold" w:hAnsi="Times New Roman Bold" w:hint="eastAsia"/>
          <w:b w:val="0"/>
          <w:color w:val="000000"/>
          <w:lang w:eastAsia="zh-HK"/>
          <w14:shadow w14:blurRad="50800" w14:dist="38100" w14:dir="2700000" w14:sx="100000" w14:sy="100000" w14:kx="0" w14:ky="0" w14:algn="tl">
            <w14:srgbClr w14:val="000000">
              <w14:alpha w14:val="60000"/>
            </w14:srgbClr>
          </w14:shadow>
        </w:rPr>
      </w:pPr>
      <w:r w:rsidRPr="0040735A">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為無聲受害人</w:t>
      </w:r>
      <w:r w:rsidRPr="0040735A">
        <w:rPr>
          <w:rFonts w:ascii="Times New Roman Bold" w:hAnsi="Times New Roman Bold" w:hint="eastAsia"/>
          <w:color w:val="000000"/>
          <w:lang w:val="en-US" w:eastAsia="zh-HK"/>
          <w14:shadow w14:blurRad="50800" w14:dist="38100" w14:dir="2700000" w14:sx="100000" w14:sy="100000" w14:kx="0" w14:ky="0" w14:algn="tl">
            <w14:srgbClr w14:val="000000">
              <w14:alpha w14:val="60000"/>
            </w14:srgbClr>
          </w14:shadow>
        </w:rPr>
        <w:t>發聲</w:t>
      </w:r>
      <w:r w:rsidRPr="0040735A">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：“你們當中是誰幹的？”個案</w:t>
      </w:r>
      <w:r w:rsidRPr="0040735A">
        <w:rPr>
          <w:rFonts w:ascii="Times New Roman Bold" w:hAnsi="Times New Roman Bold" w:hint="eastAsia"/>
          <w:color w:val="000000"/>
          <w:lang w:val="en-US" w:eastAsia="zh-HK"/>
          <w14:shadow w14:blurRad="50800" w14:dist="38100" w14:dir="2700000" w14:sx="100000" w14:sy="100000" w14:kx="0" w14:ky="0" w14:algn="tl">
            <w14:srgbClr w14:val="000000">
              <w14:alpha w14:val="60000"/>
            </w14:srgbClr>
          </w14:shadow>
        </w:rPr>
        <w:t>中旁觀者的法律責任</w:t>
      </w:r>
    </w:p>
    <w:p w:rsidR="0040735A" w:rsidRPr="002C2CE8" w:rsidRDefault="0040735A" w:rsidP="0040735A">
      <w:pPr>
        <w:rPr>
          <w:color w:val="000000"/>
          <w:lang w:val="en-US"/>
        </w:rPr>
      </w:pPr>
      <w:r w:rsidRPr="002C2CE8">
        <w:rPr>
          <w:color w:val="000000"/>
          <w:lang w:val="en-US"/>
        </w:rPr>
        <w:t>2.</w:t>
      </w:r>
      <w:r w:rsidRPr="002C2CE8">
        <w:rPr>
          <w:color w:val="000000"/>
          <w:lang w:val="en-US"/>
        </w:rPr>
        <w:tab/>
      </w:r>
      <w:r w:rsidRPr="002C2CE8">
        <w:rPr>
          <w:rFonts w:hint="eastAsia"/>
          <w:color w:val="000000"/>
          <w:lang w:val="en-US"/>
        </w:rPr>
        <w:t>在受害人是無法為自己發聲的兒童或易受傷害人士</w:t>
      </w:r>
      <w:r w:rsidRPr="002C2CE8">
        <w:rPr>
          <w:color w:val="000000"/>
          <w:lang w:val="en-US"/>
        </w:rPr>
        <w:t>‍</w:t>
      </w:r>
      <w:r w:rsidRPr="002C2CE8">
        <w:rPr>
          <w:rStyle w:val="FootnoteReference"/>
          <w:color w:val="000000"/>
          <w:lang w:val="en-US"/>
        </w:rPr>
        <w:footnoteReference w:id="1"/>
      </w:r>
      <w:r w:rsidRPr="002C2CE8">
        <w:rPr>
          <w:rFonts w:hint="eastAsia"/>
          <w:color w:val="000000"/>
          <w:lang w:val="en-US"/>
        </w:rPr>
        <w:t xml:space="preserve"> </w:t>
      </w:r>
      <w:r w:rsidRPr="002C2CE8">
        <w:rPr>
          <w:rFonts w:hint="eastAsia"/>
          <w:color w:val="000000"/>
          <w:lang w:val="en-US"/>
        </w:rPr>
        <w:t>的家庭暴力及其他個案中，當控方嘗試在無合理疑點的情況下證明受害人的照顧者或受害人所屬住戶的成員當中是誰作出</w:t>
      </w:r>
      <w:r w:rsidRPr="002C2CE8">
        <w:rPr>
          <w:rFonts w:hint="eastAsia"/>
          <w:i/>
          <w:color w:val="000000"/>
          <w:lang w:val="en-US"/>
        </w:rPr>
        <w:t>“非法作為”</w:t>
      </w:r>
      <w:r w:rsidRPr="002C2CE8">
        <w:rPr>
          <w:rFonts w:hint="eastAsia"/>
          <w:color w:val="000000"/>
          <w:lang w:val="en-US"/>
        </w:rPr>
        <w:t>，</w:t>
      </w:r>
      <w:r w:rsidRPr="000C220E">
        <w:rPr>
          <w:rFonts w:hint="eastAsia"/>
          <w:color w:val="000000"/>
          <w:spacing w:val="36"/>
          <w:lang w:val="en-US"/>
        </w:rPr>
        <w:t>導致受害人死亡或受嚴重傷害時，可能會面對一個特定的舉證</w:t>
      </w:r>
      <w:r w:rsidRPr="002C2CE8">
        <w:rPr>
          <w:rFonts w:hint="eastAsia"/>
          <w:color w:val="000000"/>
          <w:lang w:val="en-US"/>
        </w:rPr>
        <w:t>問題。而</w:t>
      </w:r>
      <w:proofErr w:type="gramStart"/>
      <w:r w:rsidRPr="002C2CE8">
        <w:rPr>
          <w:rFonts w:hint="eastAsia"/>
          <w:color w:val="000000"/>
          <w:lang w:val="en-US"/>
        </w:rPr>
        <w:t>疑</w:t>
      </w:r>
      <w:proofErr w:type="gramEnd"/>
      <w:r w:rsidRPr="002C2CE8">
        <w:rPr>
          <w:rFonts w:hint="eastAsia"/>
          <w:color w:val="000000"/>
          <w:lang w:val="en-US"/>
        </w:rPr>
        <w:t>犯保持緘默或互相指控，以及其他家庭成員為了維護</w:t>
      </w:r>
      <w:proofErr w:type="gramStart"/>
      <w:r w:rsidRPr="002C2CE8">
        <w:rPr>
          <w:rFonts w:hint="eastAsia"/>
          <w:color w:val="000000"/>
          <w:lang w:val="en-US"/>
        </w:rPr>
        <w:t>疑</w:t>
      </w:r>
      <w:proofErr w:type="gramEnd"/>
      <w:r w:rsidRPr="002C2CE8">
        <w:rPr>
          <w:rFonts w:hint="eastAsia"/>
          <w:color w:val="000000"/>
          <w:lang w:val="en-US"/>
        </w:rPr>
        <w:t>犯而保持緘默，往往令到情況更加複雜。</w:t>
      </w:r>
      <w:r w:rsidRPr="002C2CE8">
        <w:rPr>
          <w:rFonts w:hint="eastAsia"/>
          <w:color w:val="000000"/>
          <w:lang w:val="en-US" w:eastAsia="zh-HK"/>
        </w:rPr>
        <w:t>沒有受害人的證供，便可能無法確定是誰作出有關非法作為。</w:t>
      </w:r>
    </w:p>
    <w:p w:rsidR="0040735A" w:rsidRPr="002C2CE8" w:rsidRDefault="0040735A" w:rsidP="0040735A">
      <w:pPr>
        <w:rPr>
          <w:color w:val="000000"/>
          <w:lang w:val="en-US"/>
        </w:rPr>
      </w:pPr>
      <w:r w:rsidRPr="002C2CE8">
        <w:rPr>
          <w:color w:val="000000"/>
          <w:lang w:val="en-US"/>
        </w:rPr>
        <w:t>3.</w:t>
      </w:r>
      <w:r w:rsidRPr="002C2CE8">
        <w:rPr>
          <w:color w:val="000000"/>
          <w:lang w:val="en-US"/>
        </w:rPr>
        <w:tab/>
      </w:r>
      <w:r w:rsidRPr="002C2CE8">
        <w:rPr>
          <w:rFonts w:hint="eastAsia"/>
          <w:color w:val="000000"/>
          <w:lang w:val="en-US"/>
        </w:rPr>
        <w:t>法庭在這類情況中的態度一向明確。為免有機會造成司法不公，如果受害人死亡，</w:t>
      </w:r>
      <w:r w:rsidRPr="002C2CE8">
        <w:rPr>
          <w:rFonts w:hint="eastAsia"/>
          <w:color w:val="000000"/>
          <w:lang w:val="en-US" w:eastAsia="zh-HK"/>
        </w:rPr>
        <w:t>而控方</w:t>
      </w:r>
      <w:r w:rsidRPr="002C2CE8">
        <w:rPr>
          <w:rFonts w:hint="eastAsia"/>
          <w:color w:val="000000"/>
          <w:lang w:val="en-US"/>
        </w:rPr>
        <w:t>不能在無合理疑點的情況下證明哪一方須負責任，則被控各</w:t>
      </w:r>
      <w:proofErr w:type="gramStart"/>
      <w:r w:rsidRPr="002C2CE8">
        <w:rPr>
          <w:rFonts w:hint="eastAsia"/>
          <w:color w:val="000000"/>
          <w:lang w:val="en-US"/>
        </w:rPr>
        <w:t>方均應</w:t>
      </w:r>
      <w:r w:rsidRPr="002C2CE8">
        <w:rPr>
          <w:rFonts w:hint="eastAsia"/>
          <w:color w:val="000000"/>
          <w:lang w:val="en-US" w:eastAsia="zh-HK"/>
        </w:rPr>
        <w:t>獲</w:t>
      </w:r>
      <w:proofErr w:type="gramEnd"/>
      <w:r w:rsidRPr="002C2CE8">
        <w:rPr>
          <w:rFonts w:hint="eastAsia"/>
          <w:color w:val="000000"/>
          <w:lang w:val="en-US" w:eastAsia="zh-HK"/>
        </w:rPr>
        <w:t>判</w:t>
      </w:r>
      <w:r w:rsidRPr="002C2CE8">
        <w:rPr>
          <w:rFonts w:hint="eastAsia"/>
          <w:color w:val="000000"/>
          <w:lang w:val="en-US"/>
        </w:rPr>
        <w:t>謀殺或誤殺罪名不成立，即使很有可能是他們其中一人作出有關的刑事作為，但沒有證據證明是誰，情況亦然。</w:t>
      </w:r>
    </w:p>
    <w:p w:rsidR="0040735A" w:rsidRPr="002C2CE8" w:rsidRDefault="0040735A" w:rsidP="0040735A">
      <w:pPr>
        <w:rPr>
          <w:color w:val="000000"/>
          <w:lang w:val="en-US"/>
        </w:rPr>
      </w:pPr>
      <w:r w:rsidRPr="002C2CE8">
        <w:rPr>
          <w:color w:val="000000"/>
          <w:lang w:val="en-US"/>
        </w:rPr>
        <w:t>4.</w:t>
      </w:r>
      <w:r w:rsidRPr="002C2CE8">
        <w:rPr>
          <w:color w:val="000000"/>
          <w:lang w:val="en-US"/>
        </w:rPr>
        <w:tab/>
      </w:r>
      <w:r w:rsidRPr="002C2CE8">
        <w:rPr>
          <w:rFonts w:hint="eastAsia"/>
          <w:color w:val="000000"/>
          <w:lang w:val="en-US"/>
        </w:rPr>
        <w:t>檢控這類案件的控方可能會認為，有太多的事例顯示對個別照顧者可提出的控罪，並未能充分反映對有關受害人所犯罪行的嚴重程度（</w:t>
      </w:r>
      <w:r w:rsidRPr="002C2CE8">
        <w:rPr>
          <w:rFonts w:hint="eastAsia"/>
          <w:color w:val="000000"/>
          <w:lang w:val="en-US" w:eastAsia="zh-HK"/>
        </w:rPr>
        <w:t>例如在受害人是兒童的個案中控以《侵害人身罪條例》第</w:t>
      </w:r>
      <w:r w:rsidRPr="002C2CE8">
        <w:rPr>
          <w:rFonts w:hint="eastAsia"/>
          <w:color w:val="000000"/>
          <w:lang w:val="en-US" w:eastAsia="zh-HK"/>
        </w:rPr>
        <w:t>27</w:t>
      </w:r>
      <w:r w:rsidRPr="002C2CE8">
        <w:rPr>
          <w:rFonts w:hint="eastAsia"/>
          <w:color w:val="000000"/>
          <w:lang w:val="en-US" w:eastAsia="zh-HK"/>
        </w:rPr>
        <w:t>條所訂的虐待或忽略兒童罪</w:t>
      </w:r>
      <w:r w:rsidRPr="002C2CE8">
        <w:rPr>
          <w:rFonts w:hint="eastAsia"/>
          <w:color w:val="000000"/>
          <w:lang w:val="en-US"/>
        </w:rPr>
        <w:t>）。</w:t>
      </w:r>
      <w:proofErr w:type="gramStart"/>
      <w:r w:rsidRPr="002C2CE8">
        <w:rPr>
          <w:rFonts w:hint="eastAsia"/>
          <w:color w:val="000000"/>
          <w:lang w:val="en-US" w:eastAsia="zh-HK"/>
        </w:rPr>
        <w:t>此外</w:t>
      </w:r>
      <w:r w:rsidRPr="002C2CE8">
        <w:rPr>
          <w:rFonts w:hint="eastAsia"/>
          <w:color w:val="000000"/>
          <w:lang w:val="en-US"/>
        </w:rPr>
        <w:t>，不單止要</w:t>
      </w:r>
      <w:proofErr w:type="gramEnd"/>
      <w:r w:rsidRPr="002C2CE8">
        <w:rPr>
          <w:rFonts w:hint="eastAsia"/>
          <w:color w:val="000000"/>
          <w:lang w:val="en-US"/>
        </w:rPr>
        <w:t>識別是誰作出有關非法作為是個難題，另一個可能令人關注的問題是，在現有法律之下，可加諸於旁觀者（指那些很可能必定已察覺到另一人</w:t>
      </w:r>
      <w:r w:rsidRPr="002C2CE8">
        <w:rPr>
          <w:rFonts w:hint="eastAsia"/>
          <w:color w:val="000000"/>
          <w:lang w:val="en-US" w:eastAsia="zh-HK"/>
        </w:rPr>
        <w:t>已</w:t>
      </w:r>
      <w:r w:rsidRPr="002C2CE8">
        <w:rPr>
          <w:rFonts w:hint="eastAsia"/>
          <w:color w:val="000000"/>
          <w:lang w:val="en-US"/>
        </w:rPr>
        <w:t>對</w:t>
      </w:r>
      <w:r w:rsidRPr="002C2CE8">
        <w:rPr>
          <w:rFonts w:hint="eastAsia"/>
          <w:color w:val="000000"/>
          <w:lang w:val="en-US"/>
        </w:rPr>
        <w:lastRenderedPageBreak/>
        <w:t>受害人施加嚴重傷害的人）的法律責任程度是有限和難以證明的。本報告書即處理此類情況中旁觀者的法律責任。</w:t>
      </w:r>
    </w:p>
    <w:p w:rsidR="0040735A" w:rsidRPr="0040735A" w:rsidRDefault="0040735A" w:rsidP="0040735A">
      <w:pPr>
        <w:pStyle w:val="ab"/>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40735A">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研究</w:t>
      </w:r>
      <w:r w:rsidRPr="0040735A">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範圍</w:t>
      </w:r>
    </w:p>
    <w:p w:rsidR="0040735A" w:rsidRPr="002C2CE8" w:rsidRDefault="0040735A" w:rsidP="0040735A">
      <w:pPr>
        <w:rPr>
          <w:color w:val="000000"/>
          <w:lang w:val="en-US"/>
        </w:rPr>
      </w:pPr>
      <w:r w:rsidRPr="002C2CE8">
        <w:rPr>
          <w:color w:val="000000"/>
          <w:lang w:val="en-US"/>
        </w:rPr>
        <w:t>5.</w:t>
      </w:r>
      <w:r w:rsidRPr="002C2CE8">
        <w:rPr>
          <w:color w:val="000000"/>
          <w:lang w:val="en-US"/>
        </w:rPr>
        <w:tab/>
      </w:r>
      <w:r w:rsidRPr="002C2CE8">
        <w:rPr>
          <w:rFonts w:hint="eastAsia"/>
          <w:color w:val="000000"/>
          <w:lang w:val="en-US"/>
        </w:rPr>
        <w:t>2006</w:t>
      </w:r>
      <w:r w:rsidRPr="002C2CE8">
        <w:rPr>
          <w:rFonts w:hint="eastAsia"/>
          <w:color w:val="000000"/>
          <w:lang w:val="en-US"/>
        </w:rPr>
        <w:t>年</w:t>
      </w:r>
      <w:r w:rsidRPr="002C2CE8">
        <w:rPr>
          <w:rFonts w:hint="eastAsia"/>
          <w:color w:val="000000"/>
          <w:lang w:val="en-US"/>
        </w:rPr>
        <w:t>9</w:t>
      </w:r>
      <w:r w:rsidRPr="002C2CE8">
        <w:rPr>
          <w:rFonts w:hint="eastAsia"/>
          <w:color w:val="000000"/>
          <w:lang w:val="en-US"/>
        </w:rPr>
        <w:t>月，律政司司長和終審法院首席法官對法律改革委員會（“法改會”）作出以下指示：</w:t>
      </w:r>
    </w:p>
    <w:p w:rsidR="0040735A" w:rsidRPr="002C2CE8" w:rsidRDefault="0040735A" w:rsidP="0040735A">
      <w:pPr>
        <w:tabs>
          <w:tab w:val="clear" w:pos="1134"/>
        </w:tabs>
        <w:ind w:left="851" w:right="839" w:hanging="142"/>
        <w:rPr>
          <w:color w:val="000000"/>
          <w:lang w:val="en-US"/>
        </w:rPr>
      </w:pPr>
      <w:r w:rsidRPr="002C2CE8">
        <w:rPr>
          <w:rFonts w:hint="eastAsia"/>
          <w:color w:val="000000"/>
        </w:rPr>
        <w:t>“檢討在兒童或易受傷害成年人受父母或照顧者照顧期間因非法作為而死亡或受到嚴重損傷的個案中，關乎父母或照顧者刑事法律責任的法律（包括實體法及程序法），在檢討時特別參考其他司法管轄區的改革，並就相關法律提出相信是適當的改革建議。”</w:t>
      </w:r>
    </w:p>
    <w:p w:rsidR="0040735A" w:rsidRPr="0040735A" w:rsidRDefault="0040735A" w:rsidP="0040735A">
      <w:pPr>
        <w:pStyle w:val="ab"/>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40735A">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小組委員會的成員</w:t>
      </w:r>
    </w:p>
    <w:p w:rsidR="0040735A" w:rsidRPr="002C2CE8" w:rsidRDefault="0040735A" w:rsidP="0040735A">
      <w:pPr>
        <w:rPr>
          <w:color w:val="000000"/>
          <w:lang w:val="en-US"/>
        </w:rPr>
      </w:pPr>
      <w:r w:rsidRPr="002C2CE8">
        <w:rPr>
          <w:color w:val="000000"/>
          <w:lang w:val="en-US"/>
        </w:rPr>
        <w:t>6.</w:t>
      </w:r>
      <w:r w:rsidRPr="002C2CE8">
        <w:rPr>
          <w:color w:val="000000"/>
          <w:lang w:val="en-US"/>
        </w:rPr>
        <w:tab/>
      </w:r>
      <w:r w:rsidRPr="002C2CE8">
        <w:rPr>
          <w:rFonts w:hint="eastAsia"/>
          <w:color w:val="000000"/>
          <w:lang w:val="en-US" w:eastAsia="zh-HK"/>
        </w:rPr>
        <w:t>韋凱雯女士是</w:t>
      </w:r>
      <w:r w:rsidRPr="002C2CE8">
        <w:rPr>
          <w:rFonts w:hint="eastAsia"/>
          <w:color w:val="000000"/>
          <w:lang w:val="en-US"/>
        </w:rPr>
        <w:t>小組委員會的現任</w:t>
      </w:r>
      <w:r w:rsidRPr="002C2CE8">
        <w:rPr>
          <w:rFonts w:hint="eastAsia"/>
          <w:color w:val="000000"/>
          <w:lang w:val="en-US" w:eastAsia="zh-HK"/>
        </w:rPr>
        <w:t>主席</w:t>
      </w:r>
      <w:r w:rsidRPr="002C2CE8">
        <w:rPr>
          <w:rFonts w:hint="eastAsia"/>
          <w:color w:val="000000"/>
          <w:lang w:val="en-US"/>
        </w:rPr>
        <w:t>，</w:t>
      </w:r>
      <w:r w:rsidRPr="002C2CE8">
        <w:rPr>
          <w:rFonts w:hint="eastAsia"/>
          <w:color w:val="000000"/>
          <w:lang w:eastAsia="zh-HK"/>
        </w:rPr>
        <w:t>接替了資深大律師金力生先生</w:t>
      </w:r>
      <w:r w:rsidRPr="002C2CE8">
        <w:rPr>
          <w:rFonts w:hint="eastAsia"/>
          <w:color w:val="000000"/>
        </w:rPr>
        <w:t>。</w:t>
      </w:r>
      <w:r w:rsidRPr="002C2CE8">
        <w:rPr>
          <w:color w:val="000000"/>
          <w:lang w:val="en-US"/>
        </w:rPr>
        <w:t>‍</w:t>
      </w:r>
      <w:r w:rsidRPr="002C2CE8">
        <w:rPr>
          <w:rStyle w:val="FootnoteReference"/>
          <w:color w:val="000000"/>
        </w:rPr>
        <w:footnoteReference w:id="2"/>
      </w:r>
      <w:r w:rsidRPr="002C2CE8">
        <w:rPr>
          <w:rFonts w:hint="eastAsia"/>
          <w:color w:val="000000"/>
          <w:lang w:val="en-US"/>
        </w:rPr>
        <w:t xml:space="preserve"> </w:t>
      </w:r>
      <w:r w:rsidRPr="002C2CE8">
        <w:rPr>
          <w:rFonts w:hint="eastAsia"/>
          <w:color w:val="000000"/>
        </w:rPr>
        <w:t>小組委員會的現任成員如下：</w:t>
      </w:r>
    </w:p>
    <w:p w:rsidR="0040735A" w:rsidRPr="002C2CE8" w:rsidRDefault="0040735A" w:rsidP="0040735A">
      <w:pPr>
        <w:spacing w:before="0" w:after="0"/>
        <w:rPr>
          <w:color w:val="000000"/>
          <w:lang w:val="en-US"/>
        </w:rPr>
      </w:pPr>
    </w:p>
    <w:tbl>
      <w:tblPr>
        <w:tblW w:w="0" w:type="auto"/>
        <w:tblLayout w:type="fixed"/>
        <w:tblCellMar>
          <w:left w:w="85" w:type="dxa"/>
          <w:right w:w="85" w:type="dxa"/>
        </w:tblCellMar>
        <w:tblLook w:val="0000" w:firstRow="0" w:lastRow="0" w:firstColumn="0" w:lastColumn="0" w:noHBand="0" w:noVBand="0"/>
      </w:tblPr>
      <w:tblGrid>
        <w:gridCol w:w="4181"/>
        <w:gridCol w:w="4181"/>
      </w:tblGrid>
      <w:tr w:rsidR="0040735A" w:rsidRPr="002C2CE8" w:rsidTr="004C6429">
        <w:trPr>
          <w:cantSplit/>
        </w:trPr>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rFonts w:ascii="新細明體" w:hAnsi="新細明體"/>
                <w:color w:val="000000"/>
                <w:kern w:val="2"/>
                <w:lang w:val="en-US"/>
              </w:rPr>
            </w:pPr>
            <w:r w:rsidRPr="002C2CE8">
              <w:rPr>
                <w:rFonts w:ascii="Times New Roman Bold" w:hAnsi="Times New Roman Bold" w:hint="eastAsia"/>
                <w:color w:val="000000"/>
                <w:kern w:val="2"/>
              </w:rPr>
              <w:t>韋凱雯女士</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lang w:val="en-US"/>
              </w:rPr>
            </w:pPr>
            <w:r w:rsidRPr="002C2CE8">
              <w:rPr>
                <w:rFonts w:hint="eastAsia"/>
                <w:i/>
                <w:color w:val="000000"/>
                <w:lang w:val="en-US"/>
              </w:rPr>
              <w:t>（主席）</w:t>
            </w:r>
            <w:r w:rsidRPr="002C2CE8">
              <w:rPr>
                <w:color w:val="000000"/>
                <w:lang w:val="en-US"/>
              </w:rPr>
              <w:t>‍</w:t>
            </w:r>
            <w:r w:rsidRPr="002C2CE8">
              <w:rPr>
                <w:rStyle w:val="FootnoteReference"/>
                <w:color w:val="000000"/>
                <w:lang w:val="en-US"/>
              </w:rPr>
              <w:footnoteReference w:id="3"/>
            </w:r>
          </w:p>
        </w:tc>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lang w:eastAsia="zh-HK"/>
              </w:rPr>
              <w:t>香港大學法律學院</w:t>
            </w:r>
          </w:p>
          <w:p w:rsidR="0040735A"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副教授</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李金容女士</w:t>
            </w:r>
          </w:p>
          <w:p w:rsidR="0040735A" w:rsidRPr="002C2CE8" w:rsidRDefault="0040735A" w:rsidP="004C6429">
            <w:pPr>
              <w:tabs>
                <w:tab w:val="clear" w:pos="1134"/>
                <w:tab w:val="left" w:pos="1281"/>
                <w:tab w:val="left" w:pos="1440"/>
                <w:tab w:val="left" w:pos="1922"/>
              </w:tabs>
              <w:adjustRightInd/>
              <w:spacing w:before="0" w:after="0"/>
              <w:jc w:val="left"/>
              <w:textAlignment w:val="auto"/>
              <w:rPr>
                <w:i/>
                <w:color w:val="000000"/>
                <w:kern w:val="2"/>
              </w:rPr>
            </w:pPr>
            <w:r w:rsidRPr="002C2CE8">
              <w:rPr>
                <w:rFonts w:ascii="新細明體" w:hAnsi="新細明體" w:hint="eastAsia"/>
                <w:i/>
                <w:color w:val="000000"/>
                <w:kern w:val="2"/>
              </w:rPr>
              <w:t>（任期由</w:t>
            </w:r>
            <w:r w:rsidRPr="002C2CE8">
              <w:rPr>
                <w:i/>
                <w:color w:val="000000"/>
                <w:kern w:val="2"/>
              </w:rPr>
              <w:t>20</w:t>
            </w:r>
            <w:r w:rsidRPr="002C2CE8">
              <w:rPr>
                <w:rFonts w:hint="eastAsia"/>
                <w:i/>
                <w:color w:val="000000"/>
                <w:kern w:val="2"/>
              </w:rPr>
              <w:t>18</w:t>
            </w:r>
            <w:r w:rsidRPr="002C2CE8">
              <w:rPr>
                <w:i/>
                <w:color w:val="000000"/>
                <w:kern w:val="2"/>
              </w:rPr>
              <w:t>年</w:t>
            </w:r>
            <w:r w:rsidRPr="002C2CE8">
              <w:rPr>
                <w:rFonts w:hint="eastAsia"/>
                <w:i/>
                <w:color w:val="000000"/>
                <w:kern w:val="2"/>
              </w:rPr>
              <w:t>11</w:t>
            </w:r>
            <w:r w:rsidRPr="002C2CE8">
              <w:rPr>
                <w:i/>
                <w:color w:val="000000"/>
                <w:kern w:val="2"/>
              </w:rPr>
              <w:t>月</w:t>
            </w:r>
            <w:r w:rsidRPr="002C2CE8">
              <w:rPr>
                <w:rFonts w:ascii="新細明體" w:hAnsi="新細明體" w:hint="eastAsia"/>
                <w:i/>
                <w:color w:val="000000"/>
                <w:kern w:val="2"/>
              </w:rPr>
              <w:t>起）</w:t>
            </w:r>
          </w:p>
        </w:tc>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社會福利署</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總社會工作主任</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（家庭暴力）</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ascii="Times New Roman Bold" w:hAnsi="Times New Roman Bold" w:hint="eastAsia"/>
                <w:color w:val="000000"/>
                <w:kern w:val="2"/>
              </w:rPr>
              <w:t>吳維敏女士</w:t>
            </w:r>
          </w:p>
        </w:tc>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大律師</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ascii="Times New Roman Bold" w:hAnsi="Times New Roman Bold" w:hint="eastAsia"/>
                <w:color w:val="000000"/>
                <w:kern w:val="2"/>
              </w:rPr>
              <w:t>辛達誠先生，</w:t>
            </w:r>
            <w:r w:rsidRPr="002C2CE8">
              <w:rPr>
                <w:rFonts w:hint="eastAsia"/>
                <w:color w:val="000000"/>
                <w:kern w:val="2"/>
              </w:rPr>
              <w:t>SBS</w:t>
            </w:r>
          </w:p>
        </w:tc>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前任高等法院原</w:t>
            </w:r>
            <w:proofErr w:type="gramStart"/>
            <w:r w:rsidRPr="002C2CE8">
              <w:rPr>
                <w:rFonts w:hint="eastAsia"/>
                <w:color w:val="000000"/>
                <w:kern w:val="2"/>
              </w:rPr>
              <w:t>訟</w:t>
            </w:r>
            <w:proofErr w:type="gramEnd"/>
            <w:r w:rsidRPr="002C2CE8">
              <w:rPr>
                <w:rFonts w:hint="eastAsia"/>
                <w:color w:val="000000"/>
                <w:kern w:val="2"/>
              </w:rPr>
              <w:t>法庭法官</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紀麗平女士</w:t>
            </w:r>
          </w:p>
        </w:tc>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大律師</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roofErr w:type="gramStart"/>
            <w:r w:rsidRPr="002C2CE8">
              <w:rPr>
                <w:rFonts w:hint="eastAsia"/>
                <w:color w:val="000000"/>
                <w:kern w:val="2"/>
              </w:rPr>
              <w:t>（</w:t>
            </w:r>
            <w:proofErr w:type="gramEnd"/>
            <w:r w:rsidRPr="002C2CE8">
              <w:rPr>
                <w:rFonts w:hint="eastAsia"/>
                <w:color w:val="000000"/>
                <w:kern w:val="2"/>
              </w:rPr>
              <w:t>前任律政司刑事檢控科</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高級政府律師</w:t>
            </w:r>
            <w:proofErr w:type="gramStart"/>
            <w:r w:rsidRPr="002C2CE8">
              <w:rPr>
                <w:rFonts w:hint="eastAsia"/>
                <w:color w:val="000000"/>
                <w:kern w:val="2"/>
              </w:rPr>
              <w:t>）</w:t>
            </w:r>
            <w:proofErr w:type="gramEnd"/>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lastRenderedPageBreak/>
              <w:t>馬宣立醫生</w:t>
            </w:r>
          </w:p>
        </w:tc>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香港大學病理學系</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副教授</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lang w:eastAsia="zh-HK"/>
              </w:rPr>
            </w:pPr>
            <w:r w:rsidRPr="002C2CE8">
              <w:rPr>
                <w:rFonts w:ascii="新細明體" w:hAnsi="新細明體" w:cs="新細明體" w:hint="eastAsia"/>
                <w:color w:val="000000"/>
                <w:kern w:val="2"/>
                <w:lang w:eastAsia="zh-HK"/>
              </w:rPr>
              <w:t>梁冰濂女士，資深大律師</w:t>
            </w:r>
          </w:p>
        </w:tc>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大律師</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Default="0040735A" w:rsidP="004C6429">
            <w:pPr>
              <w:tabs>
                <w:tab w:val="clear" w:pos="1134"/>
                <w:tab w:val="left" w:pos="641"/>
                <w:tab w:val="left" w:pos="1281"/>
                <w:tab w:val="left" w:pos="1440"/>
                <w:tab w:val="left" w:pos="1922"/>
              </w:tabs>
              <w:adjustRightInd/>
              <w:spacing w:before="0" w:after="0"/>
              <w:textAlignment w:val="auto"/>
              <w:rPr>
                <w:rFonts w:ascii="Times New Roman Bold" w:hAnsi="Times New Roman Bold" w:hint="eastAsia"/>
                <w:color w:val="000000"/>
                <w:kern w:val="2"/>
              </w:rPr>
            </w:pPr>
            <w:r w:rsidRPr="002C2CE8">
              <w:rPr>
                <w:rFonts w:ascii="Times New Roman Bold" w:hAnsi="Times New Roman Bold" w:hint="eastAsia"/>
                <w:color w:val="000000"/>
                <w:kern w:val="2"/>
              </w:rPr>
              <w:t>陳達明先生</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i/>
                <w:color w:val="000000"/>
                <w:kern w:val="2"/>
              </w:rPr>
            </w:pPr>
            <w:r w:rsidRPr="002C2CE8">
              <w:rPr>
                <w:rFonts w:ascii="Times New Roman Bold" w:hAnsi="Times New Roman Bold" w:hint="eastAsia"/>
                <w:i/>
                <w:color w:val="000000"/>
                <w:kern w:val="2"/>
              </w:rPr>
              <w:t>（</w:t>
            </w:r>
            <w:r w:rsidRPr="002C2CE8">
              <w:rPr>
                <w:rFonts w:ascii="新細明體" w:hAnsi="新細明體" w:hint="eastAsia"/>
                <w:i/>
                <w:color w:val="000000"/>
                <w:kern w:val="2"/>
              </w:rPr>
              <w:t>任期由</w:t>
            </w:r>
            <w:r w:rsidRPr="002C2CE8">
              <w:rPr>
                <w:i/>
                <w:color w:val="000000"/>
                <w:kern w:val="2"/>
              </w:rPr>
              <w:t>2020</w:t>
            </w:r>
            <w:r w:rsidRPr="002C2CE8">
              <w:rPr>
                <w:i/>
                <w:color w:val="000000"/>
                <w:kern w:val="2"/>
              </w:rPr>
              <w:t>年</w:t>
            </w:r>
            <w:r w:rsidRPr="002C2CE8">
              <w:rPr>
                <w:rFonts w:hint="eastAsia"/>
                <w:i/>
                <w:color w:val="000000"/>
                <w:kern w:val="2"/>
              </w:rPr>
              <w:t>4</w:t>
            </w:r>
            <w:r w:rsidRPr="002C2CE8">
              <w:rPr>
                <w:i/>
                <w:color w:val="000000"/>
                <w:kern w:val="2"/>
              </w:rPr>
              <w:t>月</w:t>
            </w:r>
            <w:r w:rsidRPr="002C2CE8">
              <w:rPr>
                <w:rFonts w:ascii="新細明體" w:hAnsi="新細明體" w:hint="eastAsia"/>
                <w:i/>
                <w:color w:val="000000"/>
                <w:kern w:val="2"/>
              </w:rPr>
              <w:t>起</w:t>
            </w:r>
            <w:r w:rsidRPr="002C2CE8">
              <w:rPr>
                <w:rFonts w:ascii="Times New Roman Bold" w:hAnsi="Times New Roman Bold" w:hint="eastAsia"/>
                <w:i/>
                <w:color w:val="000000"/>
                <w:kern w:val="2"/>
              </w:rPr>
              <w:t>）</w:t>
            </w:r>
          </w:p>
        </w:tc>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香港警務處</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高級警司</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（刑事支援）（刑事部）</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r>
      <w:tr w:rsidR="0040735A" w:rsidRPr="002C2CE8" w:rsidTr="004C6429">
        <w:trPr>
          <w:cantSplit/>
        </w:trPr>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rFonts w:ascii="Times New Roman Bold" w:hAnsi="Times New Roman Bold" w:hint="eastAsia"/>
                <w:color w:val="000000"/>
                <w:kern w:val="2"/>
              </w:rPr>
            </w:pPr>
            <w:r w:rsidRPr="002C2CE8">
              <w:rPr>
                <w:rFonts w:ascii="Times New Roman Bold" w:hAnsi="Times New Roman Bold" w:hint="eastAsia"/>
                <w:color w:val="000000"/>
                <w:kern w:val="2"/>
              </w:rPr>
              <w:t>熊運信先生</w:t>
            </w: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rFonts w:ascii="Times New Roman Bold" w:hAnsi="Times New Roman Bold" w:hint="eastAsia"/>
                <w:color w:val="000000"/>
                <w:kern w:val="2"/>
              </w:rPr>
            </w:pPr>
          </w:p>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p>
        </w:tc>
        <w:tc>
          <w:tcPr>
            <w:tcW w:w="4181" w:type="dxa"/>
          </w:tcPr>
          <w:p w:rsidR="0040735A" w:rsidRPr="002C2CE8" w:rsidRDefault="0040735A" w:rsidP="004C6429">
            <w:pPr>
              <w:tabs>
                <w:tab w:val="clear" w:pos="1134"/>
                <w:tab w:val="left" w:pos="641"/>
                <w:tab w:val="left" w:pos="1281"/>
                <w:tab w:val="left" w:pos="1440"/>
                <w:tab w:val="left" w:pos="1922"/>
              </w:tabs>
              <w:adjustRightInd/>
              <w:spacing w:before="0" w:after="0"/>
              <w:textAlignment w:val="auto"/>
              <w:rPr>
                <w:color w:val="000000"/>
                <w:kern w:val="2"/>
              </w:rPr>
            </w:pPr>
            <w:r w:rsidRPr="002C2CE8">
              <w:rPr>
                <w:rFonts w:hint="eastAsia"/>
                <w:color w:val="000000"/>
                <w:kern w:val="2"/>
              </w:rPr>
              <w:t>律師</w:t>
            </w:r>
          </w:p>
        </w:tc>
      </w:tr>
    </w:tbl>
    <w:p w:rsidR="0040735A" w:rsidRPr="00CF654B" w:rsidRDefault="0040735A" w:rsidP="0040735A">
      <w:pPr>
        <w:rPr>
          <w:color w:val="000000"/>
          <w:spacing w:val="46"/>
          <w:lang w:val="en-US"/>
        </w:rPr>
      </w:pPr>
      <w:r w:rsidRPr="002C2CE8">
        <w:rPr>
          <w:color w:val="000000"/>
          <w:lang w:val="en-US"/>
        </w:rPr>
        <w:t>7.</w:t>
      </w:r>
      <w:r w:rsidRPr="002C2CE8">
        <w:rPr>
          <w:color w:val="000000"/>
          <w:lang w:val="en-US"/>
        </w:rPr>
        <w:tab/>
      </w:r>
      <w:r w:rsidRPr="002C2CE8">
        <w:rPr>
          <w:rFonts w:hint="eastAsia"/>
          <w:color w:val="000000"/>
          <w:lang w:eastAsia="zh-HK"/>
        </w:rPr>
        <w:t>來自</w:t>
      </w:r>
      <w:r w:rsidRPr="002C2CE8">
        <w:rPr>
          <w:rFonts w:hint="eastAsia"/>
          <w:color w:val="000000"/>
          <w:lang w:val="en-US" w:eastAsia="zh-HK"/>
        </w:rPr>
        <w:t>警務處的小組委員會前任成員，計有馬紹業先生、</w:t>
      </w:r>
      <w:r w:rsidRPr="002C2CE8">
        <w:rPr>
          <w:color w:val="000000"/>
          <w:lang w:val="en-US"/>
        </w:rPr>
        <w:t>‍</w:t>
      </w:r>
      <w:r w:rsidRPr="002C2CE8">
        <w:rPr>
          <w:rStyle w:val="FootnoteReference"/>
          <w:color w:val="000000"/>
          <w:lang w:val="en-US" w:eastAsia="zh-HK"/>
        </w:rPr>
        <w:footnoteReference w:id="4"/>
      </w:r>
      <w:r w:rsidRPr="002C2CE8">
        <w:rPr>
          <w:rFonts w:hint="eastAsia"/>
          <w:color w:val="000000"/>
          <w:lang w:val="en-US" w:eastAsia="zh-HK"/>
        </w:rPr>
        <w:t xml:space="preserve"> </w:t>
      </w:r>
      <w:r w:rsidRPr="000C220E">
        <w:rPr>
          <w:rFonts w:hint="eastAsia"/>
          <w:color w:val="000000"/>
          <w:spacing w:val="46"/>
          <w:lang w:val="en-US" w:eastAsia="zh-HK"/>
        </w:rPr>
        <w:t>李均興先生、</w:t>
      </w:r>
      <w:r w:rsidRPr="000C220E">
        <w:rPr>
          <w:color w:val="000000"/>
          <w:spacing w:val="46"/>
          <w:lang w:val="en-US"/>
        </w:rPr>
        <w:t>‍</w:t>
      </w:r>
      <w:r w:rsidRPr="000C220E">
        <w:rPr>
          <w:rStyle w:val="FootnoteReference"/>
          <w:color w:val="000000"/>
          <w:spacing w:val="46"/>
          <w:lang w:val="en-US" w:eastAsia="zh-HK"/>
        </w:rPr>
        <w:footnoteReference w:id="5"/>
      </w:r>
      <w:r w:rsidRPr="000C220E">
        <w:rPr>
          <w:rFonts w:hint="eastAsia"/>
          <w:color w:val="000000"/>
          <w:spacing w:val="46"/>
          <w:lang w:val="en-US" w:eastAsia="zh-HK"/>
        </w:rPr>
        <w:t xml:space="preserve"> </w:t>
      </w:r>
      <w:r w:rsidRPr="000C220E">
        <w:rPr>
          <w:rFonts w:hint="eastAsia"/>
          <w:color w:val="000000"/>
          <w:spacing w:val="46"/>
          <w:lang w:val="en-US" w:eastAsia="zh-HK"/>
        </w:rPr>
        <w:t>文志洪先生、</w:t>
      </w:r>
      <w:r w:rsidRPr="000C220E">
        <w:rPr>
          <w:color w:val="000000"/>
          <w:spacing w:val="46"/>
          <w:lang w:val="en-US"/>
        </w:rPr>
        <w:t>‍</w:t>
      </w:r>
      <w:r w:rsidRPr="000C220E">
        <w:rPr>
          <w:rStyle w:val="FootnoteReference"/>
          <w:color w:val="000000"/>
          <w:spacing w:val="46"/>
          <w:lang w:val="en-US" w:eastAsia="zh-HK"/>
        </w:rPr>
        <w:footnoteReference w:id="6"/>
      </w:r>
      <w:r w:rsidRPr="000C220E">
        <w:rPr>
          <w:rFonts w:hint="eastAsia"/>
          <w:color w:val="000000"/>
          <w:spacing w:val="46"/>
          <w:lang w:val="en-US" w:eastAsia="zh-HK"/>
        </w:rPr>
        <w:t xml:space="preserve"> </w:t>
      </w:r>
      <w:r w:rsidRPr="000C220E">
        <w:rPr>
          <w:rFonts w:hint="eastAsia"/>
          <w:color w:val="000000"/>
          <w:spacing w:val="46"/>
          <w:lang w:val="en-US" w:eastAsia="zh-HK"/>
        </w:rPr>
        <w:t>彭慕賢女士、</w:t>
      </w:r>
      <w:r w:rsidRPr="000C220E">
        <w:rPr>
          <w:color w:val="000000"/>
          <w:spacing w:val="46"/>
          <w:lang w:val="en-US"/>
        </w:rPr>
        <w:t>‍</w:t>
      </w:r>
      <w:r w:rsidRPr="000C220E">
        <w:rPr>
          <w:rStyle w:val="FootnoteReference"/>
          <w:color w:val="000000"/>
          <w:spacing w:val="46"/>
          <w:lang w:val="en-US" w:eastAsia="zh-HK"/>
        </w:rPr>
        <w:footnoteReference w:id="7"/>
      </w:r>
      <w:r w:rsidRPr="000C220E">
        <w:rPr>
          <w:rFonts w:hint="eastAsia"/>
          <w:color w:val="000000"/>
          <w:spacing w:val="46"/>
          <w:lang w:val="en-US" w:eastAsia="zh-HK"/>
        </w:rPr>
        <w:t xml:space="preserve"> </w:t>
      </w:r>
      <w:r w:rsidRPr="000C220E">
        <w:rPr>
          <w:rFonts w:hint="eastAsia"/>
          <w:color w:val="000000"/>
          <w:spacing w:val="46"/>
          <w:lang w:val="en-US" w:eastAsia="zh-HK"/>
        </w:rPr>
        <w:t>李偉文先生</w:t>
      </w:r>
      <w:r w:rsidRPr="000C220E">
        <w:rPr>
          <w:color w:val="000000"/>
          <w:spacing w:val="46"/>
          <w:lang w:val="en-US"/>
        </w:rPr>
        <w:t>‍</w:t>
      </w:r>
      <w:r w:rsidRPr="000C220E">
        <w:rPr>
          <w:rStyle w:val="FootnoteReference"/>
          <w:color w:val="000000"/>
          <w:spacing w:val="46"/>
          <w:lang w:val="en-US" w:eastAsia="zh-HK"/>
        </w:rPr>
        <w:footnoteReference w:id="8"/>
      </w:r>
      <w:r w:rsidRPr="000C220E">
        <w:rPr>
          <w:rFonts w:hint="eastAsia"/>
          <w:color w:val="000000"/>
          <w:spacing w:val="46"/>
          <w:lang w:val="en-US" w:eastAsia="zh-HK"/>
        </w:rPr>
        <w:t xml:space="preserve"> </w:t>
      </w:r>
      <w:r w:rsidRPr="00CF654B">
        <w:rPr>
          <w:rFonts w:hint="eastAsia"/>
          <w:color w:val="000000"/>
          <w:spacing w:val="36"/>
          <w:lang w:val="en-US" w:eastAsia="zh-HK"/>
        </w:rPr>
        <w:t>及何振東先生，</w:t>
      </w:r>
      <w:r w:rsidRPr="00CF654B">
        <w:rPr>
          <w:color w:val="000000"/>
          <w:spacing w:val="36"/>
          <w:lang w:val="en-US"/>
        </w:rPr>
        <w:t>‍</w:t>
      </w:r>
      <w:r w:rsidRPr="00CF654B">
        <w:rPr>
          <w:rStyle w:val="FootnoteReference"/>
          <w:color w:val="000000"/>
          <w:spacing w:val="36"/>
          <w:lang w:val="en-US" w:eastAsia="zh-HK"/>
        </w:rPr>
        <w:footnoteReference w:id="9"/>
      </w:r>
      <w:r w:rsidRPr="00CF654B">
        <w:rPr>
          <w:color w:val="000000"/>
          <w:spacing w:val="36"/>
          <w:lang w:val="en-US"/>
        </w:rPr>
        <w:t xml:space="preserve"> </w:t>
      </w:r>
      <w:r w:rsidRPr="00CF654B">
        <w:rPr>
          <w:rFonts w:hint="eastAsia"/>
          <w:color w:val="000000"/>
          <w:spacing w:val="36"/>
          <w:lang w:val="en-US" w:eastAsia="zh-HK"/>
        </w:rPr>
        <w:t>而來自社會福利署（“社署”）的小組委員</w:t>
      </w:r>
      <w:r w:rsidRPr="00CF654B">
        <w:rPr>
          <w:rFonts w:hint="eastAsia"/>
          <w:color w:val="000000"/>
          <w:spacing w:val="40"/>
          <w:lang w:val="en-US" w:eastAsia="zh-HK"/>
        </w:rPr>
        <w:t>會前任成員，則有彭潔玲女士、</w:t>
      </w:r>
      <w:r w:rsidRPr="00CF654B">
        <w:rPr>
          <w:color w:val="000000"/>
          <w:spacing w:val="40"/>
          <w:lang w:val="en-US"/>
        </w:rPr>
        <w:t>‍</w:t>
      </w:r>
      <w:r w:rsidRPr="00CF654B">
        <w:rPr>
          <w:rStyle w:val="FootnoteReference"/>
          <w:color w:val="000000"/>
          <w:spacing w:val="40"/>
          <w:lang w:val="en-US" w:eastAsia="zh-HK"/>
        </w:rPr>
        <w:footnoteReference w:id="10"/>
      </w:r>
      <w:r w:rsidRPr="00CF654B">
        <w:rPr>
          <w:rFonts w:hint="eastAsia"/>
          <w:color w:val="000000"/>
          <w:spacing w:val="40"/>
          <w:lang w:val="en-US" w:eastAsia="zh-HK"/>
        </w:rPr>
        <w:t xml:space="preserve"> </w:t>
      </w:r>
      <w:r w:rsidRPr="00CF654B">
        <w:rPr>
          <w:rFonts w:hint="eastAsia"/>
          <w:color w:val="000000"/>
          <w:spacing w:val="40"/>
          <w:lang w:val="en-US" w:eastAsia="zh-HK"/>
        </w:rPr>
        <w:t>王何鳳施女士、</w:t>
      </w:r>
      <w:r w:rsidRPr="00CF654B">
        <w:rPr>
          <w:color w:val="000000"/>
          <w:spacing w:val="40"/>
          <w:lang w:val="en-US"/>
        </w:rPr>
        <w:t>‍</w:t>
      </w:r>
      <w:r w:rsidRPr="00CF654B">
        <w:rPr>
          <w:rStyle w:val="FootnoteReference"/>
          <w:color w:val="000000"/>
          <w:spacing w:val="40"/>
          <w:lang w:val="en-US" w:eastAsia="zh-HK"/>
        </w:rPr>
        <w:footnoteReference w:id="11"/>
      </w:r>
      <w:r w:rsidRPr="00CF654B">
        <w:rPr>
          <w:rFonts w:hint="eastAsia"/>
          <w:color w:val="000000"/>
          <w:spacing w:val="40"/>
          <w:lang w:val="en-US" w:eastAsia="zh-HK"/>
        </w:rPr>
        <w:t xml:space="preserve"> </w:t>
      </w:r>
      <w:r w:rsidRPr="00CF654B">
        <w:rPr>
          <w:rFonts w:hint="eastAsia"/>
          <w:color w:val="000000"/>
          <w:spacing w:val="40"/>
          <w:lang w:val="en-US" w:eastAsia="zh-HK"/>
        </w:rPr>
        <w:t>任滿河先</w:t>
      </w:r>
      <w:r w:rsidRPr="00CF654B">
        <w:rPr>
          <w:rFonts w:hint="eastAsia"/>
          <w:color w:val="000000"/>
          <w:spacing w:val="46"/>
          <w:lang w:val="en-US" w:eastAsia="zh-HK"/>
        </w:rPr>
        <w:t>生、</w:t>
      </w:r>
      <w:r w:rsidRPr="00CF654B">
        <w:rPr>
          <w:color w:val="000000"/>
          <w:spacing w:val="46"/>
          <w:lang w:val="en-US"/>
        </w:rPr>
        <w:t>‍</w:t>
      </w:r>
      <w:r w:rsidRPr="00CF654B">
        <w:rPr>
          <w:rStyle w:val="FootnoteReference"/>
          <w:color w:val="000000"/>
          <w:spacing w:val="46"/>
          <w:lang w:val="en-US" w:eastAsia="zh-HK"/>
        </w:rPr>
        <w:footnoteReference w:id="12"/>
      </w:r>
      <w:r w:rsidRPr="00CF654B">
        <w:rPr>
          <w:rFonts w:hint="eastAsia"/>
          <w:color w:val="000000"/>
          <w:spacing w:val="46"/>
          <w:lang w:val="en-US" w:eastAsia="zh-HK"/>
        </w:rPr>
        <w:t xml:space="preserve"> </w:t>
      </w:r>
      <w:r w:rsidRPr="00CF654B">
        <w:rPr>
          <w:rFonts w:hint="eastAsia"/>
          <w:color w:val="000000"/>
          <w:spacing w:val="46"/>
          <w:lang w:val="en-US" w:eastAsia="zh-HK"/>
        </w:rPr>
        <w:t>林冰進先生、</w:t>
      </w:r>
      <w:r w:rsidRPr="00CF654B">
        <w:rPr>
          <w:color w:val="000000"/>
          <w:spacing w:val="46"/>
          <w:lang w:val="en-US"/>
        </w:rPr>
        <w:t>‍</w:t>
      </w:r>
      <w:r w:rsidRPr="00CF654B">
        <w:rPr>
          <w:rStyle w:val="FootnoteReference"/>
          <w:color w:val="000000"/>
          <w:spacing w:val="46"/>
          <w:lang w:val="en-US" w:eastAsia="zh-HK"/>
        </w:rPr>
        <w:footnoteReference w:id="13"/>
      </w:r>
      <w:r w:rsidRPr="00CF654B">
        <w:rPr>
          <w:rFonts w:hint="eastAsia"/>
          <w:color w:val="000000"/>
          <w:spacing w:val="46"/>
          <w:lang w:val="en-US" w:eastAsia="zh-HK"/>
        </w:rPr>
        <w:t xml:space="preserve"> </w:t>
      </w:r>
      <w:r w:rsidRPr="00CF654B">
        <w:rPr>
          <w:rFonts w:hint="eastAsia"/>
          <w:color w:val="000000"/>
          <w:spacing w:val="46"/>
          <w:lang w:val="en-US" w:eastAsia="zh-HK"/>
        </w:rPr>
        <w:t>馬秀貞女士</w:t>
      </w:r>
      <w:r w:rsidRPr="00CF654B">
        <w:rPr>
          <w:color w:val="000000"/>
          <w:spacing w:val="46"/>
          <w:lang w:val="en-US"/>
        </w:rPr>
        <w:t>‍</w:t>
      </w:r>
      <w:r w:rsidRPr="00CF654B">
        <w:rPr>
          <w:rStyle w:val="FootnoteReference"/>
          <w:color w:val="000000"/>
          <w:spacing w:val="46"/>
          <w:lang w:val="en-US" w:eastAsia="zh-HK"/>
        </w:rPr>
        <w:footnoteReference w:id="14"/>
      </w:r>
      <w:r w:rsidRPr="00CF654B">
        <w:rPr>
          <w:rFonts w:hint="eastAsia"/>
          <w:color w:val="000000"/>
          <w:spacing w:val="46"/>
          <w:lang w:val="en-US" w:eastAsia="zh-HK"/>
        </w:rPr>
        <w:t xml:space="preserve"> </w:t>
      </w:r>
      <w:r w:rsidRPr="00CF654B">
        <w:rPr>
          <w:rFonts w:hint="eastAsia"/>
          <w:color w:val="000000"/>
          <w:spacing w:val="46"/>
          <w:lang w:val="en-US" w:eastAsia="zh-HK"/>
        </w:rPr>
        <w:t>及張林淑儀女士。</w:t>
      </w:r>
      <w:r w:rsidRPr="00CF654B">
        <w:rPr>
          <w:color w:val="000000"/>
          <w:spacing w:val="46"/>
          <w:lang w:val="en-US"/>
        </w:rPr>
        <w:t>‍</w:t>
      </w:r>
      <w:r w:rsidRPr="00CF654B">
        <w:rPr>
          <w:rStyle w:val="FootnoteReference"/>
          <w:color w:val="000000"/>
          <w:spacing w:val="46"/>
          <w:lang w:val="en-US" w:eastAsia="zh-HK"/>
        </w:rPr>
        <w:footnoteReference w:id="15"/>
      </w:r>
    </w:p>
    <w:p w:rsidR="0040735A" w:rsidRPr="002C2CE8" w:rsidRDefault="0040735A" w:rsidP="0040735A">
      <w:pPr>
        <w:rPr>
          <w:color w:val="000000"/>
          <w:lang w:val="en-US"/>
        </w:rPr>
      </w:pPr>
      <w:r w:rsidRPr="002C2CE8">
        <w:rPr>
          <w:color w:val="000000"/>
          <w:lang w:val="en-US"/>
        </w:rPr>
        <w:t>8.</w:t>
      </w:r>
      <w:r w:rsidRPr="002C2CE8">
        <w:rPr>
          <w:color w:val="000000"/>
          <w:lang w:val="en-US"/>
        </w:rPr>
        <w:tab/>
      </w:r>
      <w:r w:rsidRPr="002C2CE8">
        <w:rPr>
          <w:rFonts w:hint="eastAsia"/>
          <w:color w:val="000000"/>
          <w:lang w:eastAsia="zh-HK"/>
        </w:rPr>
        <w:t>法改會秘書處的</w:t>
      </w:r>
      <w:r w:rsidRPr="002C2CE8">
        <w:rPr>
          <w:rFonts w:hint="eastAsia"/>
          <w:color w:val="000000"/>
          <w:lang w:val="en-US" w:eastAsia="zh-HK"/>
        </w:rPr>
        <w:t>吳若詩女士是小組委員會秘書。</w:t>
      </w:r>
      <w:r w:rsidRPr="002C2CE8">
        <w:rPr>
          <w:color w:val="000000"/>
          <w:lang w:val="en-US"/>
        </w:rPr>
        <w:t>‍</w:t>
      </w:r>
      <w:r w:rsidRPr="002C2CE8">
        <w:rPr>
          <w:rStyle w:val="FootnoteReference"/>
          <w:color w:val="000000"/>
          <w:lang w:val="en-US" w:eastAsia="zh-HK"/>
        </w:rPr>
        <w:footnoteReference w:id="16"/>
      </w:r>
    </w:p>
    <w:p w:rsidR="0040735A" w:rsidRPr="002C2CE8" w:rsidRDefault="0040735A" w:rsidP="0040735A">
      <w:pPr>
        <w:tabs>
          <w:tab w:val="clear" w:pos="1134"/>
        </w:tabs>
        <w:ind w:right="839"/>
        <w:rPr>
          <w:color w:val="000000"/>
          <w:lang w:val="en-US"/>
        </w:rPr>
      </w:pPr>
    </w:p>
    <w:p w:rsidR="0040735A" w:rsidRPr="002C2CE8" w:rsidRDefault="0040735A" w:rsidP="0040735A">
      <w:pPr>
        <w:tabs>
          <w:tab w:val="clear" w:pos="1134"/>
        </w:tabs>
        <w:ind w:right="839"/>
        <w:rPr>
          <w:color w:val="000000"/>
          <w:lang w:val="en-US"/>
        </w:rPr>
      </w:pPr>
    </w:p>
    <w:p w:rsidR="00A3783A" w:rsidRDefault="00A3783A" w:rsidP="00BB162D"/>
    <w:p w:rsidR="00F7647D" w:rsidRDefault="00F7647D" w:rsidP="00BB162D">
      <w:pPr>
        <w:sectPr w:rsidR="00F7647D" w:rsidSect="00A3783A">
          <w:footerReference w:type="default" r:id="rId13"/>
          <w:footnotePr>
            <w:numRestart w:val="eachSect"/>
          </w:footnotePr>
          <w:pgSz w:w="11906" w:h="16838" w:code="9"/>
          <w:pgMar w:top="1440" w:right="1800" w:bottom="1440" w:left="1800" w:header="720" w:footer="720" w:gutter="0"/>
          <w:pgNumType w:start="1"/>
          <w:cols w:space="425"/>
          <w:docGrid w:type="lines" w:linePitch="360"/>
        </w:sectPr>
      </w:pPr>
    </w:p>
    <w:p w:rsidR="009A3B91" w:rsidRPr="00052F10" w:rsidRDefault="009A3B91" w:rsidP="009A3B91">
      <w:pPr>
        <w:pStyle w:val="ac"/>
        <w:ind w:left="1701" w:hanging="1701"/>
        <w:rPr>
          <w:rFonts w:ascii="Times New Roman Bold" w:hAnsi="Times New Roman Bold" w:hint="eastAsia"/>
          <w:spacing w:val="-20"/>
        </w:rPr>
      </w:pPr>
      <w:r w:rsidRPr="00052F10">
        <w:rPr>
          <w:lang w:val="x-none"/>
        </w:rPr>
        <w:lastRenderedPageBreak/>
        <w:t>第</w:t>
      </w:r>
      <w:r w:rsidRPr="00052F10">
        <w:rPr>
          <w:rFonts w:hint="eastAsia"/>
          <w:lang w:val="x-none"/>
        </w:rPr>
        <w:t>1</w:t>
      </w:r>
      <w:r w:rsidRPr="00052F10">
        <w:t>章</w:t>
      </w:r>
      <w:r w:rsidRPr="00052F10">
        <w:tab/>
      </w:r>
      <w:r w:rsidRPr="00052F10">
        <w:rPr>
          <w:rFonts w:hint="eastAsia"/>
          <w:lang w:eastAsia="zh-HK"/>
        </w:rPr>
        <w:t>引言</w:t>
      </w:r>
    </w:p>
    <w:p w:rsidR="009A3B91" w:rsidRPr="00052F10" w:rsidRDefault="009A3B91" w:rsidP="009A3B91">
      <w:pPr>
        <w:pStyle w:val="ac"/>
      </w:pPr>
    </w:p>
    <w:p w:rsidR="009A3B91" w:rsidRPr="00052F10" w:rsidRDefault="009A3B91" w:rsidP="009A3B91">
      <w:pPr>
        <w:pStyle w:val="ab"/>
        <w:rPr>
          <w:lang w:val="x-none" w:eastAsia="zh-HK"/>
        </w:rPr>
      </w:pPr>
      <w:r w:rsidRPr="00052F10">
        <w:rPr>
          <w:rFonts w:ascii="新細明體" w:hAnsi="新細明體" w:hint="eastAsia"/>
          <w:lang w:val="x-none" w:eastAsia="zh-HK"/>
        </w:rPr>
        <w:t>諮</w:t>
      </w:r>
      <w:r w:rsidRPr="00052F10">
        <w:rPr>
          <w:rFonts w:ascii="新細明體" w:hAnsi="新細明體" w:hint="eastAsia"/>
          <w:lang w:val="x-none"/>
        </w:rPr>
        <w:t>詢</w:t>
      </w:r>
      <w:r w:rsidRPr="00052F10">
        <w:rPr>
          <w:rFonts w:ascii="新細明體" w:hAnsi="新細明體" w:hint="eastAsia"/>
          <w:lang w:val="x-none" w:eastAsia="zh-HK"/>
        </w:rPr>
        <w:t>工作</w:t>
      </w:r>
    </w:p>
    <w:p w:rsidR="009A3B91" w:rsidRPr="00052F10" w:rsidRDefault="009A3B91" w:rsidP="009A3B91">
      <w:pPr>
        <w:rPr>
          <w:lang w:val="x-none" w:eastAsia="zh-HK"/>
        </w:rPr>
      </w:pPr>
      <w:r w:rsidRPr="00052F10">
        <w:rPr>
          <w:rFonts w:hint="eastAsia"/>
        </w:rPr>
        <w:t>1</w:t>
      </w:r>
      <w:r w:rsidRPr="00052F10">
        <w:t>.1</w:t>
      </w:r>
      <w:r w:rsidRPr="00052F10">
        <w:tab/>
      </w:r>
      <w:r w:rsidRPr="00052F10">
        <w:rPr>
          <w:rFonts w:hint="eastAsia"/>
          <w:lang w:eastAsia="zh-HK"/>
        </w:rPr>
        <w:t>小組委員會在</w:t>
      </w:r>
      <w:r w:rsidRPr="00052F10">
        <w:rPr>
          <w:rFonts w:hint="eastAsia"/>
          <w:lang w:eastAsia="zh-HK"/>
        </w:rPr>
        <w:t>201</w:t>
      </w:r>
      <w:r w:rsidRPr="00052F10">
        <w:rPr>
          <w:rFonts w:hint="eastAsia"/>
        </w:rPr>
        <w:t>9</w:t>
      </w:r>
      <w:r w:rsidRPr="00052F10">
        <w:rPr>
          <w:rFonts w:hint="eastAsia"/>
          <w:lang w:eastAsia="zh-HK"/>
        </w:rPr>
        <w:t>年</w:t>
      </w:r>
      <w:r w:rsidRPr="00052F10">
        <w:rPr>
          <w:rFonts w:hint="eastAsia"/>
        </w:rPr>
        <w:t>5</w:t>
      </w:r>
      <w:r w:rsidRPr="00052F10">
        <w:rPr>
          <w:rFonts w:hint="eastAsia"/>
          <w:lang w:eastAsia="zh-HK"/>
        </w:rPr>
        <w:t>月發表《導致或任由兒童或易受傷害成年人死亡或受到嚴重傷害個案》諮詢文件（“諮詢文件”）。經仔細考</w:t>
      </w:r>
      <w:r w:rsidRPr="00052F10">
        <w:rPr>
          <w:rFonts w:hint="eastAsia"/>
        </w:rPr>
        <w:t>慮</w:t>
      </w:r>
      <w:r w:rsidRPr="00052F10">
        <w:rPr>
          <w:rFonts w:hint="eastAsia"/>
          <w:lang w:eastAsia="zh-HK"/>
        </w:rPr>
        <w:t>多個其他普通法司法管</w:t>
      </w:r>
      <w:r w:rsidRPr="00052F10">
        <w:rPr>
          <w:rFonts w:hint="eastAsia"/>
        </w:rPr>
        <w:t>轄</w:t>
      </w:r>
      <w:r w:rsidRPr="00052F10">
        <w:rPr>
          <w:rFonts w:hint="eastAsia"/>
          <w:lang w:eastAsia="zh-HK"/>
        </w:rPr>
        <w:t>區的法律和常規，尤其是英格蘭、</w:t>
      </w:r>
      <w:r w:rsidRPr="00052F10">
        <w:t>‍</w:t>
      </w:r>
      <w:r w:rsidRPr="00052F10">
        <w:rPr>
          <w:rStyle w:val="FootnoteReference"/>
          <w:rFonts w:cs="Arial"/>
        </w:rPr>
        <w:footnoteReference w:id="17"/>
      </w:r>
      <w:r w:rsidRPr="00052F10">
        <w:t xml:space="preserve"> </w:t>
      </w:r>
      <w:r w:rsidRPr="00052F10">
        <w:rPr>
          <w:rFonts w:hint="eastAsia"/>
          <w:lang w:eastAsia="zh-HK"/>
        </w:rPr>
        <w:t>南澳大利亞</w:t>
      </w:r>
      <w:r w:rsidRPr="00052F10">
        <w:t>‍</w:t>
      </w:r>
      <w:r w:rsidRPr="00052F10">
        <w:rPr>
          <w:rStyle w:val="FootnoteReference"/>
          <w:rFonts w:cs="Arial"/>
        </w:rPr>
        <w:footnoteReference w:id="18"/>
      </w:r>
      <w:r w:rsidRPr="00052F10">
        <w:t xml:space="preserve"> </w:t>
      </w:r>
      <w:r w:rsidRPr="00052F10">
        <w:rPr>
          <w:rFonts w:hint="eastAsia"/>
          <w:lang w:eastAsia="zh-HK"/>
        </w:rPr>
        <w:t>及新西蘭</w:t>
      </w:r>
      <w:r w:rsidRPr="00052F10">
        <w:t>‍</w:t>
      </w:r>
      <w:r w:rsidRPr="00052F10">
        <w:rPr>
          <w:rStyle w:val="FootnoteReference"/>
          <w:rFonts w:cs="Arial"/>
        </w:rPr>
        <w:footnoteReference w:id="19"/>
      </w:r>
      <w:r w:rsidRPr="00052F10">
        <w:t xml:space="preserve"> </w:t>
      </w:r>
      <w:r w:rsidRPr="00052F10">
        <w:rPr>
          <w:rFonts w:hint="eastAsia"/>
          <w:lang w:eastAsia="zh-HK"/>
        </w:rPr>
        <w:t>這三個司法管</w:t>
      </w:r>
      <w:r w:rsidRPr="00052F10">
        <w:rPr>
          <w:rFonts w:hint="eastAsia"/>
        </w:rPr>
        <w:t>轄</w:t>
      </w:r>
      <w:r w:rsidRPr="00052F10">
        <w:rPr>
          <w:rFonts w:hint="eastAsia"/>
          <w:lang w:eastAsia="zh-HK"/>
        </w:rPr>
        <w:t>區</w:t>
      </w:r>
      <w:r w:rsidRPr="00052F10">
        <w:rPr>
          <w:rFonts w:hint="eastAsia"/>
          <w:lang w:val="en-US"/>
        </w:rPr>
        <w:t>在立法及司法上的重大發展</w:t>
      </w:r>
      <w:r w:rsidRPr="00052F10">
        <w:rPr>
          <w:rFonts w:hint="eastAsia"/>
          <w:lang w:val="en-US" w:eastAsia="zh-HK"/>
        </w:rPr>
        <w:t>後，小組委員會建議訂立一項新罪行，即</w:t>
      </w:r>
      <w:r w:rsidRPr="00052F10">
        <w:rPr>
          <w:rFonts w:hint="eastAsia"/>
          <w:i/>
          <w:lang w:val="en-US" w:eastAsia="zh-HK"/>
        </w:rPr>
        <w:t>“在因非法作為或忽略導致兒童或易受傷害人士死亡或受嚴重傷害的個案中沒有保護該兒童或易受傷害人士”</w:t>
      </w:r>
      <w:r w:rsidRPr="00052F10">
        <w:rPr>
          <w:rFonts w:hint="eastAsia"/>
          <w:lang w:val="en-US" w:eastAsia="zh-HK"/>
        </w:rPr>
        <w:t>。</w:t>
      </w:r>
      <w:r w:rsidRPr="00052F10">
        <w:rPr>
          <w:rFonts w:hint="eastAsia"/>
          <w:lang w:eastAsia="zh-HK"/>
        </w:rPr>
        <w:t>小組委員會提出了</w:t>
      </w:r>
      <w:r w:rsidRPr="00052F10">
        <w:rPr>
          <w:lang w:eastAsia="zh-HK"/>
        </w:rPr>
        <w:t>14</w:t>
      </w:r>
      <w:r w:rsidRPr="00052F10">
        <w:rPr>
          <w:rFonts w:hint="eastAsia"/>
          <w:lang w:eastAsia="zh-HK"/>
        </w:rPr>
        <w:t>項建議（在本報</w:t>
      </w:r>
      <w:r w:rsidRPr="00CA7F13">
        <w:rPr>
          <w:rFonts w:hint="eastAsia"/>
          <w:spacing w:val="36"/>
          <w:lang w:eastAsia="zh-HK"/>
        </w:rPr>
        <w:t>告書</w:t>
      </w:r>
      <w:r w:rsidRPr="00CA7F13">
        <w:rPr>
          <w:rFonts w:hint="eastAsia"/>
          <w:spacing w:val="36"/>
        </w:rPr>
        <w:t>稱</w:t>
      </w:r>
      <w:r w:rsidRPr="00CA7F13">
        <w:rPr>
          <w:rFonts w:hint="eastAsia"/>
          <w:spacing w:val="36"/>
          <w:lang w:eastAsia="zh-HK"/>
        </w:rPr>
        <w:t>為</w:t>
      </w:r>
      <w:r w:rsidRPr="00CA7F13">
        <w:rPr>
          <w:rFonts w:hint="eastAsia"/>
          <w:spacing w:val="36"/>
        </w:rPr>
        <w:t>“</w:t>
      </w:r>
      <w:r w:rsidRPr="00CA7F13">
        <w:rPr>
          <w:rFonts w:hint="eastAsia"/>
          <w:spacing w:val="36"/>
          <w:lang w:eastAsia="zh-HK"/>
        </w:rPr>
        <w:t>建議</w:t>
      </w:r>
      <w:r w:rsidRPr="00CA7F13">
        <w:rPr>
          <w:rFonts w:hint="eastAsia"/>
          <w:spacing w:val="36"/>
        </w:rPr>
        <w:t>”</w:t>
      </w:r>
      <w:r w:rsidRPr="00CA7F13">
        <w:rPr>
          <w:rFonts w:hint="eastAsia"/>
          <w:spacing w:val="36"/>
          <w:lang w:eastAsia="zh-HK"/>
        </w:rPr>
        <w:t>），並在法律草擬專員的協助下，在諮詢文件附件</w:t>
      </w:r>
      <w:r w:rsidRPr="00CA7F13">
        <w:rPr>
          <w:rFonts w:hint="eastAsia"/>
          <w:spacing w:val="36"/>
        </w:rPr>
        <w:t>A</w:t>
      </w:r>
      <w:r w:rsidRPr="00CA7F13">
        <w:rPr>
          <w:rFonts w:hint="eastAsia"/>
          <w:spacing w:val="36"/>
          <w:lang w:eastAsia="zh-HK"/>
        </w:rPr>
        <w:t>列出就建議的罪行所提議的條文</w:t>
      </w:r>
      <w:proofErr w:type="gramStart"/>
      <w:r w:rsidRPr="00CA7F13">
        <w:rPr>
          <w:rFonts w:hint="eastAsia"/>
          <w:spacing w:val="36"/>
          <w:lang w:eastAsia="zh-HK"/>
        </w:rPr>
        <w:t>文</w:t>
      </w:r>
      <w:proofErr w:type="gramEnd"/>
      <w:r w:rsidRPr="00CA7F13">
        <w:rPr>
          <w:rFonts w:hint="eastAsia"/>
          <w:spacing w:val="36"/>
          <w:lang w:eastAsia="zh-HK"/>
        </w:rPr>
        <w:t>本，作為《侵害人身罪條例》新的第</w:t>
      </w:r>
      <w:r w:rsidRPr="00CA7F13">
        <w:rPr>
          <w:spacing w:val="36"/>
          <w:lang w:eastAsia="zh-HK"/>
        </w:rPr>
        <w:t>25A</w:t>
      </w:r>
      <w:r w:rsidRPr="00CA7F13">
        <w:rPr>
          <w:rFonts w:hint="eastAsia"/>
          <w:spacing w:val="36"/>
          <w:lang w:eastAsia="zh-HK"/>
        </w:rPr>
        <w:t>條。</w:t>
      </w:r>
    </w:p>
    <w:p w:rsidR="009A3B91" w:rsidRPr="00052F10" w:rsidRDefault="009A3B91" w:rsidP="009A3B91">
      <w:pPr>
        <w:rPr>
          <w:lang w:eastAsia="zh-HK"/>
        </w:rPr>
      </w:pPr>
      <w:r w:rsidRPr="00052F10">
        <w:rPr>
          <w:rFonts w:hint="eastAsia"/>
          <w:lang w:val="en-US"/>
        </w:rPr>
        <w:t>1</w:t>
      </w:r>
      <w:r w:rsidRPr="00052F10">
        <w:rPr>
          <w:lang w:val="en-US"/>
        </w:rPr>
        <w:t>.2</w:t>
      </w:r>
      <w:r w:rsidRPr="00052F10">
        <w:tab/>
      </w:r>
      <w:r w:rsidRPr="00052F10">
        <w:rPr>
          <w:rFonts w:hint="eastAsia"/>
          <w:lang w:eastAsia="zh-HK"/>
        </w:rPr>
        <w:t>按法改會的慣常做法，諮詢期為時三個月，至</w:t>
      </w:r>
      <w:r w:rsidRPr="00052F10">
        <w:rPr>
          <w:rFonts w:hint="eastAsia"/>
          <w:lang w:eastAsia="zh-HK"/>
        </w:rPr>
        <w:t>2019</w:t>
      </w:r>
      <w:r w:rsidRPr="00052F10">
        <w:rPr>
          <w:rFonts w:hint="eastAsia"/>
          <w:lang w:eastAsia="zh-HK"/>
        </w:rPr>
        <w:t>年</w:t>
      </w:r>
      <w:r w:rsidRPr="00052F10">
        <w:rPr>
          <w:rFonts w:hint="eastAsia"/>
        </w:rPr>
        <w:t>8</w:t>
      </w:r>
      <w:r w:rsidRPr="00052F10">
        <w:rPr>
          <w:rFonts w:hint="eastAsia"/>
          <w:lang w:eastAsia="zh-HK"/>
        </w:rPr>
        <w:t>月結束。</w:t>
      </w:r>
      <w:r w:rsidRPr="00052F10">
        <w:rPr>
          <w:rFonts w:hint="eastAsia"/>
        </w:rPr>
        <w:t>由於</w:t>
      </w:r>
      <w:r w:rsidRPr="00052F10">
        <w:rPr>
          <w:rFonts w:hint="eastAsia"/>
          <w:lang w:eastAsia="zh-HK"/>
        </w:rPr>
        <w:t>收到多項個別的延期要求，我們將某些個案的諮詢期延長至</w:t>
      </w:r>
      <w:r w:rsidRPr="00052F10">
        <w:rPr>
          <w:rFonts w:hint="eastAsia"/>
          <w:lang w:eastAsia="zh-HK"/>
        </w:rPr>
        <w:t>2019</w:t>
      </w:r>
      <w:r w:rsidRPr="00052F10">
        <w:rPr>
          <w:rFonts w:hint="eastAsia"/>
          <w:lang w:eastAsia="zh-HK"/>
        </w:rPr>
        <w:t>年</w:t>
      </w:r>
      <w:r w:rsidRPr="00052F10">
        <w:rPr>
          <w:rFonts w:hint="eastAsia"/>
        </w:rPr>
        <w:t>10</w:t>
      </w:r>
      <w:r w:rsidRPr="00052F10">
        <w:rPr>
          <w:rFonts w:hint="eastAsia"/>
          <w:lang w:eastAsia="zh-HK"/>
        </w:rPr>
        <w:t>月中。我們曾舉行記者會，向傳媒和公眾解釋諮詢文件的各項建議。小組委員會成員亦曾列席立法會司法及法律事務委員會</w:t>
      </w:r>
      <w:r w:rsidRPr="00052F10">
        <w:rPr>
          <w:rFonts w:hint="eastAsia"/>
          <w:lang w:eastAsia="zh-HK"/>
        </w:rPr>
        <w:t>201</w:t>
      </w:r>
      <w:r w:rsidRPr="00052F10">
        <w:rPr>
          <w:rFonts w:hint="eastAsia"/>
        </w:rPr>
        <w:t>9</w:t>
      </w:r>
      <w:r w:rsidRPr="00052F10">
        <w:rPr>
          <w:rFonts w:hint="eastAsia"/>
          <w:lang w:eastAsia="zh-HK"/>
        </w:rPr>
        <w:t>年</w:t>
      </w:r>
      <w:r w:rsidRPr="00052F10">
        <w:rPr>
          <w:rFonts w:hint="eastAsia"/>
        </w:rPr>
        <w:t>5</w:t>
      </w:r>
      <w:r w:rsidRPr="00052F10">
        <w:rPr>
          <w:rFonts w:hint="eastAsia"/>
          <w:lang w:eastAsia="zh-HK"/>
        </w:rPr>
        <w:t>月的會議，又曾接受多次傳媒訪問，並在多個研討會上發言。</w:t>
      </w:r>
      <w:r w:rsidRPr="00052F10">
        <w:t>‍</w:t>
      </w:r>
      <w:r w:rsidRPr="00052F10">
        <w:rPr>
          <w:rStyle w:val="FootnoteReference"/>
          <w:rFonts w:cs="Arial"/>
        </w:rPr>
        <w:footnoteReference w:id="20"/>
      </w:r>
      <w:r w:rsidRPr="00052F10">
        <w:t xml:space="preserve"> </w:t>
      </w:r>
    </w:p>
    <w:p w:rsidR="009A3B91" w:rsidRPr="00052F10" w:rsidRDefault="009A3B91" w:rsidP="009A3B91">
      <w:pPr>
        <w:pStyle w:val="ab"/>
        <w:rPr>
          <w:lang w:val="x-none" w:eastAsia="zh-HK"/>
        </w:rPr>
      </w:pPr>
      <w:r w:rsidRPr="00052F10">
        <w:rPr>
          <w:rFonts w:ascii="新細明體" w:hAnsi="新細明體" w:hint="eastAsia"/>
          <w:lang w:val="x-none" w:eastAsia="zh-HK"/>
        </w:rPr>
        <w:t>建議</w:t>
      </w:r>
      <w:r w:rsidRPr="00052F10">
        <w:rPr>
          <w:rFonts w:ascii="新細明體" w:hAnsi="新細明體" w:hint="eastAsia"/>
          <w:lang w:val="x-none"/>
        </w:rPr>
        <w:t>的</w:t>
      </w:r>
      <w:r w:rsidRPr="00052F10">
        <w:rPr>
          <w:rFonts w:ascii="新細明體" w:hAnsi="新細明體" w:hint="eastAsia"/>
          <w:lang w:val="x-none" w:eastAsia="zh-HK"/>
        </w:rPr>
        <w:t>罪行</w:t>
      </w:r>
    </w:p>
    <w:p w:rsidR="009A3B91" w:rsidRPr="00052F10" w:rsidRDefault="009A3B91" w:rsidP="009A3B91">
      <w:pPr>
        <w:rPr>
          <w:lang w:val="en-US" w:eastAsia="zh-HK"/>
        </w:rPr>
      </w:pPr>
      <w:r w:rsidRPr="00052F10">
        <w:rPr>
          <w:rFonts w:hint="eastAsia"/>
          <w:lang w:val="en-US"/>
        </w:rPr>
        <w:t>1</w:t>
      </w:r>
      <w:r w:rsidRPr="00052F10">
        <w:rPr>
          <w:lang w:val="en-US"/>
        </w:rPr>
        <w:t>.</w:t>
      </w:r>
      <w:r w:rsidRPr="00052F10">
        <w:rPr>
          <w:rFonts w:hint="eastAsia"/>
          <w:lang w:val="en-US"/>
        </w:rPr>
        <w:t>3</w:t>
      </w:r>
      <w:r w:rsidRPr="00052F10">
        <w:tab/>
      </w:r>
      <w:r w:rsidRPr="00052F10">
        <w:rPr>
          <w:rFonts w:hint="eastAsia"/>
          <w:lang w:eastAsia="zh-HK"/>
        </w:rPr>
        <w:t>正如諮詢文件所建議，建議的罪行會在以下情況下，對沒有採取步驟保護兒童（</w:t>
      </w:r>
      <w:r w:rsidRPr="00052F10">
        <w:rPr>
          <w:rFonts w:hint="eastAsia"/>
          <w:lang w:eastAsia="zh-HK"/>
        </w:rPr>
        <w:t>16</w:t>
      </w:r>
      <w:r w:rsidRPr="00052F10">
        <w:rPr>
          <w:rFonts w:hint="eastAsia"/>
          <w:lang w:eastAsia="zh-HK"/>
        </w:rPr>
        <w:t>歲以下）或易受傷害人士（</w:t>
      </w:r>
      <w:r w:rsidRPr="00052F10">
        <w:rPr>
          <w:rFonts w:hint="eastAsia"/>
          <w:lang w:eastAsia="zh-HK"/>
        </w:rPr>
        <w:t>16</w:t>
      </w:r>
      <w:r w:rsidRPr="00052F10">
        <w:rPr>
          <w:rFonts w:hint="eastAsia"/>
          <w:lang w:eastAsia="zh-HK"/>
        </w:rPr>
        <w:t>歲以上），免其因非法作為或忽略而死亡或受嚴重傷害的人，施加刑事法律責任：</w:t>
      </w:r>
    </w:p>
    <w:p w:rsidR="009A3B91" w:rsidRPr="00052F10" w:rsidRDefault="009A3B91" w:rsidP="009A3B91">
      <w:pPr>
        <w:pStyle w:val="af5"/>
        <w:ind w:right="0"/>
        <w:rPr>
          <w:lang w:val="x-none"/>
        </w:rPr>
      </w:pPr>
      <w:r w:rsidRPr="00052F10">
        <w:t>(</w:t>
      </w:r>
      <w:r w:rsidRPr="00052F10">
        <w:rPr>
          <w:rFonts w:hint="eastAsia"/>
          <w:lang w:val="x-none"/>
        </w:rPr>
        <w:t>a</w:t>
      </w:r>
      <w:r w:rsidRPr="00052F10">
        <w:t>)</w:t>
      </w:r>
      <w:r w:rsidRPr="00052F10">
        <w:tab/>
      </w:r>
      <w:r w:rsidRPr="00052F10">
        <w:rPr>
          <w:rFonts w:hint="eastAsia"/>
          <w:lang w:val="x-none"/>
        </w:rPr>
        <w:t>被告人對受害人負有照顧責任，或是受害人所屬住戶的成員，並與受害人有頻密接觸</w:t>
      </w:r>
      <w:r w:rsidRPr="00052F10">
        <w:rPr>
          <w:lang w:val="x-none"/>
        </w:rPr>
        <w:t>；</w:t>
      </w:r>
    </w:p>
    <w:p w:rsidR="009A3B91" w:rsidRPr="00052F10" w:rsidRDefault="009A3B91" w:rsidP="009A3B91">
      <w:pPr>
        <w:pStyle w:val="af5"/>
        <w:ind w:right="0"/>
        <w:rPr>
          <w:lang w:val="x-none"/>
        </w:rPr>
      </w:pPr>
      <w:r w:rsidRPr="00052F10">
        <w:lastRenderedPageBreak/>
        <w:t>(b)</w:t>
      </w:r>
      <w:r w:rsidRPr="00052F10">
        <w:tab/>
      </w:r>
      <w:r w:rsidRPr="00052F10">
        <w:rPr>
          <w:rFonts w:hint="eastAsia"/>
          <w:lang w:eastAsia="zh-HK"/>
        </w:rPr>
        <w:t>被告人已察覺或應已察覺有導致受害人受嚴重傷害的風險</w:t>
      </w:r>
      <w:r w:rsidRPr="00052F10">
        <w:rPr>
          <w:lang w:val="x-none"/>
        </w:rPr>
        <w:t>；及</w:t>
      </w:r>
    </w:p>
    <w:p w:rsidR="009A3B91" w:rsidRPr="00052F10" w:rsidRDefault="009A3B91" w:rsidP="009A3B91">
      <w:pPr>
        <w:pStyle w:val="af5"/>
        <w:ind w:right="0"/>
        <w:rPr>
          <w:lang w:val="x-none" w:eastAsia="zh-HK"/>
        </w:rPr>
      </w:pPr>
      <w:r w:rsidRPr="00052F10">
        <w:t>(</w:t>
      </w:r>
      <w:r w:rsidRPr="00052F10">
        <w:rPr>
          <w:rFonts w:hint="eastAsia"/>
          <w:lang w:val="x-none"/>
        </w:rPr>
        <w:t>c</w:t>
      </w:r>
      <w:r w:rsidRPr="00052F10">
        <w:t>)</w:t>
      </w:r>
      <w:r w:rsidRPr="00052F10">
        <w:tab/>
      </w:r>
      <w:r w:rsidRPr="00052F10">
        <w:rPr>
          <w:rFonts w:hint="eastAsia"/>
          <w:lang w:val="x-none"/>
        </w:rPr>
        <w:t>被告人沒有採取步驟保護受害人免受傷害，其嚴重程度在有關情況下足以支持施以刑罰</w:t>
      </w:r>
      <w:r w:rsidRPr="00052F10">
        <w:rPr>
          <w:lang w:val="x-none"/>
        </w:rPr>
        <w:t>。</w:t>
      </w:r>
    </w:p>
    <w:p w:rsidR="009A3B91" w:rsidRPr="00052F10" w:rsidRDefault="009A3B91" w:rsidP="009A3B91">
      <w:pPr>
        <w:rPr>
          <w:lang w:val="x-none" w:eastAsia="zh-HK"/>
        </w:rPr>
      </w:pPr>
      <w:r w:rsidRPr="00052F10">
        <w:rPr>
          <w:lang w:eastAsia="zh-HK"/>
        </w:rPr>
        <w:t>1.4</w:t>
      </w:r>
      <w:r w:rsidRPr="00052F10">
        <w:rPr>
          <w:lang w:eastAsia="zh-HK"/>
        </w:rPr>
        <w:tab/>
      </w:r>
      <w:r w:rsidRPr="00052F10">
        <w:rPr>
          <w:rFonts w:hint="eastAsia"/>
          <w:lang w:val="x-none"/>
        </w:rPr>
        <w:t>這項罪行同時適用於致命案件及非致命案件，並同時適用於兒童受害人及易受傷害受害人，而除此之外，小組委員會還建議這項罪行的適用範圍應足以同時涵蓋家居及院舍照顧兩類情況。</w:t>
      </w:r>
      <w:r w:rsidRPr="00052F10">
        <w:t>‍</w:t>
      </w:r>
      <w:r w:rsidRPr="00052F10">
        <w:rPr>
          <w:rStyle w:val="FootnoteReference"/>
          <w:rFonts w:cs="Arial"/>
        </w:rPr>
        <w:footnoteReference w:id="21"/>
      </w:r>
    </w:p>
    <w:p w:rsidR="009A3B91" w:rsidRPr="00052F10" w:rsidRDefault="009A3B91" w:rsidP="009A3B91">
      <w:pPr>
        <w:rPr>
          <w:lang w:val="x-none"/>
        </w:rPr>
      </w:pPr>
      <w:r w:rsidRPr="00052F10">
        <w:rPr>
          <w:lang w:eastAsia="zh-HK"/>
        </w:rPr>
        <w:t>1.5</w:t>
      </w:r>
      <w:r w:rsidRPr="00052F10">
        <w:rPr>
          <w:lang w:eastAsia="zh-HK"/>
        </w:rPr>
        <w:tab/>
      </w:r>
      <w:r w:rsidRPr="00052F10">
        <w:rPr>
          <w:rFonts w:hint="eastAsia"/>
          <w:lang w:val="x-none"/>
        </w:rPr>
        <w:t>由於建議的罪行的法律責任是基於被告人沒有採取步驟保護受害人而產生，這項罪行的主要特點是，控方無須證明被告人是造成傷害者，或是須負罪責的旁觀者。然而，小組委員會認為控方必須在無合理疑點的情況下證明一系列元素存在，這項罪行才會適用，</w:t>
      </w:r>
      <w:r w:rsidRPr="00052F10">
        <w:rPr>
          <w:rFonts w:hint="eastAsia"/>
          <w:lang w:val="x-none" w:eastAsia="zh-HK"/>
        </w:rPr>
        <w:t>這設定了高</w:t>
      </w:r>
      <w:r w:rsidRPr="00052F10">
        <w:rPr>
          <w:rFonts w:hint="eastAsia"/>
          <w:lang w:val="x-none"/>
        </w:rPr>
        <w:t>舉證門檻。</w:t>
      </w:r>
    </w:p>
    <w:p w:rsidR="009A3B91" w:rsidRPr="00052F10" w:rsidRDefault="009A3B91" w:rsidP="009A3B91">
      <w:pPr>
        <w:pStyle w:val="ab"/>
        <w:rPr>
          <w:lang w:val="x-none" w:eastAsia="zh-HK"/>
        </w:rPr>
      </w:pPr>
      <w:r w:rsidRPr="00052F10">
        <w:rPr>
          <w:rFonts w:ascii="新細明體" w:hAnsi="新細明體" w:hint="eastAsia"/>
          <w:lang w:val="x-none" w:eastAsia="zh-HK"/>
        </w:rPr>
        <w:t>諮</w:t>
      </w:r>
      <w:r w:rsidRPr="00052F10">
        <w:rPr>
          <w:rFonts w:ascii="新細明體" w:hAnsi="新細明體" w:hint="eastAsia"/>
          <w:lang w:val="x-none"/>
        </w:rPr>
        <w:t>詢</w:t>
      </w:r>
      <w:r w:rsidRPr="00052F10">
        <w:rPr>
          <w:rFonts w:ascii="新細明體" w:hAnsi="新細明體" w:hint="eastAsia"/>
          <w:lang w:val="x-none" w:eastAsia="zh-HK"/>
        </w:rPr>
        <w:t>回應</w:t>
      </w:r>
    </w:p>
    <w:p w:rsidR="009A3B91" w:rsidRPr="00052F10" w:rsidRDefault="009A3B91" w:rsidP="009A3B91">
      <w:r w:rsidRPr="00052F10">
        <w:rPr>
          <w:rFonts w:hint="eastAsia"/>
          <w:lang w:val="x-none"/>
        </w:rPr>
        <w:t>1</w:t>
      </w:r>
      <w:r w:rsidRPr="00052F10">
        <w:rPr>
          <w:lang w:val="x-none"/>
        </w:rPr>
        <w:t>.</w:t>
      </w:r>
      <w:r w:rsidRPr="00052F10">
        <w:rPr>
          <w:rFonts w:hint="eastAsia"/>
          <w:lang w:val="x-none"/>
        </w:rPr>
        <w:t>6</w:t>
      </w:r>
      <w:r w:rsidRPr="00052F10">
        <w:tab/>
      </w:r>
      <w:r w:rsidRPr="00052F10">
        <w:rPr>
          <w:rFonts w:hint="eastAsia"/>
          <w:lang w:eastAsia="zh-HK"/>
        </w:rPr>
        <w:t>我們一共收到</w:t>
      </w:r>
      <w:r w:rsidRPr="00052F10">
        <w:rPr>
          <w:rFonts w:hint="eastAsia"/>
        </w:rPr>
        <w:t>113</w:t>
      </w:r>
      <w:r w:rsidRPr="00052F10">
        <w:rPr>
          <w:rFonts w:hint="eastAsia"/>
          <w:lang w:val="x-none" w:eastAsia="zh-HK"/>
        </w:rPr>
        <w:t>份</w:t>
      </w:r>
      <w:r w:rsidRPr="00052F10">
        <w:rPr>
          <w:rFonts w:hint="eastAsia"/>
          <w:lang w:eastAsia="zh-HK"/>
        </w:rPr>
        <w:t>回應</w:t>
      </w:r>
      <w:r w:rsidRPr="00052F10">
        <w:rPr>
          <w:rFonts w:hint="eastAsia"/>
          <w:lang w:val="x-none" w:eastAsia="zh-HK"/>
        </w:rPr>
        <w:t>。</w:t>
      </w:r>
      <w:r w:rsidRPr="00052F10">
        <w:t>‍</w:t>
      </w:r>
      <w:r w:rsidRPr="00052F10">
        <w:rPr>
          <w:rStyle w:val="FootnoteReference"/>
          <w:rFonts w:cs="Arial"/>
        </w:rPr>
        <w:footnoteReference w:id="22"/>
      </w:r>
      <w:r w:rsidRPr="00052F10">
        <w:t xml:space="preserve"> </w:t>
      </w:r>
      <w:r w:rsidRPr="00052F10">
        <w:rPr>
          <w:rFonts w:hint="eastAsia"/>
          <w:lang w:val="x-none" w:eastAsia="zh-HK"/>
        </w:rPr>
        <w:t>回應者名單載於本報告書附件</w:t>
      </w:r>
      <w:r w:rsidRPr="00052F10">
        <w:rPr>
          <w:lang w:val="en-US" w:eastAsia="zh-HK"/>
        </w:rPr>
        <w:t> </w:t>
      </w:r>
      <w:r w:rsidRPr="00052F10">
        <w:rPr>
          <w:rFonts w:hint="eastAsia"/>
          <w:lang w:val="x-none"/>
        </w:rPr>
        <w:t>2</w:t>
      </w:r>
      <w:r w:rsidRPr="00052F10">
        <w:rPr>
          <w:rFonts w:hint="eastAsia"/>
          <w:lang w:val="x-none" w:eastAsia="zh-HK"/>
        </w:rPr>
        <w:t>。對於就諮詢文件提交意見的所有回應者，我們深表謝忱。</w:t>
      </w:r>
    </w:p>
    <w:p w:rsidR="009A3B91" w:rsidRPr="00052F10" w:rsidRDefault="009A3B91" w:rsidP="009A3B91">
      <w:pPr>
        <w:rPr>
          <w:lang w:val="en-US" w:eastAsia="zh-HK"/>
        </w:rPr>
      </w:pPr>
      <w:r w:rsidRPr="00052F10">
        <w:rPr>
          <w:lang w:val="en-US"/>
        </w:rPr>
        <w:t>1.7</w:t>
      </w:r>
      <w:r w:rsidRPr="00052F10">
        <w:tab/>
      </w:r>
      <w:r w:rsidRPr="00052F10">
        <w:rPr>
          <w:rFonts w:hint="eastAsia"/>
          <w:lang w:eastAsia="zh-HK"/>
        </w:rPr>
        <w:t>這些回應的內容</w:t>
      </w:r>
      <w:r w:rsidRPr="00052F10">
        <w:rPr>
          <w:rFonts w:hint="eastAsia"/>
        </w:rPr>
        <w:t>由簡單的確認收到諮詢文件，以至對小組委員會的建議及相關</w:t>
      </w:r>
      <w:r w:rsidRPr="00052F10">
        <w:rPr>
          <w:rFonts w:hint="eastAsia"/>
          <w:lang w:eastAsia="zh-HK"/>
        </w:rPr>
        <w:t>議題</w:t>
      </w:r>
      <w:r w:rsidRPr="00052F10">
        <w:rPr>
          <w:rFonts w:hint="eastAsia"/>
        </w:rPr>
        <w:t>提出詳細意見不等。</w:t>
      </w:r>
      <w:r w:rsidRPr="00052F10">
        <w:rPr>
          <w:rFonts w:hint="eastAsia"/>
          <w:lang w:eastAsia="zh-HK"/>
        </w:rPr>
        <w:t>我們在擬定本報告書</w:t>
      </w:r>
      <w:r w:rsidRPr="00EA6BB5">
        <w:rPr>
          <w:rFonts w:hint="eastAsia"/>
          <w:spacing w:val="26"/>
          <w:lang w:eastAsia="zh-HK"/>
        </w:rPr>
        <w:t>的最終建議時，</w:t>
      </w:r>
      <w:r w:rsidRPr="00EA6BB5">
        <w:rPr>
          <w:rFonts w:hint="eastAsia"/>
          <w:spacing w:val="26"/>
        </w:rPr>
        <w:t>已</w:t>
      </w:r>
      <w:r w:rsidRPr="00EA6BB5">
        <w:rPr>
          <w:rFonts w:hint="eastAsia"/>
          <w:spacing w:val="26"/>
          <w:lang w:eastAsia="zh-HK"/>
        </w:rPr>
        <w:t>同時考</w:t>
      </w:r>
      <w:r w:rsidRPr="00EA6BB5">
        <w:rPr>
          <w:rFonts w:hint="eastAsia"/>
          <w:spacing w:val="26"/>
        </w:rPr>
        <w:t>慮</w:t>
      </w:r>
      <w:r w:rsidRPr="00EA6BB5">
        <w:rPr>
          <w:rFonts w:hint="eastAsia"/>
          <w:spacing w:val="26"/>
          <w:lang w:eastAsia="zh-HK"/>
        </w:rPr>
        <w:t>回應的數目和各實質回應的論據。雖然贊同某種看法的回應者數目多寡</w:t>
      </w:r>
      <w:r w:rsidRPr="00EA6BB5">
        <w:rPr>
          <w:rFonts w:hint="eastAsia"/>
          <w:spacing w:val="26"/>
        </w:rPr>
        <w:t>，</w:t>
      </w:r>
      <w:r w:rsidRPr="00EA6BB5">
        <w:rPr>
          <w:rFonts w:hint="eastAsia"/>
          <w:spacing w:val="26"/>
          <w:lang w:eastAsia="zh-HK"/>
        </w:rPr>
        <w:t>或可顯示該</w:t>
      </w:r>
      <w:r w:rsidRPr="00EA6BB5">
        <w:rPr>
          <w:rFonts w:hint="eastAsia"/>
          <w:spacing w:val="26"/>
        </w:rPr>
        <w:t>種</w:t>
      </w:r>
      <w:r w:rsidRPr="00EA6BB5">
        <w:rPr>
          <w:rFonts w:hint="eastAsia"/>
          <w:spacing w:val="26"/>
          <w:lang w:eastAsia="zh-HK"/>
        </w:rPr>
        <w:t>看法</w:t>
      </w:r>
      <w:r w:rsidRPr="00EA6BB5">
        <w:rPr>
          <w:rFonts w:hint="eastAsia"/>
          <w:spacing w:val="26"/>
        </w:rPr>
        <w:t>獲得多少</w:t>
      </w:r>
      <w:r w:rsidRPr="00EA6BB5">
        <w:rPr>
          <w:rFonts w:hint="eastAsia"/>
          <w:spacing w:val="26"/>
          <w:lang w:eastAsia="zh-HK"/>
        </w:rPr>
        <w:t>支持，</w:t>
      </w:r>
      <w:r w:rsidRPr="00052F10">
        <w:rPr>
          <w:rFonts w:hint="eastAsia"/>
          <w:lang w:eastAsia="zh-HK"/>
        </w:rPr>
        <w:t>但更重要的</w:t>
      </w:r>
      <w:r w:rsidRPr="00052F10">
        <w:rPr>
          <w:rFonts w:hint="eastAsia"/>
        </w:rPr>
        <w:t>卻</w:t>
      </w:r>
      <w:r w:rsidRPr="00052F10">
        <w:rPr>
          <w:rFonts w:hint="eastAsia"/>
          <w:lang w:eastAsia="zh-HK"/>
        </w:rPr>
        <w:t>是各回應的分析和推論</w:t>
      </w:r>
      <w:r w:rsidRPr="00052F10">
        <w:rPr>
          <w:rFonts w:hint="eastAsia"/>
        </w:rPr>
        <w:t>是否可取</w:t>
      </w:r>
      <w:r w:rsidRPr="00052F10">
        <w:rPr>
          <w:rFonts w:hint="eastAsia"/>
          <w:lang w:eastAsia="zh-HK"/>
        </w:rPr>
        <w:t>。我們在本</w:t>
      </w:r>
      <w:proofErr w:type="gramStart"/>
      <w:r w:rsidRPr="00052F10">
        <w:rPr>
          <w:rFonts w:hint="eastAsia"/>
          <w:lang w:eastAsia="zh-HK"/>
        </w:rPr>
        <w:t>報告書提述這些</w:t>
      </w:r>
      <w:proofErr w:type="gramEnd"/>
      <w:r w:rsidRPr="00052F10">
        <w:rPr>
          <w:rFonts w:hint="eastAsia"/>
          <w:lang w:eastAsia="zh-HK"/>
        </w:rPr>
        <w:t>回應時，會盡量沿用回應者的用語，以更準</w:t>
      </w:r>
      <w:r w:rsidRPr="00052F10">
        <w:rPr>
          <w:rFonts w:hint="eastAsia"/>
        </w:rPr>
        <w:t>確</w:t>
      </w:r>
      <w:r w:rsidRPr="00052F10">
        <w:rPr>
          <w:rFonts w:hint="eastAsia"/>
          <w:lang w:eastAsia="zh-HK"/>
        </w:rPr>
        <w:t>地報</w:t>
      </w:r>
      <w:r w:rsidRPr="00052F10">
        <w:rPr>
          <w:rFonts w:hint="eastAsia"/>
        </w:rPr>
        <w:t>告</w:t>
      </w:r>
      <w:r w:rsidRPr="00052F10">
        <w:rPr>
          <w:rFonts w:hint="eastAsia"/>
          <w:lang w:eastAsia="zh-HK"/>
        </w:rPr>
        <w:t>他們的意見。後面各章會概述回應者的</w:t>
      </w:r>
      <w:r w:rsidRPr="00052F10">
        <w:rPr>
          <w:rFonts w:hint="eastAsia"/>
        </w:rPr>
        <w:t>意見</w:t>
      </w:r>
      <w:r w:rsidRPr="00052F10">
        <w:rPr>
          <w:rFonts w:hint="eastAsia"/>
          <w:lang w:eastAsia="zh-HK"/>
        </w:rPr>
        <w:t>，</w:t>
      </w:r>
      <w:r w:rsidRPr="00052F10">
        <w:rPr>
          <w:rFonts w:hint="eastAsia"/>
        </w:rPr>
        <w:t>並加以</w:t>
      </w:r>
      <w:r w:rsidRPr="00052F10">
        <w:rPr>
          <w:rFonts w:hint="eastAsia"/>
          <w:lang w:eastAsia="zh-HK"/>
        </w:rPr>
        <w:t>回應。由於我們沒有</w:t>
      </w:r>
      <w:r w:rsidRPr="00052F10">
        <w:rPr>
          <w:rFonts w:hint="eastAsia"/>
        </w:rPr>
        <w:t>接獲</w:t>
      </w:r>
      <w:r w:rsidRPr="00052F10">
        <w:rPr>
          <w:rFonts w:hint="eastAsia"/>
          <w:lang w:eastAsia="zh-HK"/>
        </w:rPr>
        <w:t>回應者更改或撤回回應的要求，故假定所收到的回應在本報告書發表時仍然屬實。</w:t>
      </w:r>
    </w:p>
    <w:p w:rsidR="009A3B91" w:rsidRPr="00052F10" w:rsidRDefault="009A3B91" w:rsidP="009A3B91">
      <w:pPr>
        <w:pStyle w:val="ab"/>
        <w:rPr>
          <w:lang w:val="x-none" w:eastAsia="zh-HK"/>
        </w:rPr>
      </w:pPr>
    </w:p>
    <w:p w:rsidR="009A3B91" w:rsidRPr="00052F10" w:rsidRDefault="009A3B91" w:rsidP="009A3B91">
      <w:pPr>
        <w:pStyle w:val="ab"/>
        <w:rPr>
          <w:lang w:val="x-none" w:eastAsia="zh-HK"/>
        </w:rPr>
      </w:pPr>
      <w:r w:rsidRPr="00052F10">
        <w:rPr>
          <w:rFonts w:hint="eastAsia"/>
          <w:lang w:val="x-none" w:eastAsia="zh-HK"/>
        </w:rPr>
        <w:lastRenderedPageBreak/>
        <w:t>本報告書的模式</w:t>
      </w:r>
    </w:p>
    <w:p w:rsidR="009A3B91" w:rsidRPr="00052F10" w:rsidRDefault="009A3B91" w:rsidP="009A3B91">
      <w:pPr>
        <w:pStyle w:val="ab"/>
        <w:spacing w:before="120" w:after="120"/>
        <w:rPr>
          <w:bCs/>
          <w:i/>
          <w:sz w:val="25"/>
          <w:szCs w:val="25"/>
          <w:lang w:val="x-none" w:eastAsia="zh-HK"/>
        </w:rPr>
      </w:pPr>
      <w:r w:rsidRPr="00052F10">
        <w:rPr>
          <w:rFonts w:hint="eastAsia"/>
          <w:bCs/>
          <w:i/>
          <w:sz w:val="25"/>
          <w:szCs w:val="25"/>
          <w:lang w:val="x-none" w:eastAsia="zh-HK"/>
        </w:rPr>
        <w:t>本報告書應與諮詢文件一併閱讀</w:t>
      </w:r>
    </w:p>
    <w:p w:rsidR="009A3B91" w:rsidRPr="00052F10" w:rsidRDefault="009A3B91" w:rsidP="009A3B91">
      <w:pPr>
        <w:rPr>
          <w:lang w:val="x-none"/>
        </w:rPr>
      </w:pPr>
      <w:r w:rsidRPr="00052F10">
        <w:rPr>
          <w:rFonts w:hint="eastAsia"/>
        </w:rPr>
        <w:t>1</w:t>
      </w:r>
      <w:r w:rsidRPr="00052F10">
        <w:rPr>
          <w:lang w:eastAsia="zh-HK"/>
        </w:rPr>
        <w:t>.</w:t>
      </w:r>
      <w:r w:rsidRPr="00052F10">
        <w:rPr>
          <w:rFonts w:hint="eastAsia"/>
        </w:rPr>
        <w:t>8</w:t>
      </w:r>
      <w:r w:rsidRPr="00052F10">
        <w:rPr>
          <w:lang w:eastAsia="zh-HK"/>
        </w:rPr>
        <w:tab/>
      </w:r>
      <w:r w:rsidRPr="00052F10">
        <w:rPr>
          <w:rFonts w:hint="eastAsia"/>
          <w:lang w:eastAsia="zh-HK"/>
        </w:rPr>
        <w:t>我們會在本報告書分析所收到的回應，並臚列我們的考慮因素和最終建議。故此，本報告書不會重覆諮詢文件已涵蓋的詳細資料。因此，讀者應把本報告書與諮詢文件一併閱讀，以全面了解所涉及的議題。如我們注意到自諮詢文件發表後有任何與討論議題相關的發展，我們會在本報告書提及。</w:t>
      </w:r>
    </w:p>
    <w:p w:rsidR="009A3B91" w:rsidRPr="00052F10" w:rsidRDefault="009A3B91" w:rsidP="009A3B91">
      <w:pPr>
        <w:pStyle w:val="ab"/>
        <w:spacing w:before="120" w:after="120"/>
        <w:rPr>
          <w:bCs/>
          <w:i/>
          <w:sz w:val="25"/>
          <w:szCs w:val="25"/>
          <w:lang w:val="x-none" w:eastAsia="zh-HK"/>
        </w:rPr>
      </w:pPr>
      <w:r w:rsidRPr="00052F10">
        <w:rPr>
          <w:rFonts w:hint="eastAsia"/>
          <w:bCs/>
          <w:i/>
          <w:sz w:val="25"/>
          <w:szCs w:val="25"/>
          <w:lang w:val="x-none" w:eastAsia="zh-HK"/>
        </w:rPr>
        <w:t>本報告書的結構</w:t>
      </w:r>
    </w:p>
    <w:p w:rsidR="009A3B91" w:rsidRPr="00052F10" w:rsidRDefault="009A3B91" w:rsidP="009A3B91">
      <w:pPr>
        <w:rPr>
          <w:lang w:val="x-none" w:eastAsia="zh-HK"/>
        </w:rPr>
      </w:pPr>
      <w:r w:rsidRPr="00052F10">
        <w:rPr>
          <w:rFonts w:hint="eastAsia"/>
        </w:rPr>
        <w:t>1</w:t>
      </w:r>
      <w:r w:rsidRPr="00052F10">
        <w:t>.</w:t>
      </w:r>
      <w:r w:rsidRPr="00052F10">
        <w:rPr>
          <w:rFonts w:hint="eastAsia"/>
        </w:rPr>
        <w:t>9</w:t>
      </w:r>
      <w:r w:rsidRPr="00052F10">
        <w:tab/>
      </w:r>
      <w:r w:rsidRPr="00052F10">
        <w:rPr>
          <w:rFonts w:hint="eastAsia"/>
        </w:rPr>
        <w:t>本報告書共有十章</w:t>
      </w:r>
      <w:r w:rsidRPr="00052F10">
        <w:rPr>
          <w:rFonts w:hint="eastAsia"/>
          <w:lang w:eastAsia="zh-HK"/>
        </w:rPr>
        <w:t>，處理</w:t>
      </w:r>
      <w:r w:rsidRPr="00052F10">
        <w:rPr>
          <w:lang w:eastAsia="zh-HK"/>
        </w:rPr>
        <w:t>14</w:t>
      </w:r>
      <w:r w:rsidRPr="00052F10">
        <w:rPr>
          <w:rFonts w:hint="eastAsia"/>
        </w:rPr>
        <w:t>項</w:t>
      </w:r>
      <w:r w:rsidRPr="00052F10">
        <w:rPr>
          <w:rFonts w:hint="eastAsia"/>
          <w:lang w:eastAsia="zh-HK"/>
        </w:rPr>
        <w:t>最終建議：</w:t>
      </w:r>
    </w:p>
    <w:p w:rsidR="009A3B91" w:rsidRPr="00052F10" w:rsidRDefault="009A3B91" w:rsidP="009A3B91">
      <w:pPr>
        <w:pStyle w:val="af5"/>
        <w:ind w:right="0"/>
        <w:rPr>
          <w:lang w:eastAsia="zh-HK"/>
        </w:rPr>
      </w:pPr>
      <w:r w:rsidRPr="00052F10">
        <w:t>(</w:t>
      </w:r>
      <w:r w:rsidRPr="00052F10">
        <w:rPr>
          <w:rFonts w:hint="eastAsia"/>
          <w:lang w:val="x-none"/>
        </w:rPr>
        <w:t>a</w:t>
      </w:r>
      <w:r w:rsidRPr="00052F10">
        <w:t>)</w:t>
      </w:r>
      <w:r w:rsidRPr="00052F10">
        <w:tab/>
      </w:r>
      <w:r w:rsidRPr="00052F10">
        <w:rPr>
          <w:rFonts w:hint="eastAsia"/>
          <w:lang w:eastAsia="zh-HK"/>
        </w:rPr>
        <w:t>本章是引言。</w:t>
      </w:r>
    </w:p>
    <w:p w:rsidR="009A3B91" w:rsidRPr="00052F10" w:rsidRDefault="009A3B91" w:rsidP="009A3B91">
      <w:pPr>
        <w:pStyle w:val="af5"/>
        <w:ind w:right="0"/>
        <w:rPr>
          <w:lang w:eastAsia="zh-HK"/>
        </w:rPr>
      </w:pPr>
      <w:r w:rsidRPr="00052F10">
        <w:rPr>
          <w:lang w:eastAsia="zh-HK"/>
        </w:rPr>
        <w:t>(b)</w:t>
      </w:r>
      <w:r w:rsidRPr="00052F10">
        <w:rPr>
          <w:lang w:eastAsia="zh-HK"/>
        </w:rPr>
        <w:tab/>
      </w:r>
      <w:r w:rsidRPr="00052F10">
        <w:rPr>
          <w:rFonts w:hint="eastAsia"/>
          <w:lang w:eastAsia="zh-HK"/>
        </w:rPr>
        <w:t>第</w:t>
      </w:r>
      <w:r w:rsidRPr="00052F10">
        <w:rPr>
          <w:lang w:eastAsia="zh-HK"/>
        </w:rPr>
        <w:t>2</w:t>
      </w:r>
      <w:r w:rsidRPr="00052F10">
        <w:rPr>
          <w:rFonts w:hint="eastAsia"/>
          <w:lang w:eastAsia="zh-HK"/>
        </w:rPr>
        <w:t>章概括介紹建議的罪行</w:t>
      </w:r>
      <w:r w:rsidRPr="00052F10">
        <w:rPr>
          <w:rFonts w:hint="eastAsia"/>
        </w:rPr>
        <w:t>，即</w:t>
      </w:r>
      <w:r w:rsidRPr="00052F10">
        <w:rPr>
          <w:rFonts w:hint="eastAsia"/>
          <w:lang w:eastAsia="zh-HK"/>
        </w:rPr>
        <w:t>在因非法作為或忽略導致兒童或易受傷害人士死亡或受嚴重傷害的個案中</w:t>
      </w:r>
      <w:r w:rsidRPr="00052F10">
        <w:rPr>
          <w:rFonts w:hint="eastAsia"/>
          <w:i/>
          <w:lang w:eastAsia="zh-HK"/>
        </w:rPr>
        <w:t>“沒有保護”</w:t>
      </w:r>
      <w:r w:rsidRPr="00052F10">
        <w:rPr>
          <w:rFonts w:hint="eastAsia"/>
          <w:lang w:eastAsia="zh-HK"/>
        </w:rPr>
        <w:t>該兒童或易受傷害人士（最終建議</w:t>
      </w:r>
      <w:r w:rsidRPr="00052F10">
        <w:rPr>
          <w:rFonts w:hint="eastAsia"/>
        </w:rPr>
        <w:t>1</w:t>
      </w:r>
      <w:r w:rsidRPr="00052F10">
        <w:rPr>
          <w:rFonts w:hint="eastAsia"/>
          <w:lang w:eastAsia="zh-HK"/>
        </w:rPr>
        <w:t>）。</w:t>
      </w:r>
    </w:p>
    <w:p w:rsidR="009A3B91" w:rsidRPr="00052F10" w:rsidRDefault="009A3B91" w:rsidP="009A3B91">
      <w:pPr>
        <w:pStyle w:val="af5"/>
        <w:ind w:right="0"/>
        <w:rPr>
          <w:lang w:eastAsia="zh-HK"/>
        </w:rPr>
      </w:pPr>
      <w:r w:rsidRPr="00052F10">
        <w:rPr>
          <w:lang w:eastAsia="zh-HK"/>
        </w:rPr>
        <w:t>(c)</w:t>
      </w:r>
      <w:r w:rsidRPr="00052F10">
        <w:rPr>
          <w:lang w:eastAsia="zh-HK"/>
        </w:rPr>
        <w:tab/>
      </w:r>
      <w:r w:rsidRPr="00052F10">
        <w:rPr>
          <w:rFonts w:hint="eastAsia"/>
          <w:lang w:eastAsia="zh-HK"/>
        </w:rPr>
        <w:t>第</w:t>
      </w:r>
      <w:r w:rsidRPr="00052F10">
        <w:rPr>
          <w:rFonts w:hint="eastAsia"/>
        </w:rPr>
        <w:t>3</w:t>
      </w:r>
      <w:r w:rsidRPr="00052F10">
        <w:rPr>
          <w:rFonts w:hint="eastAsia"/>
          <w:lang w:eastAsia="zh-HK"/>
        </w:rPr>
        <w:t>章討論建議的罪行與《侵害人身罪條例》的關係（最終建議</w:t>
      </w:r>
      <w:r w:rsidRPr="00052F10">
        <w:rPr>
          <w:rFonts w:hint="eastAsia"/>
        </w:rPr>
        <w:t>2</w:t>
      </w:r>
      <w:r w:rsidRPr="00052F10">
        <w:rPr>
          <w:rFonts w:hint="eastAsia"/>
          <w:lang w:eastAsia="zh-HK"/>
        </w:rPr>
        <w:t>及</w:t>
      </w:r>
      <w:r w:rsidRPr="00052F10">
        <w:rPr>
          <w:rFonts w:hint="eastAsia"/>
        </w:rPr>
        <w:t>3</w:t>
      </w:r>
      <w:r w:rsidRPr="00052F10">
        <w:rPr>
          <w:rFonts w:hint="eastAsia"/>
          <w:lang w:eastAsia="zh-HK"/>
        </w:rPr>
        <w:t>）。</w:t>
      </w:r>
    </w:p>
    <w:p w:rsidR="009A3B91" w:rsidRPr="00052F10" w:rsidRDefault="009A3B91" w:rsidP="009A3B91">
      <w:pPr>
        <w:pStyle w:val="af5"/>
        <w:ind w:right="0"/>
        <w:rPr>
          <w:lang w:eastAsia="zh-HK"/>
        </w:rPr>
      </w:pPr>
      <w:r w:rsidRPr="00052F10">
        <w:rPr>
          <w:lang w:eastAsia="zh-HK"/>
        </w:rPr>
        <w:t>(d)</w:t>
      </w:r>
      <w:r w:rsidRPr="00052F10">
        <w:rPr>
          <w:lang w:eastAsia="zh-HK"/>
        </w:rPr>
        <w:tab/>
      </w:r>
      <w:r w:rsidRPr="00052F10">
        <w:rPr>
          <w:rFonts w:hint="eastAsia"/>
          <w:lang w:eastAsia="zh-HK"/>
        </w:rPr>
        <w:t>第</w:t>
      </w:r>
      <w:r w:rsidRPr="00052F10">
        <w:rPr>
          <w:rFonts w:hint="eastAsia"/>
        </w:rPr>
        <w:t>4</w:t>
      </w:r>
      <w:r w:rsidRPr="00052F10">
        <w:rPr>
          <w:rFonts w:hint="eastAsia"/>
          <w:lang w:eastAsia="zh-HK"/>
        </w:rPr>
        <w:t>章探討建議</w:t>
      </w:r>
      <w:r w:rsidRPr="00052F10">
        <w:rPr>
          <w:rFonts w:hint="eastAsia"/>
        </w:rPr>
        <w:t>的</w:t>
      </w:r>
      <w:r w:rsidRPr="00052F10">
        <w:rPr>
          <w:rFonts w:hint="eastAsia"/>
          <w:lang w:eastAsia="zh-HK"/>
        </w:rPr>
        <w:t>罪行的適用範</w:t>
      </w:r>
      <w:r w:rsidRPr="00052F10">
        <w:rPr>
          <w:rFonts w:hint="eastAsia"/>
        </w:rPr>
        <w:t>圍</w:t>
      </w:r>
      <w:r w:rsidRPr="00052F10">
        <w:rPr>
          <w:rFonts w:hint="eastAsia"/>
          <w:lang w:eastAsia="zh-HK"/>
        </w:rPr>
        <w:t>（最終建議</w:t>
      </w:r>
      <w:r w:rsidRPr="00052F10">
        <w:rPr>
          <w:rFonts w:hint="eastAsia"/>
        </w:rPr>
        <w:t>4</w:t>
      </w:r>
      <w:r w:rsidRPr="00052F10">
        <w:rPr>
          <w:rFonts w:hint="eastAsia"/>
          <w:lang w:eastAsia="zh-HK"/>
        </w:rPr>
        <w:t>及</w:t>
      </w:r>
      <w:r w:rsidRPr="00052F10">
        <w:rPr>
          <w:rFonts w:hint="eastAsia"/>
        </w:rPr>
        <w:t>5</w:t>
      </w:r>
      <w:r w:rsidRPr="00052F10">
        <w:rPr>
          <w:rFonts w:hint="eastAsia"/>
          <w:lang w:eastAsia="zh-HK"/>
        </w:rPr>
        <w:t>）。</w:t>
      </w:r>
    </w:p>
    <w:p w:rsidR="009A3B91" w:rsidRPr="00052F10" w:rsidRDefault="009A3B91" w:rsidP="009A3B91">
      <w:pPr>
        <w:pStyle w:val="af5"/>
        <w:ind w:right="0"/>
        <w:rPr>
          <w:lang w:eastAsia="zh-HK"/>
        </w:rPr>
      </w:pPr>
      <w:r w:rsidRPr="00052F10">
        <w:rPr>
          <w:lang w:eastAsia="zh-HK"/>
        </w:rPr>
        <w:t>(e)</w:t>
      </w:r>
      <w:r w:rsidRPr="00052F10">
        <w:rPr>
          <w:lang w:eastAsia="zh-HK"/>
        </w:rPr>
        <w:tab/>
      </w:r>
      <w:r w:rsidRPr="00052F10">
        <w:rPr>
          <w:rFonts w:hint="eastAsia"/>
          <w:lang w:eastAsia="zh-HK"/>
        </w:rPr>
        <w:t>第</w:t>
      </w:r>
      <w:r w:rsidRPr="00052F10">
        <w:rPr>
          <w:rFonts w:hint="eastAsia"/>
        </w:rPr>
        <w:t>5</w:t>
      </w:r>
      <w:r w:rsidRPr="00052F10">
        <w:rPr>
          <w:rFonts w:hint="eastAsia"/>
          <w:lang w:eastAsia="zh-HK"/>
        </w:rPr>
        <w:t>章涵蓋建議</w:t>
      </w:r>
      <w:r w:rsidRPr="00052F10">
        <w:rPr>
          <w:rFonts w:hint="eastAsia"/>
        </w:rPr>
        <w:t>的</w:t>
      </w:r>
      <w:r w:rsidRPr="00052F10">
        <w:rPr>
          <w:rFonts w:hint="eastAsia"/>
          <w:lang w:eastAsia="zh-HK"/>
        </w:rPr>
        <w:t>罪行的被告人（最終建議</w:t>
      </w:r>
      <w:r w:rsidRPr="00052F10">
        <w:rPr>
          <w:rFonts w:hint="eastAsia"/>
        </w:rPr>
        <w:t>6</w:t>
      </w:r>
      <w:r w:rsidRPr="00052F10">
        <w:rPr>
          <w:rFonts w:hint="eastAsia"/>
          <w:lang w:eastAsia="zh-HK"/>
        </w:rPr>
        <w:t>及</w:t>
      </w:r>
      <w:r w:rsidRPr="00052F10">
        <w:rPr>
          <w:rFonts w:hint="eastAsia"/>
        </w:rPr>
        <w:t>7</w:t>
      </w:r>
      <w:r w:rsidRPr="00052F10">
        <w:rPr>
          <w:rFonts w:hint="eastAsia"/>
          <w:lang w:eastAsia="zh-HK"/>
        </w:rPr>
        <w:t>）。</w:t>
      </w:r>
    </w:p>
    <w:p w:rsidR="009A3B91" w:rsidRPr="00052F10" w:rsidRDefault="009A3B91" w:rsidP="009A3B91">
      <w:pPr>
        <w:pStyle w:val="af5"/>
        <w:ind w:right="0"/>
        <w:rPr>
          <w:lang w:eastAsia="zh-HK"/>
        </w:rPr>
      </w:pPr>
      <w:r w:rsidRPr="00052F10">
        <w:rPr>
          <w:lang w:eastAsia="zh-HK"/>
        </w:rPr>
        <w:t>(f)</w:t>
      </w:r>
      <w:r w:rsidRPr="00052F10">
        <w:rPr>
          <w:lang w:eastAsia="zh-HK"/>
        </w:rPr>
        <w:tab/>
      </w:r>
      <w:r w:rsidR="00DC07FD">
        <w:rPr>
          <w:lang w:eastAsia="zh-HK"/>
        </w:rPr>
        <w:tab/>
      </w:r>
      <w:r w:rsidRPr="00052F10">
        <w:rPr>
          <w:rFonts w:hint="eastAsia"/>
          <w:lang w:eastAsia="zh-HK"/>
        </w:rPr>
        <w:t>第</w:t>
      </w:r>
      <w:r w:rsidRPr="00052F10">
        <w:rPr>
          <w:rFonts w:hint="eastAsia"/>
        </w:rPr>
        <w:t>6</w:t>
      </w:r>
      <w:r w:rsidRPr="00052F10">
        <w:rPr>
          <w:rFonts w:hint="eastAsia"/>
          <w:lang w:eastAsia="zh-HK"/>
        </w:rPr>
        <w:t>章探討建議</w:t>
      </w:r>
      <w:r w:rsidRPr="00052F10">
        <w:rPr>
          <w:rFonts w:hint="eastAsia"/>
        </w:rPr>
        <w:t>的</w:t>
      </w:r>
      <w:r w:rsidRPr="00052F10">
        <w:rPr>
          <w:rFonts w:hint="eastAsia"/>
          <w:lang w:eastAsia="zh-HK"/>
        </w:rPr>
        <w:t>罪行</w:t>
      </w:r>
      <w:r w:rsidRPr="00052F10">
        <w:rPr>
          <w:rFonts w:hint="eastAsia"/>
        </w:rPr>
        <w:t>如何施行</w:t>
      </w:r>
      <w:r w:rsidRPr="00350C2D">
        <w:rPr>
          <w:rFonts w:hint="eastAsia"/>
          <w:spacing w:val="20"/>
          <w:lang w:eastAsia="zh-HK"/>
        </w:rPr>
        <w:t>（最終建議</w:t>
      </w:r>
      <w:r w:rsidRPr="00350C2D">
        <w:rPr>
          <w:rFonts w:hint="eastAsia"/>
          <w:spacing w:val="20"/>
        </w:rPr>
        <w:t>8</w:t>
      </w:r>
      <w:r w:rsidRPr="00350C2D">
        <w:rPr>
          <w:rFonts w:hint="eastAsia"/>
          <w:spacing w:val="20"/>
          <w:lang w:eastAsia="zh-HK"/>
        </w:rPr>
        <w:t>、</w:t>
      </w:r>
      <w:r w:rsidRPr="00350C2D">
        <w:rPr>
          <w:rFonts w:hint="eastAsia"/>
          <w:spacing w:val="20"/>
        </w:rPr>
        <w:t>9</w:t>
      </w:r>
      <w:r w:rsidRPr="00350C2D">
        <w:rPr>
          <w:rFonts w:hint="eastAsia"/>
          <w:spacing w:val="20"/>
          <w:lang w:eastAsia="zh-HK"/>
        </w:rPr>
        <w:t>及</w:t>
      </w:r>
      <w:r w:rsidRPr="00350C2D">
        <w:rPr>
          <w:rFonts w:hint="eastAsia"/>
          <w:spacing w:val="20"/>
        </w:rPr>
        <w:t>10</w:t>
      </w:r>
      <w:r w:rsidRPr="00350C2D">
        <w:rPr>
          <w:rFonts w:hint="eastAsia"/>
          <w:spacing w:val="20"/>
          <w:lang w:eastAsia="zh-HK"/>
        </w:rPr>
        <w:t>）。</w:t>
      </w:r>
    </w:p>
    <w:p w:rsidR="009A3B91" w:rsidRPr="00052F10" w:rsidRDefault="009A3B91" w:rsidP="009A3B91">
      <w:pPr>
        <w:pStyle w:val="af5"/>
        <w:ind w:right="0"/>
        <w:rPr>
          <w:lang w:eastAsia="zh-HK"/>
        </w:rPr>
      </w:pPr>
      <w:r w:rsidRPr="00052F10">
        <w:rPr>
          <w:lang w:eastAsia="zh-HK"/>
        </w:rPr>
        <w:t>(g)</w:t>
      </w:r>
      <w:r w:rsidRPr="00052F10">
        <w:rPr>
          <w:lang w:eastAsia="zh-HK"/>
        </w:rPr>
        <w:tab/>
      </w:r>
      <w:r w:rsidRPr="00052F10">
        <w:rPr>
          <w:rFonts w:hint="eastAsia"/>
          <w:lang w:eastAsia="zh-HK"/>
        </w:rPr>
        <w:t>第</w:t>
      </w:r>
      <w:r w:rsidRPr="00052F10">
        <w:rPr>
          <w:rFonts w:hint="eastAsia"/>
        </w:rPr>
        <w:t>7</w:t>
      </w:r>
      <w:r w:rsidRPr="00052F10">
        <w:rPr>
          <w:rFonts w:hint="eastAsia"/>
          <w:lang w:eastAsia="zh-HK"/>
        </w:rPr>
        <w:t>章處理與建議的罪行有關的舉證事宜（最終建議</w:t>
      </w:r>
      <w:r w:rsidRPr="00052F10">
        <w:rPr>
          <w:rFonts w:hint="eastAsia"/>
        </w:rPr>
        <w:t>11</w:t>
      </w:r>
      <w:r w:rsidRPr="00052F10">
        <w:rPr>
          <w:rFonts w:hint="eastAsia"/>
          <w:lang w:eastAsia="zh-HK"/>
        </w:rPr>
        <w:t>）。</w:t>
      </w:r>
    </w:p>
    <w:p w:rsidR="009A3B91" w:rsidRPr="00052F10" w:rsidRDefault="009A3B91" w:rsidP="009A3B91">
      <w:pPr>
        <w:pStyle w:val="af5"/>
        <w:ind w:right="0"/>
        <w:rPr>
          <w:lang w:eastAsia="zh-HK"/>
        </w:rPr>
      </w:pPr>
      <w:r w:rsidRPr="00052F10">
        <w:rPr>
          <w:lang w:eastAsia="zh-HK"/>
        </w:rPr>
        <w:t>(h)</w:t>
      </w:r>
      <w:r w:rsidRPr="00052F10">
        <w:rPr>
          <w:lang w:eastAsia="zh-HK"/>
        </w:rPr>
        <w:tab/>
      </w:r>
      <w:r w:rsidRPr="00052F10">
        <w:rPr>
          <w:rFonts w:hint="eastAsia"/>
          <w:lang w:eastAsia="zh-HK"/>
        </w:rPr>
        <w:t>第</w:t>
      </w:r>
      <w:r w:rsidRPr="00052F10">
        <w:rPr>
          <w:rFonts w:hint="eastAsia"/>
        </w:rPr>
        <w:t>8</w:t>
      </w:r>
      <w:r w:rsidRPr="00052F10">
        <w:rPr>
          <w:rFonts w:hint="eastAsia"/>
          <w:lang w:eastAsia="zh-HK"/>
        </w:rPr>
        <w:t>章處理建議</w:t>
      </w:r>
      <w:r w:rsidRPr="00052F10">
        <w:rPr>
          <w:rFonts w:hint="eastAsia"/>
        </w:rPr>
        <w:t>的</w:t>
      </w:r>
      <w:r w:rsidRPr="00052F10">
        <w:rPr>
          <w:rFonts w:hint="eastAsia"/>
          <w:lang w:eastAsia="zh-HK"/>
        </w:rPr>
        <w:t>罪行的最高刑罰和</w:t>
      </w:r>
      <w:r w:rsidRPr="00052F10">
        <w:rPr>
          <w:rFonts w:hint="eastAsia"/>
        </w:rPr>
        <w:t>相</w:t>
      </w:r>
      <w:r w:rsidRPr="00052F10">
        <w:rPr>
          <w:rFonts w:hint="eastAsia"/>
          <w:lang w:eastAsia="zh-HK"/>
        </w:rPr>
        <w:t>關程序事宜（最終建議</w:t>
      </w:r>
      <w:r w:rsidRPr="00052F10">
        <w:rPr>
          <w:rFonts w:hint="eastAsia"/>
        </w:rPr>
        <w:t>12</w:t>
      </w:r>
      <w:r w:rsidRPr="00052F10">
        <w:rPr>
          <w:rFonts w:hint="eastAsia"/>
          <w:lang w:eastAsia="zh-HK"/>
        </w:rPr>
        <w:t>、</w:t>
      </w:r>
      <w:r w:rsidRPr="00052F10">
        <w:rPr>
          <w:rFonts w:hint="eastAsia"/>
        </w:rPr>
        <w:t>13</w:t>
      </w:r>
      <w:r w:rsidRPr="00052F10">
        <w:rPr>
          <w:rFonts w:hint="eastAsia"/>
          <w:lang w:eastAsia="zh-HK"/>
        </w:rPr>
        <w:t>及</w:t>
      </w:r>
      <w:r w:rsidRPr="00052F10">
        <w:rPr>
          <w:rFonts w:hint="eastAsia"/>
        </w:rPr>
        <w:t>14</w:t>
      </w:r>
      <w:r w:rsidRPr="00052F10">
        <w:rPr>
          <w:rFonts w:hint="eastAsia"/>
          <w:lang w:eastAsia="zh-HK"/>
        </w:rPr>
        <w:t>）。</w:t>
      </w:r>
    </w:p>
    <w:p w:rsidR="009A3B91" w:rsidRPr="00052F10" w:rsidRDefault="009A3B91" w:rsidP="009A3B91">
      <w:pPr>
        <w:pStyle w:val="af5"/>
        <w:ind w:right="0"/>
        <w:rPr>
          <w:lang w:eastAsia="zh-HK"/>
        </w:rPr>
      </w:pPr>
      <w:r w:rsidRPr="00052F10">
        <w:rPr>
          <w:lang w:eastAsia="zh-HK"/>
        </w:rPr>
        <w:t>(i)</w:t>
      </w:r>
      <w:r w:rsidRPr="00052F10">
        <w:rPr>
          <w:lang w:eastAsia="zh-HK"/>
        </w:rPr>
        <w:tab/>
      </w:r>
      <w:r w:rsidRPr="00052F10">
        <w:rPr>
          <w:rFonts w:hint="eastAsia"/>
          <w:lang w:eastAsia="zh-HK"/>
        </w:rPr>
        <w:t>第</w:t>
      </w:r>
      <w:r w:rsidRPr="00052F10">
        <w:rPr>
          <w:rFonts w:hint="eastAsia"/>
        </w:rPr>
        <w:t>9</w:t>
      </w:r>
      <w:r w:rsidRPr="00052F10">
        <w:rPr>
          <w:rFonts w:hint="eastAsia"/>
          <w:lang w:eastAsia="zh-HK"/>
        </w:rPr>
        <w:t>章討論其他附帶的培訓及宣傳措施和回應者的其他觀</w:t>
      </w:r>
      <w:r w:rsidRPr="00052F10">
        <w:rPr>
          <w:rFonts w:hint="eastAsia"/>
        </w:rPr>
        <w:t>察</w:t>
      </w:r>
      <w:r w:rsidRPr="00052F10">
        <w:rPr>
          <w:rFonts w:hint="eastAsia"/>
          <w:lang w:eastAsia="zh-HK"/>
        </w:rPr>
        <w:t>，當中包括舉報虐待個案。</w:t>
      </w:r>
    </w:p>
    <w:p w:rsidR="009A3B91" w:rsidRPr="00052F10" w:rsidRDefault="009A3B91" w:rsidP="009A3B91">
      <w:pPr>
        <w:pStyle w:val="af5"/>
        <w:ind w:right="0"/>
        <w:rPr>
          <w:lang w:val="x-none" w:eastAsia="zh-HK"/>
        </w:rPr>
      </w:pPr>
      <w:r w:rsidRPr="00052F10">
        <w:rPr>
          <w:lang w:eastAsia="zh-HK"/>
        </w:rPr>
        <w:t>(j)</w:t>
      </w:r>
      <w:r w:rsidRPr="00052F10">
        <w:rPr>
          <w:lang w:eastAsia="zh-HK"/>
        </w:rPr>
        <w:tab/>
      </w:r>
      <w:r w:rsidRPr="00052F10">
        <w:rPr>
          <w:rFonts w:hint="eastAsia"/>
          <w:lang w:eastAsia="zh-HK"/>
        </w:rPr>
        <w:t>第</w:t>
      </w:r>
      <w:r w:rsidRPr="00052F10">
        <w:rPr>
          <w:rFonts w:hint="eastAsia"/>
        </w:rPr>
        <w:t>10</w:t>
      </w:r>
      <w:r w:rsidRPr="00052F10">
        <w:rPr>
          <w:rFonts w:hint="eastAsia"/>
          <w:lang w:eastAsia="zh-HK"/>
        </w:rPr>
        <w:t>章</w:t>
      </w:r>
      <w:r w:rsidRPr="00052F10">
        <w:rPr>
          <w:rFonts w:hint="eastAsia"/>
          <w:lang w:val="x-none" w:eastAsia="zh-HK"/>
        </w:rPr>
        <w:t>再次列載我們在前面各章提出的所有最終建議，以便快速參考。</w:t>
      </w:r>
    </w:p>
    <w:p w:rsidR="00F7647D" w:rsidRDefault="009A3B91" w:rsidP="003A2FDD">
      <w:pPr>
        <w:rPr>
          <w:lang w:val="en-US"/>
        </w:rPr>
        <w:sectPr w:rsidR="00F7647D" w:rsidSect="00F7647D">
          <w:footerReference w:type="default" r:id="rId14"/>
          <w:footnotePr>
            <w:numRestart w:val="eachSect"/>
          </w:footnotePr>
          <w:pgSz w:w="11906" w:h="16838" w:code="9"/>
          <w:pgMar w:top="1440" w:right="1800" w:bottom="1440" w:left="1800" w:header="720" w:footer="720" w:gutter="0"/>
          <w:pgNumType w:start="4"/>
          <w:cols w:space="425"/>
          <w:docGrid w:type="lines" w:linePitch="360"/>
        </w:sectPr>
      </w:pPr>
      <w:r w:rsidRPr="00052F10">
        <w:rPr>
          <w:rFonts w:hint="eastAsia"/>
          <w:lang w:val="en-US"/>
        </w:rPr>
        <w:t>條例草案擬稿</w:t>
      </w:r>
      <w:r w:rsidRPr="00052F10">
        <w:rPr>
          <w:rFonts w:hint="eastAsia"/>
          <w:lang w:val="en-US" w:eastAsia="zh-HK"/>
        </w:rPr>
        <w:t>（</w:t>
      </w:r>
      <w:r w:rsidRPr="009A3B91">
        <w:rPr>
          <w:rFonts w:ascii="Times New Roman Bold" w:hAnsi="Times New Roman Bold" w:hint="eastAsia"/>
          <w:b/>
          <w:lang w:val="en-US" w:eastAsia="zh-HK"/>
          <w14:shadow w14:blurRad="50800" w14:dist="38100" w14:dir="2700000" w14:sx="100000" w14:sy="100000" w14:kx="0" w14:ky="0" w14:algn="tl">
            <w14:srgbClr w14:val="000000">
              <w14:alpha w14:val="60000"/>
            </w14:srgbClr>
          </w14:shadow>
        </w:rPr>
        <w:t>附件</w:t>
      </w:r>
      <w:r w:rsidRPr="009A3B91">
        <w:rPr>
          <w:rFonts w:ascii="Times New Roman Bold" w:hAnsi="Times New Roman Bold" w:hint="eastAsia"/>
          <w:b/>
          <w:lang w:val="en-US"/>
          <w14:shadow w14:blurRad="50800" w14:dist="38100" w14:dir="2700000" w14:sx="100000" w14:sy="100000" w14:kx="0" w14:ky="0" w14:algn="tl">
            <w14:srgbClr w14:val="000000">
              <w14:alpha w14:val="60000"/>
            </w14:srgbClr>
          </w14:shadow>
        </w:rPr>
        <w:t>1</w:t>
      </w:r>
      <w:r w:rsidRPr="00052F10">
        <w:rPr>
          <w:rFonts w:hint="eastAsia"/>
          <w:lang w:val="en-US" w:eastAsia="zh-HK"/>
        </w:rPr>
        <w:t>）及</w:t>
      </w:r>
      <w:r w:rsidRPr="00052F10">
        <w:rPr>
          <w:rFonts w:hint="eastAsia"/>
          <w:lang w:val="en-US"/>
        </w:rPr>
        <w:t>回應者名單</w:t>
      </w:r>
      <w:r w:rsidRPr="00052F10">
        <w:rPr>
          <w:rFonts w:hint="eastAsia"/>
          <w:lang w:val="en-US" w:eastAsia="zh-HK"/>
        </w:rPr>
        <w:t>（</w:t>
      </w:r>
      <w:r w:rsidRPr="009A3B91">
        <w:rPr>
          <w:rFonts w:ascii="Times New Roman Bold" w:hAnsi="Times New Roman Bold" w:hint="eastAsia"/>
          <w:b/>
          <w:lang w:val="en-US" w:eastAsia="zh-HK"/>
          <w14:shadow w14:blurRad="50800" w14:dist="38100" w14:dir="2700000" w14:sx="100000" w14:sy="100000" w14:kx="0" w14:ky="0" w14:algn="tl">
            <w14:srgbClr w14:val="000000">
              <w14:alpha w14:val="60000"/>
            </w14:srgbClr>
          </w14:shadow>
        </w:rPr>
        <w:t>附件</w:t>
      </w:r>
      <w:r w:rsidRPr="009A3B91">
        <w:rPr>
          <w:rFonts w:ascii="Times New Roman Bold" w:hAnsi="Times New Roman Bold" w:hint="eastAsia"/>
          <w:b/>
          <w:lang w:val="en-US" w:eastAsia="zh-HK"/>
          <w14:shadow w14:blurRad="50800" w14:dist="38100" w14:dir="2700000" w14:sx="100000" w14:sy="100000" w14:kx="0" w14:ky="0" w14:algn="tl">
            <w14:srgbClr w14:val="000000">
              <w14:alpha w14:val="60000"/>
            </w14:srgbClr>
          </w14:shadow>
        </w:rPr>
        <w:t>2</w:t>
      </w:r>
      <w:r w:rsidRPr="00052F10">
        <w:rPr>
          <w:rFonts w:hint="eastAsia"/>
          <w:lang w:val="en-US" w:eastAsia="zh-HK"/>
        </w:rPr>
        <w:t>）</w:t>
      </w:r>
      <w:r w:rsidRPr="00052F10">
        <w:rPr>
          <w:rFonts w:hint="eastAsia"/>
          <w:lang w:val="en-US"/>
        </w:rPr>
        <w:t>載於本報告書末尾。</w:t>
      </w:r>
      <w:r>
        <w:rPr>
          <w:i/>
          <w:spacing w:val="0"/>
        </w:rPr>
        <w:t xml:space="preserve"> </w:t>
      </w:r>
    </w:p>
    <w:p w:rsidR="00773EA0" w:rsidRPr="00773EA0" w:rsidRDefault="00773EA0" w:rsidP="00773EA0">
      <w:pPr>
        <w:pStyle w:val="ac"/>
        <w:rPr>
          <w:rFonts w:ascii="Times New Roman Bold" w:hAnsi="Times New Roman Bold" w:hint="eastAsia"/>
          <w:lang w:val="en-US"/>
          <w14:shadow w14:blurRad="50800" w14:dist="38100" w14:dir="2700000" w14:sx="100000" w14:sy="100000" w14:kx="0" w14:ky="0" w14:algn="tl">
            <w14:srgbClr w14:val="000000">
              <w14:alpha w14:val="60000"/>
            </w14:srgbClr>
          </w14:shadow>
        </w:rPr>
      </w:pPr>
      <w:r w:rsidRPr="00773EA0">
        <w:rPr>
          <w:rFonts w:ascii="Times New Roman Bold" w:hAnsi="Times New Roman Bold"/>
          <w:lang w:eastAsia="zh-HK"/>
          <w14:shadow w14:blurRad="50800" w14:dist="38100" w14:dir="2700000" w14:sx="100000" w14:sy="100000" w14:kx="0" w14:ky="0" w14:algn="tl">
            <w14:srgbClr w14:val="000000">
              <w14:alpha w14:val="60000"/>
            </w14:srgbClr>
          </w14:shadow>
        </w:rPr>
        <w:lastRenderedPageBreak/>
        <w:t>第</w:t>
      </w:r>
      <w:r w:rsidRPr="00773EA0">
        <w:rPr>
          <w:rFonts w:ascii="Times New Roman Bold" w:hAnsi="Times New Roman Bold"/>
          <w:lang w:eastAsia="zh-HK"/>
          <w14:shadow w14:blurRad="50800" w14:dist="38100" w14:dir="2700000" w14:sx="100000" w14:sy="100000" w14:kx="0" w14:ky="0" w14:algn="tl">
            <w14:srgbClr w14:val="000000">
              <w14:alpha w14:val="60000"/>
            </w14:srgbClr>
          </w14:shadow>
        </w:rPr>
        <w:t>2</w:t>
      </w:r>
      <w:r w:rsidRPr="00773EA0">
        <w:rPr>
          <w:rFonts w:ascii="Times New Roman Bold" w:hAnsi="Times New Roman Bold"/>
          <w:lang w:eastAsia="zh-HK"/>
          <w14:shadow w14:blurRad="50800" w14:dist="38100" w14:dir="2700000" w14:sx="100000" w14:sy="100000" w14:kx="0" w14:ky="0" w14:algn="tl">
            <w14:srgbClr w14:val="000000">
              <w14:alpha w14:val="60000"/>
            </w14:srgbClr>
          </w14:shadow>
        </w:rPr>
        <w:t>章</w:t>
      </w:r>
      <w:r w:rsidRPr="00773EA0">
        <w:rPr>
          <w:rFonts w:ascii="Times New Roman Bold" w:hAnsi="Times New Roman Bold"/>
          <w:lang w:eastAsia="zh-HK"/>
          <w14:shadow w14:blurRad="50800" w14:dist="38100" w14:dir="2700000" w14:sx="100000" w14:sy="100000" w14:kx="0" w14:ky="0" w14:algn="tl">
            <w14:srgbClr w14:val="000000">
              <w14:alpha w14:val="60000"/>
            </w14:srgbClr>
          </w14:shadow>
        </w:rPr>
        <w:tab/>
      </w:r>
      <w:r w:rsidRPr="00773EA0">
        <w:rPr>
          <w:rFonts w:ascii="Times New Roman Bold" w:hAnsi="Times New Roman Bold" w:hint="eastAsia"/>
          <w:lang w:eastAsia="zh-HK"/>
          <w14:shadow w14:blurRad="50800" w14:dist="38100" w14:dir="2700000" w14:sx="100000" w14:sy="100000" w14:kx="0" w14:ky="0" w14:algn="tl">
            <w14:srgbClr w14:val="000000">
              <w14:alpha w14:val="60000"/>
            </w14:srgbClr>
          </w14:shadow>
        </w:rPr>
        <w:t>建議的“沒有保護”罪的概</w:t>
      </w:r>
      <w:proofErr w:type="gramStart"/>
      <w:r w:rsidRPr="00773EA0">
        <w:rPr>
          <w:rFonts w:ascii="Times New Roman Bold" w:hAnsi="Times New Roman Bold" w:hint="eastAsia"/>
          <w:lang w:eastAsia="zh-HK"/>
          <w14:shadow w14:blurRad="50800" w14:dist="38100" w14:dir="2700000" w14:sx="100000" w14:sy="100000" w14:kx="0" w14:ky="0" w14:algn="tl">
            <w14:srgbClr w14:val="000000">
              <w14:alpha w14:val="60000"/>
            </w14:srgbClr>
          </w14:shadow>
        </w:rPr>
        <w:t>覽</w:t>
      </w:r>
      <w:proofErr w:type="gramEnd"/>
    </w:p>
    <w:p w:rsidR="00773EA0" w:rsidRPr="003326EE" w:rsidRDefault="00773EA0" w:rsidP="00773EA0">
      <w:pPr>
        <w:pStyle w:val="ac"/>
        <w:overflowPunct w:val="0"/>
        <w:rPr>
          <w:color w:val="000000"/>
          <w:lang w:val="en-US"/>
        </w:rPr>
      </w:pPr>
    </w:p>
    <w:p w:rsidR="00773EA0" w:rsidRPr="00773EA0" w:rsidRDefault="00773EA0" w:rsidP="00773EA0">
      <w:pPr>
        <w:pStyle w:val="ab"/>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773EA0">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小組委員會在諮詢文件</w:t>
      </w: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提出</w:t>
      </w:r>
      <w:r w:rsidRPr="00773EA0">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的建議</w:t>
      </w:r>
      <w:r w:rsidRPr="00773EA0">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1</w:t>
      </w:r>
    </w:p>
    <w:p w:rsidR="00773EA0" w:rsidRPr="004948C8" w:rsidRDefault="00773EA0" w:rsidP="00773EA0">
      <w:pPr>
        <w:overflowPunct w:val="0"/>
        <w:rPr>
          <w:color w:val="000000"/>
          <w:lang w:eastAsia="zh-HK"/>
        </w:rPr>
      </w:pPr>
      <w:r w:rsidRPr="00B130D0">
        <w:rPr>
          <w:rFonts w:hint="eastAsia"/>
          <w:color w:val="000000"/>
        </w:rPr>
        <w:t>2.</w:t>
      </w:r>
      <w:r w:rsidRPr="00B130D0">
        <w:rPr>
          <w:color w:val="000000"/>
        </w:rPr>
        <w:t>1</w:t>
      </w:r>
      <w:r w:rsidRPr="00B130D0">
        <w:rPr>
          <w:color w:val="000000"/>
        </w:rPr>
        <w:tab/>
      </w:r>
      <w:r>
        <w:rPr>
          <w:rFonts w:hint="eastAsia"/>
          <w:color w:val="000000"/>
          <w:lang w:val="en-US" w:eastAsia="zh-HK"/>
        </w:rPr>
        <w:t>小組委員會</w:t>
      </w:r>
      <w:r>
        <w:rPr>
          <w:rFonts w:hint="eastAsia"/>
          <w:color w:val="000000"/>
          <w:lang w:val="en-US"/>
        </w:rPr>
        <w:t>提出</w:t>
      </w:r>
      <w:r w:rsidRPr="00A43974">
        <w:rPr>
          <w:rFonts w:hint="eastAsia"/>
          <w:color w:val="000000"/>
          <w:lang w:val="en-US" w:eastAsia="zh-HK"/>
        </w:rPr>
        <w:t>訂立建議的罪行</w:t>
      </w:r>
      <w:r>
        <w:rPr>
          <w:rFonts w:hint="eastAsia"/>
          <w:color w:val="000000"/>
          <w:lang w:val="en-US"/>
        </w:rPr>
        <w:t>，</w:t>
      </w:r>
      <w:r>
        <w:rPr>
          <w:rFonts w:hint="eastAsia"/>
          <w:color w:val="000000"/>
          <w:lang w:val="en-US" w:eastAsia="zh-HK"/>
        </w:rPr>
        <w:t>本章論述</w:t>
      </w:r>
      <w:r w:rsidRPr="00277025">
        <w:rPr>
          <w:rFonts w:hint="eastAsia"/>
          <w:color w:val="000000"/>
          <w:lang w:val="en-US" w:eastAsia="zh-HK"/>
        </w:rPr>
        <w:t>這</w:t>
      </w:r>
      <w:r>
        <w:rPr>
          <w:rFonts w:hint="eastAsia"/>
          <w:color w:val="000000"/>
          <w:lang w:val="en-US" w:eastAsia="zh-HK"/>
        </w:rPr>
        <w:t>項</w:t>
      </w:r>
      <w:r w:rsidRPr="00A43974">
        <w:rPr>
          <w:rFonts w:hint="eastAsia"/>
          <w:color w:val="000000"/>
          <w:lang w:val="en-US" w:eastAsia="zh-HK"/>
        </w:rPr>
        <w:t>建議</w:t>
      </w:r>
      <w:r>
        <w:rPr>
          <w:rFonts w:hint="eastAsia"/>
          <w:color w:val="000000"/>
          <w:lang w:val="en-US" w:eastAsia="zh-HK"/>
        </w:rPr>
        <w:t>所收到的回應。小組委員會在諮詢文件建議</w:t>
      </w:r>
      <w:r>
        <w:rPr>
          <w:color w:val="000000"/>
          <w:lang w:eastAsia="zh-HK"/>
        </w:rPr>
        <w:t>1</w:t>
      </w:r>
      <w:r>
        <w:rPr>
          <w:rFonts w:hint="eastAsia"/>
          <w:color w:val="000000"/>
          <w:lang w:eastAsia="zh-HK"/>
        </w:rPr>
        <w:t>提出以下</w:t>
      </w:r>
      <w:r>
        <w:rPr>
          <w:rFonts w:hint="eastAsia"/>
          <w:color w:val="000000"/>
          <w:lang w:val="en-US" w:eastAsia="zh-HK"/>
        </w:rPr>
        <w:t>建議</w:t>
      </w:r>
      <w:r>
        <w:rPr>
          <w:rFonts w:hint="eastAsia"/>
          <w:color w:val="000000"/>
          <w:lang w:val="en-US"/>
        </w:rPr>
        <w:t>：</w:t>
      </w:r>
      <w:r>
        <w:rPr>
          <w:color w:val="000000"/>
          <w:lang w:val="en-US" w:eastAsia="zh-HK"/>
        </w:rPr>
        <w:t>‍</w:t>
      </w:r>
      <w:r>
        <w:rPr>
          <w:rStyle w:val="FootnoteReference"/>
        </w:rPr>
        <w:footnoteReference w:id="23"/>
      </w:r>
    </w:p>
    <w:p w:rsidR="00773EA0" w:rsidRPr="00905923" w:rsidRDefault="00773EA0" w:rsidP="00773EA0">
      <w:pPr>
        <w:tabs>
          <w:tab w:val="clear" w:pos="1134"/>
        </w:tabs>
        <w:overflowPunct w:val="0"/>
        <w:ind w:left="851" w:right="839" w:hanging="142"/>
        <w:rPr>
          <w:color w:val="000000"/>
          <w:lang w:val="en-US"/>
        </w:rPr>
      </w:pPr>
      <w:r w:rsidRPr="00905923">
        <w:rPr>
          <w:rFonts w:hint="eastAsia"/>
          <w:color w:val="000000"/>
        </w:rPr>
        <w:t>“我們建議訂立一項新罪行，即‘在因非法作為或忽略導致兒童或易受傷害人士死亡或受嚴重傷害的個案中沒有保護該兒童或易受傷害人士’，這項罪行大致上是以南澳大利亞《</w:t>
      </w:r>
      <w:r w:rsidRPr="00905923">
        <w:rPr>
          <w:rFonts w:hint="eastAsia"/>
          <w:color w:val="000000"/>
        </w:rPr>
        <w:t>1935</w:t>
      </w:r>
      <w:r w:rsidRPr="00905923">
        <w:rPr>
          <w:rFonts w:hint="eastAsia"/>
          <w:color w:val="000000"/>
        </w:rPr>
        <w:t>年刑事法綜合法令》（</w:t>
      </w:r>
      <w:r w:rsidRPr="00905923">
        <w:rPr>
          <w:rFonts w:hint="eastAsia"/>
          <w:color w:val="000000"/>
          <w:spacing w:val="0"/>
        </w:rPr>
        <w:t>Criminal Law Consolidation Act 1935</w:t>
      </w:r>
      <w:r w:rsidRPr="00905923">
        <w:rPr>
          <w:rFonts w:hint="eastAsia"/>
          <w:color w:val="000000"/>
        </w:rPr>
        <w:t>）</w:t>
      </w:r>
      <w:proofErr w:type="gramStart"/>
      <w:r w:rsidRPr="00905923">
        <w:rPr>
          <w:rFonts w:hint="eastAsia"/>
          <w:color w:val="000000"/>
        </w:rPr>
        <w:t>（</w:t>
      </w:r>
      <w:proofErr w:type="gramEnd"/>
      <w:r w:rsidRPr="00905923">
        <w:rPr>
          <w:rFonts w:hint="eastAsia"/>
          <w:color w:val="000000"/>
        </w:rPr>
        <w:t>經《</w:t>
      </w:r>
      <w:r w:rsidRPr="00905923">
        <w:rPr>
          <w:rFonts w:hint="eastAsia"/>
          <w:color w:val="000000"/>
        </w:rPr>
        <w:t>2005</w:t>
      </w:r>
      <w:r w:rsidRPr="00905923">
        <w:rPr>
          <w:rFonts w:hint="eastAsia"/>
          <w:color w:val="000000"/>
        </w:rPr>
        <w:t>年刑事法綜合（刑事忽略）修訂法令》（</w:t>
      </w:r>
      <w:r w:rsidRPr="00905923">
        <w:rPr>
          <w:rFonts w:hint="eastAsia"/>
          <w:color w:val="000000"/>
          <w:spacing w:val="0"/>
        </w:rPr>
        <w:t>Criminal Law Consolidation (Criminal Neglect) Amendment Act 2005</w:t>
      </w:r>
      <w:r w:rsidRPr="00905923">
        <w:rPr>
          <w:rFonts w:hint="eastAsia"/>
          <w:color w:val="000000"/>
        </w:rPr>
        <w:t>）修訂）第</w:t>
      </w:r>
      <w:r w:rsidRPr="00905923">
        <w:rPr>
          <w:rFonts w:hint="eastAsia"/>
          <w:color w:val="000000"/>
        </w:rPr>
        <w:t>14</w:t>
      </w:r>
      <w:r w:rsidRPr="00905923">
        <w:rPr>
          <w:rFonts w:hint="eastAsia"/>
          <w:color w:val="000000"/>
        </w:rPr>
        <w:t>條為藍本。”</w:t>
      </w:r>
    </w:p>
    <w:p w:rsidR="00773EA0" w:rsidRPr="00773EA0" w:rsidRDefault="00773EA0" w:rsidP="003D0B81">
      <w:pPr>
        <w:pStyle w:val="ab"/>
        <w:overflowPunct w:val="0"/>
        <w:spacing w:before="600"/>
        <w:rPr>
          <w:rFonts w:ascii="Times New Roman Bold" w:hAnsi="Times New Roman Bold" w:hint="eastAsia"/>
          <w:color w:val="000000"/>
          <w14:shadow w14:blurRad="50800" w14:dist="38100" w14:dir="2700000" w14:sx="100000" w14:sy="100000" w14:kx="0" w14:ky="0" w14:algn="tl">
            <w14:srgbClr w14:val="000000">
              <w14:alpha w14:val="60000"/>
            </w14:srgbClr>
          </w14:shadow>
        </w:rPr>
      </w:pPr>
      <w:r w:rsidRPr="00773EA0">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建議</w:t>
      </w:r>
      <w:r w:rsidRPr="00773EA0">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1</w:t>
      </w: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的回應數目</w:t>
      </w:r>
    </w:p>
    <w:p w:rsidR="00773EA0" w:rsidRPr="007668BB" w:rsidRDefault="00773EA0" w:rsidP="003D0B81">
      <w:pPr>
        <w:overflowPunct w:val="0"/>
        <w:spacing w:before="240" w:after="360"/>
        <w:rPr>
          <w:color w:val="000000"/>
          <w:lang w:val="en-US" w:eastAsia="zh-HK"/>
        </w:rPr>
      </w:pPr>
      <w:r w:rsidRPr="00731EB6">
        <w:rPr>
          <w:rFonts w:hint="eastAsia"/>
          <w:color w:val="000000"/>
        </w:rPr>
        <w:t>2.</w:t>
      </w:r>
      <w:r w:rsidRPr="00731EB6">
        <w:rPr>
          <w:color w:val="000000"/>
        </w:rPr>
        <w:t>2</w:t>
      </w:r>
      <w:r w:rsidRPr="00731EB6">
        <w:rPr>
          <w:color w:val="000000"/>
        </w:rPr>
        <w:tab/>
      </w:r>
      <w:r w:rsidRPr="007668BB">
        <w:rPr>
          <w:rFonts w:hint="eastAsia"/>
          <w:color w:val="000000"/>
          <w:lang w:val="en-US" w:eastAsia="zh-HK"/>
        </w:rPr>
        <w:t>在對建議</w:t>
      </w:r>
      <w:r w:rsidRPr="007668BB">
        <w:rPr>
          <w:rFonts w:hint="eastAsia"/>
          <w:color w:val="000000"/>
          <w:lang w:val="en-US" w:eastAsia="zh-HK"/>
        </w:rPr>
        <w:t>1</w:t>
      </w:r>
      <w:r w:rsidRPr="007668BB">
        <w:rPr>
          <w:rFonts w:hint="eastAsia"/>
          <w:color w:val="000000"/>
          <w:lang w:val="en-US" w:eastAsia="zh-HK"/>
        </w:rPr>
        <w:t>表明立場的回應者中，</w:t>
      </w:r>
      <w:r w:rsidRPr="007668BB">
        <w:rPr>
          <w:rFonts w:hint="eastAsia"/>
          <w:color w:val="000000"/>
          <w:lang w:val="en-US" w:eastAsia="zh-HK"/>
        </w:rPr>
        <w:t>9</w:t>
      </w:r>
      <w:r w:rsidRPr="007668BB">
        <w:rPr>
          <w:rFonts w:hint="eastAsia"/>
          <w:color w:val="000000"/>
          <w:lang w:val="en-US"/>
        </w:rPr>
        <w:t>1</w:t>
      </w:r>
      <w:r w:rsidRPr="007668BB">
        <w:rPr>
          <w:rFonts w:hint="eastAsia"/>
          <w:color w:val="000000"/>
          <w:lang w:val="en-US" w:eastAsia="zh-HK"/>
        </w:rPr>
        <w:t>%</w:t>
      </w:r>
      <w:r w:rsidRPr="007668BB">
        <w:rPr>
          <w:rFonts w:hint="eastAsia"/>
          <w:color w:val="000000"/>
          <w:lang w:val="en-US"/>
        </w:rPr>
        <w:t>（</w:t>
      </w:r>
      <w:r w:rsidRPr="007668BB">
        <w:rPr>
          <w:color w:val="000000"/>
          <w:lang w:eastAsia="zh-HK"/>
        </w:rPr>
        <w:t>51</w:t>
      </w:r>
      <w:r w:rsidRPr="007668BB">
        <w:rPr>
          <w:rFonts w:hint="eastAsia"/>
          <w:color w:val="000000"/>
        </w:rPr>
        <w:t>/</w:t>
      </w:r>
      <w:r w:rsidRPr="007668BB">
        <w:rPr>
          <w:color w:val="000000"/>
          <w:lang w:eastAsia="zh-HK"/>
        </w:rPr>
        <w:t>56</w:t>
      </w:r>
      <w:r w:rsidRPr="007668BB">
        <w:rPr>
          <w:rFonts w:hint="eastAsia"/>
          <w:color w:val="000000"/>
          <w:lang w:val="en-US"/>
        </w:rPr>
        <w:t>）</w:t>
      </w:r>
      <w:r w:rsidRPr="007668BB">
        <w:rPr>
          <w:rFonts w:hint="eastAsia"/>
          <w:color w:val="000000"/>
          <w:lang w:val="en-US" w:eastAsia="zh-HK"/>
        </w:rPr>
        <w:t>支持該項建議。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773EA0" w:rsidRPr="007668BB" w:rsidTr="004C6429">
        <w:trPr>
          <w:trHeight w:val="425"/>
        </w:trPr>
        <w:tc>
          <w:tcPr>
            <w:tcW w:w="3161" w:type="dxa"/>
            <w:shd w:val="clear" w:color="auto" w:fill="auto"/>
            <w:vAlign w:val="center"/>
          </w:tcPr>
          <w:p w:rsidR="00773EA0" w:rsidRPr="007668BB" w:rsidRDefault="00773EA0" w:rsidP="004C6429">
            <w:pPr>
              <w:overflowPunct w:val="0"/>
              <w:adjustRightInd/>
              <w:snapToGrid/>
              <w:jc w:val="left"/>
              <w:rPr>
                <w:rFonts w:eastAsia="Times New Roman"/>
                <w:color w:val="000000"/>
                <w:lang w:val="en-US"/>
              </w:rPr>
            </w:pPr>
          </w:p>
        </w:tc>
        <w:tc>
          <w:tcPr>
            <w:tcW w:w="2973" w:type="dxa"/>
          </w:tcPr>
          <w:p w:rsidR="00773EA0" w:rsidRPr="007668BB" w:rsidRDefault="00773EA0" w:rsidP="004C6429">
            <w:pPr>
              <w:overflowPunct w:val="0"/>
              <w:adjustRightInd/>
              <w:snapToGrid/>
              <w:jc w:val="center"/>
              <w:rPr>
                <w:color w:val="000000"/>
                <w:lang w:eastAsia="zh-HK"/>
              </w:rPr>
            </w:pPr>
            <w:r w:rsidRPr="007668BB">
              <w:rPr>
                <w:rFonts w:hint="eastAsia"/>
                <w:color w:val="000000"/>
                <w:lang w:eastAsia="zh-HK"/>
              </w:rPr>
              <w:t>數目</w:t>
            </w:r>
          </w:p>
        </w:tc>
        <w:tc>
          <w:tcPr>
            <w:tcW w:w="2388" w:type="dxa"/>
            <w:shd w:val="clear" w:color="auto" w:fill="auto"/>
            <w:vAlign w:val="center"/>
          </w:tcPr>
          <w:p w:rsidR="00773EA0" w:rsidRPr="007668BB" w:rsidRDefault="00773EA0" w:rsidP="004C6429">
            <w:pPr>
              <w:overflowPunct w:val="0"/>
              <w:adjustRightInd/>
              <w:snapToGrid/>
              <w:jc w:val="center"/>
              <w:rPr>
                <w:rFonts w:eastAsia="Times New Roman"/>
                <w:color w:val="000000"/>
                <w:lang w:eastAsia="zh-CN"/>
              </w:rPr>
            </w:pPr>
            <w:r w:rsidRPr="007668BB">
              <w:rPr>
                <w:rFonts w:hint="eastAsia"/>
                <w:color w:val="000000"/>
                <w:lang w:eastAsia="zh-HK"/>
              </w:rPr>
              <w:t>百分率（</w:t>
            </w:r>
            <w:r w:rsidRPr="007668BB">
              <w:rPr>
                <w:rFonts w:hint="eastAsia"/>
                <w:color w:val="000000"/>
                <w:lang w:eastAsia="zh-HK"/>
              </w:rPr>
              <w:t>%</w:t>
            </w:r>
            <w:r w:rsidRPr="007668BB">
              <w:rPr>
                <w:rFonts w:hint="eastAsia"/>
                <w:color w:val="000000"/>
                <w:lang w:eastAsia="zh-HK"/>
              </w:rPr>
              <w:t>）</w:t>
            </w:r>
          </w:p>
        </w:tc>
      </w:tr>
      <w:tr w:rsidR="00773EA0" w:rsidRPr="007668BB" w:rsidTr="004C6429">
        <w:trPr>
          <w:trHeight w:val="425"/>
        </w:trPr>
        <w:tc>
          <w:tcPr>
            <w:tcW w:w="3161" w:type="dxa"/>
            <w:shd w:val="clear" w:color="auto" w:fill="auto"/>
            <w:vAlign w:val="center"/>
          </w:tcPr>
          <w:p w:rsidR="00773EA0" w:rsidRPr="007668BB" w:rsidRDefault="00773EA0" w:rsidP="004C6429">
            <w:pPr>
              <w:overflowPunct w:val="0"/>
              <w:adjustRightInd/>
              <w:snapToGrid/>
              <w:jc w:val="left"/>
              <w:rPr>
                <w:rFonts w:eastAsia="Times New Roman"/>
                <w:color w:val="000000"/>
                <w:lang w:eastAsia="zh-CN"/>
              </w:rPr>
            </w:pPr>
            <w:r w:rsidRPr="007668BB">
              <w:rPr>
                <w:rFonts w:ascii="新細明體" w:hAnsi="新細明體" w:cs="新細明體" w:hint="eastAsia"/>
                <w:color w:val="000000"/>
                <w:lang w:eastAsia="zh-CN"/>
              </w:rPr>
              <w:t>贊成</w:t>
            </w:r>
          </w:p>
        </w:tc>
        <w:tc>
          <w:tcPr>
            <w:tcW w:w="2973" w:type="dxa"/>
          </w:tcPr>
          <w:p w:rsidR="00773EA0" w:rsidRPr="007668BB" w:rsidRDefault="00773EA0" w:rsidP="004C6429">
            <w:pPr>
              <w:tabs>
                <w:tab w:val="clear" w:pos="1134"/>
                <w:tab w:val="right" w:pos="1517"/>
              </w:tabs>
              <w:overflowPunct w:val="0"/>
              <w:jc w:val="left"/>
              <w:rPr>
                <w:color w:val="000000"/>
              </w:rPr>
            </w:pPr>
            <w:r w:rsidRPr="007668BB">
              <w:rPr>
                <w:color w:val="000000"/>
              </w:rPr>
              <w:tab/>
              <w:t>51</w:t>
            </w:r>
          </w:p>
        </w:tc>
        <w:tc>
          <w:tcPr>
            <w:tcW w:w="2388" w:type="dxa"/>
            <w:shd w:val="clear" w:color="auto" w:fill="auto"/>
          </w:tcPr>
          <w:p w:rsidR="00773EA0" w:rsidRPr="007668BB" w:rsidRDefault="00773EA0" w:rsidP="004C6429">
            <w:pPr>
              <w:tabs>
                <w:tab w:val="clear" w:pos="1134"/>
                <w:tab w:val="right" w:pos="1377"/>
              </w:tabs>
              <w:overflowPunct w:val="0"/>
              <w:jc w:val="left"/>
              <w:rPr>
                <w:color w:val="000000"/>
              </w:rPr>
            </w:pPr>
            <w:r w:rsidRPr="007668BB">
              <w:rPr>
                <w:color w:val="000000"/>
              </w:rPr>
              <w:tab/>
              <w:t>45%</w:t>
            </w:r>
          </w:p>
        </w:tc>
      </w:tr>
      <w:tr w:rsidR="00773EA0" w:rsidRPr="007668BB" w:rsidTr="004C6429">
        <w:trPr>
          <w:trHeight w:val="425"/>
        </w:trPr>
        <w:tc>
          <w:tcPr>
            <w:tcW w:w="3161" w:type="dxa"/>
            <w:shd w:val="clear" w:color="auto" w:fill="auto"/>
            <w:vAlign w:val="center"/>
          </w:tcPr>
          <w:p w:rsidR="00773EA0" w:rsidRPr="007668BB" w:rsidRDefault="00773EA0" w:rsidP="004C6429">
            <w:pPr>
              <w:overflowPunct w:val="0"/>
              <w:adjustRightInd/>
              <w:snapToGrid/>
              <w:jc w:val="left"/>
              <w:rPr>
                <w:rFonts w:eastAsia="Times New Roman"/>
                <w:color w:val="000000"/>
                <w:lang w:eastAsia="zh-CN"/>
              </w:rPr>
            </w:pPr>
            <w:r w:rsidRPr="007668BB">
              <w:rPr>
                <w:rFonts w:hint="eastAsia"/>
                <w:color w:val="000000"/>
                <w:lang w:eastAsia="zh-HK"/>
              </w:rPr>
              <w:t>反對</w:t>
            </w:r>
          </w:p>
        </w:tc>
        <w:tc>
          <w:tcPr>
            <w:tcW w:w="2973" w:type="dxa"/>
          </w:tcPr>
          <w:p w:rsidR="00773EA0" w:rsidRPr="007668BB" w:rsidRDefault="00773EA0" w:rsidP="004C6429">
            <w:pPr>
              <w:tabs>
                <w:tab w:val="clear" w:pos="1134"/>
                <w:tab w:val="right" w:pos="1517"/>
              </w:tabs>
              <w:overflowPunct w:val="0"/>
              <w:jc w:val="left"/>
              <w:rPr>
                <w:color w:val="000000"/>
              </w:rPr>
            </w:pPr>
            <w:r w:rsidRPr="007668BB">
              <w:rPr>
                <w:color w:val="000000"/>
              </w:rPr>
              <w:tab/>
              <w:t>5</w:t>
            </w:r>
          </w:p>
        </w:tc>
        <w:tc>
          <w:tcPr>
            <w:tcW w:w="2388" w:type="dxa"/>
            <w:shd w:val="clear" w:color="auto" w:fill="auto"/>
          </w:tcPr>
          <w:p w:rsidR="00773EA0" w:rsidRPr="007668BB" w:rsidRDefault="00773EA0" w:rsidP="004C6429">
            <w:pPr>
              <w:tabs>
                <w:tab w:val="clear" w:pos="1134"/>
                <w:tab w:val="right" w:pos="1377"/>
              </w:tabs>
              <w:overflowPunct w:val="0"/>
              <w:jc w:val="left"/>
              <w:rPr>
                <w:color w:val="000000"/>
              </w:rPr>
            </w:pPr>
            <w:r w:rsidRPr="007668BB">
              <w:rPr>
                <w:color w:val="000000"/>
              </w:rPr>
              <w:tab/>
              <w:t>4%</w:t>
            </w:r>
          </w:p>
        </w:tc>
      </w:tr>
      <w:tr w:rsidR="00773EA0" w:rsidRPr="007668BB" w:rsidTr="004C6429">
        <w:trPr>
          <w:trHeight w:val="425"/>
        </w:trPr>
        <w:tc>
          <w:tcPr>
            <w:tcW w:w="3161" w:type="dxa"/>
            <w:shd w:val="clear" w:color="auto" w:fill="auto"/>
            <w:vAlign w:val="center"/>
          </w:tcPr>
          <w:p w:rsidR="00773EA0" w:rsidRPr="007668BB" w:rsidRDefault="00773EA0" w:rsidP="004C6429">
            <w:pPr>
              <w:overflowPunct w:val="0"/>
              <w:adjustRightInd/>
              <w:snapToGrid/>
              <w:jc w:val="left"/>
              <w:rPr>
                <w:rFonts w:eastAsia="Times New Roman"/>
                <w:color w:val="000000"/>
                <w:lang w:eastAsia="zh-CN"/>
              </w:rPr>
            </w:pPr>
            <w:r w:rsidRPr="007668BB">
              <w:rPr>
                <w:rFonts w:hint="eastAsia"/>
                <w:color w:val="000000"/>
                <w:lang w:eastAsia="zh-HK"/>
              </w:rPr>
              <w:t>中立／無意見</w:t>
            </w:r>
          </w:p>
        </w:tc>
        <w:tc>
          <w:tcPr>
            <w:tcW w:w="2973" w:type="dxa"/>
          </w:tcPr>
          <w:p w:rsidR="00773EA0" w:rsidRPr="007668BB" w:rsidRDefault="00773EA0" w:rsidP="004C6429">
            <w:pPr>
              <w:tabs>
                <w:tab w:val="clear" w:pos="1134"/>
                <w:tab w:val="right" w:pos="1517"/>
              </w:tabs>
              <w:overflowPunct w:val="0"/>
              <w:jc w:val="left"/>
              <w:rPr>
                <w:color w:val="000000"/>
              </w:rPr>
            </w:pPr>
            <w:r w:rsidRPr="007668BB">
              <w:rPr>
                <w:color w:val="000000"/>
              </w:rPr>
              <w:tab/>
              <w:t>55</w:t>
            </w:r>
          </w:p>
        </w:tc>
        <w:tc>
          <w:tcPr>
            <w:tcW w:w="2388" w:type="dxa"/>
            <w:shd w:val="clear" w:color="auto" w:fill="auto"/>
          </w:tcPr>
          <w:p w:rsidR="00773EA0" w:rsidRPr="007668BB" w:rsidRDefault="00773EA0" w:rsidP="004C6429">
            <w:pPr>
              <w:tabs>
                <w:tab w:val="clear" w:pos="1134"/>
                <w:tab w:val="right" w:pos="1377"/>
              </w:tabs>
              <w:overflowPunct w:val="0"/>
              <w:jc w:val="left"/>
              <w:rPr>
                <w:color w:val="000000"/>
              </w:rPr>
            </w:pPr>
            <w:r w:rsidRPr="007668BB">
              <w:rPr>
                <w:color w:val="000000"/>
              </w:rPr>
              <w:tab/>
              <w:t>49%</w:t>
            </w:r>
          </w:p>
        </w:tc>
      </w:tr>
      <w:tr w:rsidR="00773EA0" w:rsidRPr="007668BB" w:rsidTr="004C6429">
        <w:trPr>
          <w:trHeight w:val="425"/>
        </w:trPr>
        <w:tc>
          <w:tcPr>
            <w:tcW w:w="3161" w:type="dxa"/>
            <w:shd w:val="clear" w:color="auto" w:fill="auto"/>
            <w:vAlign w:val="center"/>
          </w:tcPr>
          <w:p w:rsidR="00773EA0" w:rsidRPr="007668BB" w:rsidRDefault="00773EA0" w:rsidP="004C6429">
            <w:pPr>
              <w:overflowPunct w:val="0"/>
              <w:adjustRightInd/>
              <w:snapToGrid/>
              <w:jc w:val="left"/>
              <w:rPr>
                <w:color w:val="000000"/>
                <w:lang w:eastAsia="zh-HK"/>
              </w:rPr>
            </w:pPr>
            <w:r w:rsidRPr="007668BB">
              <w:rPr>
                <w:rFonts w:hint="eastAsia"/>
                <w:color w:val="000000"/>
                <w:lang w:eastAsia="zh-HK"/>
              </w:rPr>
              <w:t>其他意見</w:t>
            </w:r>
          </w:p>
        </w:tc>
        <w:tc>
          <w:tcPr>
            <w:tcW w:w="2973" w:type="dxa"/>
          </w:tcPr>
          <w:p w:rsidR="00773EA0" w:rsidRPr="007668BB" w:rsidRDefault="00773EA0" w:rsidP="004C6429">
            <w:pPr>
              <w:tabs>
                <w:tab w:val="clear" w:pos="1134"/>
                <w:tab w:val="right" w:pos="1517"/>
              </w:tabs>
              <w:overflowPunct w:val="0"/>
              <w:jc w:val="left"/>
              <w:rPr>
                <w:color w:val="000000"/>
              </w:rPr>
            </w:pPr>
            <w:r w:rsidRPr="007668BB">
              <w:rPr>
                <w:color w:val="000000"/>
              </w:rPr>
              <w:tab/>
              <w:t>2</w:t>
            </w:r>
          </w:p>
        </w:tc>
        <w:tc>
          <w:tcPr>
            <w:tcW w:w="2388" w:type="dxa"/>
            <w:shd w:val="clear" w:color="auto" w:fill="auto"/>
          </w:tcPr>
          <w:p w:rsidR="00773EA0" w:rsidRPr="007668BB" w:rsidRDefault="00773EA0" w:rsidP="004C6429">
            <w:pPr>
              <w:tabs>
                <w:tab w:val="clear" w:pos="1134"/>
                <w:tab w:val="right" w:pos="1377"/>
              </w:tabs>
              <w:overflowPunct w:val="0"/>
              <w:jc w:val="left"/>
              <w:rPr>
                <w:color w:val="000000"/>
              </w:rPr>
            </w:pPr>
            <w:r w:rsidRPr="007668BB">
              <w:rPr>
                <w:color w:val="000000"/>
              </w:rPr>
              <w:tab/>
              <w:t>2%</w:t>
            </w:r>
          </w:p>
        </w:tc>
      </w:tr>
      <w:tr w:rsidR="00773EA0" w:rsidRPr="007668BB" w:rsidTr="004C6429">
        <w:trPr>
          <w:trHeight w:val="425"/>
        </w:trPr>
        <w:tc>
          <w:tcPr>
            <w:tcW w:w="3161" w:type="dxa"/>
            <w:shd w:val="clear" w:color="auto" w:fill="auto"/>
            <w:vAlign w:val="center"/>
          </w:tcPr>
          <w:p w:rsidR="00773EA0" w:rsidRPr="007668BB" w:rsidRDefault="00773EA0" w:rsidP="004C6429">
            <w:pPr>
              <w:overflowPunct w:val="0"/>
              <w:adjustRightInd/>
              <w:snapToGrid/>
              <w:jc w:val="left"/>
              <w:rPr>
                <w:color w:val="000000"/>
                <w:u w:val="single"/>
                <w:lang w:eastAsia="zh-HK"/>
              </w:rPr>
            </w:pPr>
            <w:r w:rsidRPr="007668BB">
              <w:rPr>
                <w:color w:val="000000"/>
                <w:u w:val="single"/>
                <w:lang w:eastAsia="zh-HK"/>
              </w:rPr>
              <w:t>總</w:t>
            </w:r>
            <w:r w:rsidRPr="007668BB">
              <w:rPr>
                <w:rFonts w:hint="eastAsia"/>
                <w:color w:val="000000"/>
                <w:u w:val="single"/>
                <w:lang w:eastAsia="zh-HK"/>
              </w:rPr>
              <w:t>計</w:t>
            </w:r>
          </w:p>
        </w:tc>
        <w:tc>
          <w:tcPr>
            <w:tcW w:w="2973" w:type="dxa"/>
          </w:tcPr>
          <w:p w:rsidR="00773EA0" w:rsidRPr="007668BB" w:rsidRDefault="00773EA0" w:rsidP="004C6429">
            <w:pPr>
              <w:tabs>
                <w:tab w:val="clear" w:pos="1134"/>
                <w:tab w:val="right" w:pos="1517"/>
              </w:tabs>
              <w:overflowPunct w:val="0"/>
              <w:jc w:val="left"/>
              <w:rPr>
                <w:color w:val="000000"/>
                <w:u w:val="single"/>
              </w:rPr>
            </w:pPr>
            <w:r w:rsidRPr="007668BB">
              <w:rPr>
                <w:color w:val="000000"/>
              </w:rPr>
              <w:tab/>
            </w:r>
            <w:r w:rsidRPr="007668BB">
              <w:rPr>
                <w:color w:val="000000"/>
                <w:u w:val="single"/>
              </w:rPr>
              <w:t>113</w:t>
            </w:r>
          </w:p>
        </w:tc>
        <w:tc>
          <w:tcPr>
            <w:tcW w:w="2388" w:type="dxa"/>
            <w:shd w:val="clear" w:color="auto" w:fill="auto"/>
          </w:tcPr>
          <w:p w:rsidR="00773EA0" w:rsidRPr="007668BB" w:rsidRDefault="00773EA0" w:rsidP="004C6429">
            <w:pPr>
              <w:tabs>
                <w:tab w:val="clear" w:pos="1134"/>
                <w:tab w:val="right" w:pos="1377"/>
              </w:tabs>
              <w:overflowPunct w:val="0"/>
              <w:jc w:val="left"/>
              <w:rPr>
                <w:color w:val="000000"/>
                <w:u w:val="single"/>
              </w:rPr>
            </w:pPr>
            <w:r w:rsidRPr="007668BB">
              <w:rPr>
                <w:color w:val="000000"/>
              </w:rPr>
              <w:tab/>
            </w:r>
            <w:r w:rsidRPr="007668BB">
              <w:rPr>
                <w:color w:val="000000"/>
                <w:u w:val="single"/>
              </w:rPr>
              <w:t>100%</w:t>
            </w:r>
          </w:p>
        </w:tc>
      </w:tr>
    </w:tbl>
    <w:p w:rsidR="00773EA0" w:rsidRPr="00905923" w:rsidRDefault="00773EA0" w:rsidP="003D0B81">
      <w:pPr>
        <w:overflowPunct w:val="0"/>
        <w:spacing w:before="360"/>
        <w:ind w:hanging="142"/>
        <w:rPr>
          <w:color w:val="000000"/>
          <w:lang w:eastAsia="zh-HK"/>
        </w:rPr>
      </w:pPr>
      <w:proofErr w:type="gramStart"/>
      <w:r w:rsidRPr="00905923">
        <w:rPr>
          <w:rFonts w:hint="eastAsia"/>
          <w:color w:val="000000"/>
          <w:lang w:val="en-US" w:eastAsia="zh-HK"/>
        </w:rPr>
        <w:t>（註</w:t>
      </w:r>
      <w:proofErr w:type="gramEnd"/>
      <w:r w:rsidRPr="00905923">
        <w:rPr>
          <w:rFonts w:hint="eastAsia"/>
          <w:color w:val="000000"/>
          <w:lang w:val="en-US" w:eastAsia="zh-HK"/>
        </w:rPr>
        <w:t>：在本報告書中</w:t>
      </w:r>
      <w:r w:rsidRPr="00905923">
        <w:rPr>
          <w:rFonts w:hint="eastAsia"/>
          <w:color w:val="000000"/>
          <w:lang w:val="en-US"/>
        </w:rPr>
        <w:t>，</w:t>
      </w:r>
      <w:r w:rsidRPr="00905923">
        <w:rPr>
          <w:rFonts w:hint="eastAsia"/>
          <w:color w:val="000000"/>
          <w:lang w:val="en-US" w:eastAsia="zh-HK"/>
        </w:rPr>
        <w:t>回應</w:t>
      </w:r>
      <w:r w:rsidRPr="00905923">
        <w:rPr>
          <w:rFonts w:hint="eastAsia"/>
          <w:color w:val="000000"/>
          <w:lang w:val="en-US"/>
        </w:rPr>
        <w:t>的</w:t>
      </w:r>
      <w:proofErr w:type="gramStart"/>
      <w:r w:rsidRPr="00905923">
        <w:rPr>
          <w:rFonts w:hint="eastAsia"/>
          <w:color w:val="000000"/>
          <w:lang w:val="en-US" w:eastAsia="zh-HK"/>
        </w:rPr>
        <w:t>百分率均已</w:t>
      </w:r>
      <w:r>
        <w:rPr>
          <w:rFonts w:hint="eastAsia"/>
          <w:color w:val="000000"/>
          <w:lang w:val="en-US"/>
        </w:rPr>
        <w:t>調整</w:t>
      </w:r>
      <w:proofErr w:type="gramEnd"/>
      <w:r w:rsidRPr="00905923">
        <w:rPr>
          <w:rFonts w:hint="eastAsia"/>
          <w:color w:val="000000"/>
          <w:lang w:val="en-US" w:eastAsia="zh-HK"/>
        </w:rPr>
        <w:t>至最接近</w:t>
      </w:r>
      <w:r>
        <w:rPr>
          <w:rFonts w:hint="eastAsia"/>
          <w:color w:val="000000"/>
          <w:lang w:val="en-US"/>
        </w:rPr>
        <w:t>的</w:t>
      </w:r>
      <w:r w:rsidRPr="00905923">
        <w:rPr>
          <w:rFonts w:hint="eastAsia"/>
          <w:color w:val="000000"/>
          <w:lang w:val="en-US" w:eastAsia="zh-HK"/>
        </w:rPr>
        <w:t>整數。）</w:t>
      </w:r>
    </w:p>
    <w:p w:rsidR="00773EA0" w:rsidRPr="00642739" w:rsidRDefault="00773EA0" w:rsidP="00773EA0">
      <w:pPr>
        <w:pStyle w:val="ab"/>
        <w:overflowPunct w:val="0"/>
        <w:rPr>
          <w:rFonts w:ascii="新細明體" w:hAnsi="新細明體"/>
          <w:color w:val="000000"/>
          <w14:shadow w14:blurRad="50800" w14:dist="38100" w14:dir="2700000" w14:sx="100000" w14:sy="100000" w14:kx="0" w14:ky="0" w14:algn="tl">
            <w14:srgbClr w14:val="000000">
              <w14:alpha w14:val="60000"/>
            </w14:srgbClr>
          </w14:shadow>
        </w:rPr>
      </w:pP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br w:type="page"/>
      </w:r>
      <w:r w:rsidRPr="00642739">
        <w:rPr>
          <w:rFonts w:ascii="新細明體" w:hAnsi="新細明體" w:hint="eastAsia"/>
          <w:shadow/>
          <w:lang w:eastAsia="zh-HK"/>
        </w:rPr>
        <w:lastRenderedPageBreak/>
        <w:t>回應者就建議</w:t>
      </w:r>
      <w:r w:rsidRPr="00642739">
        <w:rPr>
          <w:rFonts w:ascii="新細明體" w:hAnsi="新細明體"/>
          <w:shadow/>
          <w:lang w:eastAsia="zh-HK"/>
        </w:rPr>
        <w:t>1</w:t>
      </w:r>
      <w:r w:rsidRPr="00642739">
        <w:rPr>
          <w:rFonts w:ascii="新細明體" w:hAnsi="新細明體" w:hint="eastAsia"/>
          <w:shadow/>
          <w:lang w:eastAsia="zh-HK"/>
        </w:rPr>
        <w:t>提出的意見</w:t>
      </w:r>
    </w:p>
    <w:p w:rsidR="00773EA0" w:rsidRPr="00773EA0" w:rsidRDefault="00773EA0"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642739">
        <w:rPr>
          <w:rFonts w:ascii="Times New Roman Bold" w:hAnsi="Times New Roman Bold" w:hint="eastAsia"/>
          <w:shadow/>
          <w:lang w:eastAsia="zh-HK"/>
        </w:rPr>
        <w:t>支持建議</w:t>
      </w:r>
      <w:r w:rsidRPr="00642739">
        <w:rPr>
          <w:rFonts w:ascii="Times New Roman Bold" w:hAnsi="Times New Roman Bold" w:hint="eastAsia"/>
          <w:shadow/>
          <w:lang w:eastAsia="zh-HK"/>
        </w:rPr>
        <w:t>1</w:t>
      </w:r>
      <w:r w:rsidRPr="00642739">
        <w:rPr>
          <w:rFonts w:ascii="Times New Roman Bold" w:hAnsi="Times New Roman Bold" w:hint="eastAsia"/>
          <w:shadow/>
          <w:lang w:eastAsia="zh-HK"/>
        </w:rPr>
        <w:t>的回應者</w:t>
      </w:r>
    </w:p>
    <w:p w:rsidR="00773EA0" w:rsidRPr="00731EB6" w:rsidRDefault="00773EA0" w:rsidP="00773EA0">
      <w:pPr>
        <w:overflowPunct w:val="0"/>
        <w:rPr>
          <w:color w:val="000000"/>
          <w:lang w:val="en-US"/>
        </w:rPr>
      </w:pPr>
      <w:r w:rsidRPr="00731EB6">
        <w:rPr>
          <w:rFonts w:hint="eastAsia"/>
          <w:color w:val="000000"/>
        </w:rPr>
        <w:t>2.</w:t>
      </w:r>
      <w:r w:rsidRPr="00731EB6">
        <w:rPr>
          <w:color w:val="000000"/>
        </w:rPr>
        <w:t>3</w:t>
      </w:r>
      <w:r w:rsidRPr="00731EB6">
        <w:rPr>
          <w:color w:val="000000"/>
        </w:rPr>
        <w:tab/>
      </w:r>
      <w:r>
        <w:rPr>
          <w:rFonts w:hint="eastAsia"/>
          <w:color w:val="000000"/>
          <w:lang w:val="en-US" w:eastAsia="zh-HK"/>
        </w:rPr>
        <w:t>在對建議</w:t>
      </w:r>
      <w:r>
        <w:rPr>
          <w:color w:val="000000"/>
          <w:lang w:eastAsia="zh-HK"/>
        </w:rPr>
        <w:t>1</w:t>
      </w:r>
      <w:r>
        <w:rPr>
          <w:rFonts w:hint="eastAsia"/>
          <w:color w:val="000000"/>
          <w:lang w:val="en-US" w:eastAsia="zh-HK"/>
        </w:rPr>
        <w:t>表明立場的回應者中</w:t>
      </w:r>
      <w:r>
        <w:rPr>
          <w:rFonts w:hint="eastAsia"/>
          <w:color w:val="000000"/>
          <w:lang w:val="en-US"/>
        </w:rPr>
        <w:t>，</w:t>
      </w:r>
      <w:r>
        <w:rPr>
          <w:rFonts w:hint="eastAsia"/>
          <w:color w:val="000000"/>
          <w:lang w:val="en-US" w:eastAsia="zh-HK"/>
        </w:rPr>
        <w:t>絕大多數均支持該項建議。支持</w:t>
      </w:r>
      <w:r w:rsidRPr="00C57516">
        <w:rPr>
          <w:rFonts w:hint="eastAsia"/>
          <w:color w:val="000000"/>
          <w:lang w:val="en-US" w:eastAsia="zh-HK"/>
        </w:rPr>
        <w:t>的回應者</w:t>
      </w:r>
      <w:r>
        <w:rPr>
          <w:rFonts w:hint="eastAsia"/>
          <w:color w:val="000000"/>
          <w:lang w:val="en-US" w:eastAsia="zh-HK"/>
        </w:rPr>
        <w:t>大部分是</w:t>
      </w:r>
      <w:r w:rsidRPr="003F5A94">
        <w:rPr>
          <w:rFonts w:hint="eastAsia"/>
          <w:color w:val="000000"/>
          <w:lang w:val="en-US" w:eastAsia="zh-HK"/>
        </w:rPr>
        <w:t>社會服務機構</w:t>
      </w:r>
      <w:r>
        <w:rPr>
          <w:rFonts w:hint="eastAsia"/>
          <w:color w:val="000000"/>
          <w:lang w:val="en-US"/>
        </w:rPr>
        <w:t>、</w:t>
      </w:r>
      <w:r w:rsidRPr="008A0356">
        <w:rPr>
          <w:rFonts w:hint="eastAsia"/>
          <w:color w:val="000000"/>
          <w:lang w:val="en-US" w:eastAsia="zh-HK"/>
        </w:rPr>
        <w:t>婦女團體</w:t>
      </w:r>
      <w:r>
        <w:rPr>
          <w:rFonts w:hint="eastAsia"/>
          <w:color w:val="000000"/>
          <w:lang w:val="en-US"/>
        </w:rPr>
        <w:t>、</w:t>
      </w:r>
      <w:r>
        <w:rPr>
          <w:rFonts w:hint="eastAsia"/>
          <w:color w:val="000000"/>
          <w:lang w:val="en-US" w:eastAsia="zh-HK"/>
        </w:rPr>
        <w:t>政府政策局、政府部門和</w:t>
      </w:r>
      <w:r w:rsidRPr="002C2384">
        <w:rPr>
          <w:rFonts w:hint="eastAsia"/>
          <w:color w:val="000000"/>
          <w:lang w:val="en-US" w:eastAsia="zh-HK"/>
        </w:rPr>
        <w:t>政府諮詢組織</w:t>
      </w:r>
      <w:r>
        <w:rPr>
          <w:rFonts w:hint="eastAsia"/>
          <w:color w:val="000000"/>
          <w:lang w:val="en-US"/>
        </w:rPr>
        <w:t>、</w:t>
      </w:r>
      <w:r w:rsidRPr="002C2384">
        <w:rPr>
          <w:rFonts w:hint="eastAsia"/>
          <w:color w:val="000000"/>
          <w:lang w:val="en-US" w:eastAsia="zh-HK"/>
        </w:rPr>
        <w:t>醫療機構</w:t>
      </w:r>
      <w:r>
        <w:rPr>
          <w:rFonts w:hint="eastAsia"/>
          <w:color w:val="000000"/>
          <w:lang w:val="en-US"/>
        </w:rPr>
        <w:t>、</w:t>
      </w:r>
      <w:r w:rsidRPr="00D258C8">
        <w:rPr>
          <w:rFonts w:hint="eastAsia"/>
          <w:color w:val="000000"/>
          <w:lang w:val="en-US" w:eastAsia="zh-HK"/>
        </w:rPr>
        <w:t>教師團體和家長團體</w:t>
      </w:r>
      <w:r>
        <w:rPr>
          <w:rFonts w:hint="eastAsia"/>
          <w:color w:val="000000"/>
          <w:lang w:val="en-US"/>
        </w:rPr>
        <w:t>、</w:t>
      </w:r>
      <w:r>
        <w:rPr>
          <w:rFonts w:hint="eastAsia"/>
          <w:color w:val="000000"/>
          <w:lang w:val="en-US" w:eastAsia="zh-HK"/>
        </w:rPr>
        <w:t>大專院校和</w:t>
      </w:r>
      <w:r w:rsidRPr="00A911A2">
        <w:rPr>
          <w:rFonts w:hint="eastAsia"/>
          <w:color w:val="000000"/>
          <w:lang w:val="en-US" w:eastAsia="zh-HK"/>
        </w:rPr>
        <w:t>教育團體</w:t>
      </w:r>
      <w:r>
        <w:rPr>
          <w:rFonts w:hint="eastAsia"/>
          <w:color w:val="000000"/>
          <w:lang w:val="en-US" w:eastAsia="zh-HK"/>
        </w:rPr>
        <w:t>。</w:t>
      </w:r>
    </w:p>
    <w:p w:rsidR="00773EA0" w:rsidRPr="00773EA0" w:rsidRDefault="00773EA0"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642739">
        <w:rPr>
          <w:rFonts w:ascii="Times New Roman Bold" w:hAnsi="Times New Roman Bold"/>
          <w:shadow/>
          <w:lang w:eastAsia="zh-HK"/>
        </w:rPr>
        <w:t>支持建議</w:t>
      </w:r>
      <w:r w:rsidRPr="00642739">
        <w:rPr>
          <w:rFonts w:ascii="Times New Roman Bold" w:hAnsi="Times New Roman Bold"/>
          <w:shadow/>
          <w:lang w:eastAsia="zh-HK"/>
        </w:rPr>
        <w:t>1</w:t>
      </w:r>
      <w:r w:rsidRPr="00642739">
        <w:rPr>
          <w:rFonts w:ascii="Times New Roman Bold" w:hAnsi="Times New Roman Bold"/>
          <w:shadow/>
          <w:lang w:eastAsia="zh-HK"/>
        </w:rPr>
        <w:t>的理由</w:t>
      </w:r>
    </w:p>
    <w:p w:rsidR="00773EA0" w:rsidRPr="00773EA0" w:rsidRDefault="00773EA0" w:rsidP="00773EA0">
      <w:pPr>
        <w:pStyle w:val="12"/>
        <w:overflowPunct w:val="0"/>
        <w:rPr>
          <w:b w:val="0"/>
          <w:color w:val="000000"/>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t>加強保護兒童及易受傷害人士</w:t>
      </w:r>
    </w:p>
    <w:p w:rsidR="00773EA0" w:rsidRPr="00731EB6" w:rsidRDefault="00773EA0" w:rsidP="00773EA0">
      <w:pPr>
        <w:overflowPunct w:val="0"/>
        <w:rPr>
          <w:color w:val="000000"/>
        </w:rPr>
      </w:pPr>
      <w:r>
        <w:rPr>
          <w:color w:val="000000"/>
        </w:rPr>
        <w:t>2.4</w:t>
      </w:r>
      <w:r>
        <w:rPr>
          <w:color w:val="000000"/>
        </w:rPr>
        <w:tab/>
      </w:r>
      <w:r>
        <w:rPr>
          <w:rFonts w:hint="eastAsia"/>
          <w:color w:val="000000"/>
        </w:rPr>
        <w:t>大</w:t>
      </w:r>
      <w:r>
        <w:rPr>
          <w:color w:val="000000"/>
        </w:rPr>
        <w:t>多</w:t>
      </w:r>
      <w:r>
        <w:rPr>
          <w:rFonts w:hint="eastAsia"/>
          <w:color w:val="000000"/>
        </w:rPr>
        <w:t>數回應者均</w:t>
      </w:r>
      <w:r>
        <w:rPr>
          <w:rFonts w:hint="eastAsia"/>
          <w:color w:val="000000"/>
          <w:lang w:eastAsia="zh-HK"/>
        </w:rPr>
        <w:t>認</w:t>
      </w:r>
      <w:r>
        <w:rPr>
          <w:rFonts w:hint="eastAsia"/>
          <w:color w:val="000000"/>
        </w:rPr>
        <w:t>為，</w:t>
      </w:r>
      <w:r>
        <w:rPr>
          <w:rFonts w:hint="eastAsia"/>
          <w:color w:val="000000"/>
          <w:lang w:eastAsia="zh-HK"/>
        </w:rPr>
        <w:t>建議的罪行</w:t>
      </w:r>
      <w:r>
        <w:rPr>
          <w:rFonts w:hint="eastAsia"/>
          <w:color w:val="000000"/>
        </w:rPr>
        <w:t>可</w:t>
      </w:r>
      <w:r>
        <w:rPr>
          <w:rFonts w:hint="eastAsia"/>
          <w:color w:val="000000"/>
          <w:lang w:eastAsia="zh-HK"/>
        </w:rPr>
        <w:t>加強保護</w:t>
      </w:r>
      <w:r w:rsidRPr="00E8357B">
        <w:rPr>
          <w:rFonts w:hint="eastAsia"/>
          <w:color w:val="000000"/>
          <w:lang w:val="en-US" w:eastAsia="zh-HK"/>
        </w:rPr>
        <w:t>有受</w:t>
      </w:r>
      <w:r>
        <w:rPr>
          <w:rFonts w:hint="eastAsia"/>
          <w:color w:val="000000"/>
          <w:lang w:eastAsia="zh-HK"/>
        </w:rPr>
        <w:t>嚴重</w:t>
      </w:r>
      <w:r w:rsidRPr="00E8357B">
        <w:rPr>
          <w:rFonts w:hint="eastAsia"/>
          <w:color w:val="000000"/>
          <w:lang w:val="en-US" w:eastAsia="zh-HK"/>
        </w:rPr>
        <w:t>虐待風險</w:t>
      </w:r>
      <w:r>
        <w:rPr>
          <w:rFonts w:hint="eastAsia"/>
          <w:color w:val="000000"/>
          <w:lang w:eastAsia="zh-HK"/>
        </w:rPr>
        <w:t>的</w:t>
      </w:r>
      <w:r w:rsidRPr="0089736E">
        <w:rPr>
          <w:rFonts w:hint="eastAsia"/>
          <w:color w:val="000000"/>
          <w:lang w:eastAsia="zh-HK"/>
        </w:rPr>
        <w:t>兒童及易受傷害人士</w:t>
      </w:r>
      <w:r>
        <w:rPr>
          <w:rFonts w:hint="eastAsia"/>
          <w:color w:val="000000"/>
          <w:lang w:eastAsia="zh-HK"/>
        </w:rPr>
        <w:t>。這項罪行會提高照顧者對保護</w:t>
      </w:r>
      <w:r w:rsidRPr="0089736E">
        <w:rPr>
          <w:rFonts w:hint="eastAsia"/>
          <w:color w:val="000000"/>
          <w:lang w:eastAsia="zh-HK"/>
        </w:rPr>
        <w:t>兒童及易受傷害人士</w:t>
      </w:r>
      <w:r>
        <w:rPr>
          <w:rFonts w:hint="eastAsia"/>
          <w:color w:val="000000"/>
          <w:lang w:eastAsia="zh-HK"/>
        </w:rPr>
        <w:t>的意識</w:t>
      </w:r>
      <w:r>
        <w:rPr>
          <w:rFonts w:hint="eastAsia"/>
          <w:color w:val="000000"/>
        </w:rPr>
        <w:t>，</w:t>
      </w:r>
      <w:r>
        <w:rPr>
          <w:rFonts w:hint="eastAsia"/>
          <w:color w:val="000000"/>
          <w:lang w:eastAsia="zh-HK"/>
        </w:rPr>
        <w:t>並有助及早預防悲劇和</w:t>
      </w:r>
      <w:r w:rsidRPr="00D80889">
        <w:rPr>
          <w:rFonts w:hint="eastAsia"/>
          <w:color w:val="000000"/>
          <w:lang w:eastAsia="zh-HK"/>
        </w:rPr>
        <w:t>及早介入</w:t>
      </w:r>
      <w:r>
        <w:rPr>
          <w:rFonts w:hint="eastAsia"/>
          <w:color w:val="000000"/>
          <w:lang w:eastAsia="zh-HK"/>
        </w:rPr>
        <w:t>。這項罪行亦會向社會發出清晰</w:t>
      </w:r>
      <w:r w:rsidRPr="0089736E">
        <w:rPr>
          <w:color w:val="000000"/>
          <w:lang w:eastAsia="zh-HK"/>
        </w:rPr>
        <w:t>的</w:t>
      </w:r>
      <w:r>
        <w:rPr>
          <w:rFonts w:hint="eastAsia"/>
          <w:color w:val="000000"/>
          <w:lang w:eastAsia="zh-HK"/>
        </w:rPr>
        <w:t>訊息</w:t>
      </w:r>
      <w:r>
        <w:rPr>
          <w:rFonts w:hint="eastAsia"/>
          <w:color w:val="000000"/>
        </w:rPr>
        <w:t>，</w:t>
      </w:r>
      <w:r>
        <w:rPr>
          <w:rFonts w:hint="eastAsia"/>
          <w:color w:val="000000"/>
          <w:lang w:eastAsia="zh-HK"/>
        </w:rPr>
        <w:t>表明</w:t>
      </w:r>
      <w:r w:rsidRPr="001C09B8">
        <w:rPr>
          <w:rFonts w:hint="eastAsia"/>
          <w:color w:val="000000"/>
          <w:lang w:eastAsia="zh-HK"/>
        </w:rPr>
        <w:t>有</w:t>
      </w:r>
      <w:r>
        <w:rPr>
          <w:rFonts w:hint="eastAsia"/>
          <w:color w:val="000000"/>
          <w:lang w:eastAsia="zh-HK"/>
        </w:rPr>
        <w:t>需</w:t>
      </w:r>
      <w:r w:rsidRPr="001C09B8">
        <w:rPr>
          <w:rFonts w:hint="eastAsia"/>
          <w:color w:val="000000"/>
          <w:lang w:eastAsia="zh-HK"/>
        </w:rPr>
        <w:t>要</w:t>
      </w:r>
      <w:r>
        <w:rPr>
          <w:rFonts w:hint="eastAsia"/>
          <w:color w:val="000000"/>
          <w:lang w:eastAsia="zh-HK"/>
        </w:rPr>
        <w:t>保護</w:t>
      </w:r>
      <w:r w:rsidRPr="0089736E">
        <w:rPr>
          <w:rFonts w:hint="eastAsia"/>
          <w:color w:val="000000"/>
          <w:lang w:eastAsia="zh-HK"/>
        </w:rPr>
        <w:t>兒童及易受傷害人士</w:t>
      </w:r>
      <w:r>
        <w:rPr>
          <w:rFonts w:hint="eastAsia"/>
          <w:color w:val="000000"/>
          <w:lang w:eastAsia="zh-HK"/>
        </w:rPr>
        <w:t>免受虐待。</w:t>
      </w:r>
    </w:p>
    <w:p w:rsidR="00773EA0" w:rsidRPr="00773EA0" w:rsidRDefault="00773EA0"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t>切合兒童的最佳利益</w:t>
      </w:r>
    </w:p>
    <w:p w:rsidR="00773EA0" w:rsidRPr="004B23CC" w:rsidRDefault="00773EA0" w:rsidP="00773EA0">
      <w:pPr>
        <w:overflowPunct w:val="0"/>
        <w:rPr>
          <w:color w:val="000000"/>
        </w:rPr>
      </w:pPr>
      <w:r w:rsidRPr="00731EB6">
        <w:rPr>
          <w:color w:val="000000"/>
        </w:rPr>
        <w:t>2.5</w:t>
      </w:r>
      <w:r w:rsidRPr="00731EB6">
        <w:rPr>
          <w:color w:val="000000"/>
        </w:rPr>
        <w:tab/>
      </w:r>
      <w:r>
        <w:rPr>
          <w:rFonts w:hint="eastAsia"/>
          <w:color w:val="000000"/>
          <w:lang w:eastAsia="zh-HK"/>
        </w:rPr>
        <w:t>一些回應者表示</w:t>
      </w:r>
      <w:r>
        <w:rPr>
          <w:rFonts w:hint="eastAsia"/>
          <w:color w:val="000000"/>
        </w:rPr>
        <w:t>，</w:t>
      </w:r>
      <w:r>
        <w:rPr>
          <w:rFonts w:hint="eastAsia"/>
          <w:color w:val="000000"/>
          <w:lang w:eastAsia="zh-HK"/>
        </w:rPr>
        <w:t>建議的罪行會強</w:t>
      </w:r>
      <w:r>
        <w:rPr>
          <w:rFonts w:hint="eastAsia"/>
          <w:color w:val="000000"/>
        </w:rPr>
        <w:t>化</w:t>
      </w:r>
      <w:r>
        <w:rPr>
          <w:rFonts w:hint="eastAsia"/>
          <w:color w:val="000000"/>
          <w:lang w:eastAsia="zh-HK"/>
        </w:rPr>
        <w:t>維護</w:t>
      </w:r>
      <w:r w:rsidRPr="007429AE">
        <w:rPr>
          <w:rFonts w:hint="eastAsia"/>
          <w:i/>
          <w:color w:val="000000"/>
        </w:rPr>
        <w:t>“</w:t>
      </w:r>
      <w:r w:rsidRPr="007429AE">
        <w:rPr>
          <w:rFonts w:hint="eastAsia"/>
          <w:i/>
          <w:color w:val="000000"/>
          <w:lang w:eastAsia="zh-HK"/>
        </w:rPr>
        <w:t>兒童的最佳利益</w:t>
      </w:r>
      <w:r w:rsidRPr="007429AE">
        <w:rPr>
          <w:rFonts w:hint="eastAsia"/>
          <w:i/>
          <w:color w:val="000000"/>
        </w:rPr>
        <w:t>”</w:t>
      </w:r>
      <w:r>
        <w:rPr>
          <w:rFonts w:hint="eastAsia"/>
          <w:color w:val="000000"/>
          <w:lang w:eastAsia="zh-HK"/>
        </w:rPr>
        <w:t>原則的重要性</w:t>
      </w:r>
      <w:r>
        <w:rPr>
          <w:rFonts w:hint="eastAsia"/>
          <w:color w:val="000000"/>
        </w:rPr>
        <w:t>，</w:t>
      </w:r>
      <w:r w:rsidRPr="00045A14">
        <w:rPr>
          <w:rFonts w:hint="eastAsia"/>
          <w:color w:val="000000"/>
        </w:rPr>
        <w:t>該</w:t>
      </w:r>
      <w:r>
        <w:rPr>
          <w:rFonts w:hint="eastAsia"/>
          <w:color w:val="000000"/>
          <w:lang w:eastAsia="zh-HK"/>
        </w:rPr>
        <w:t>原則</w:t>
      </w:r>
      <w:r w:rsidRPr="00045A14">
        <w:rPr>
          <w:rFonts w:hint="eastAsia"/>
          <w:color w:val="000000"/>
        </w:rPr>
        <w:t>是</w:t>
      </w:r>
      <w:r>
        <w:rPr>
          <w:rFonts w:hint="eastAsia"/>
          <w:color w:val="000000"/>
          <w:lang w:eastAsia="zh-HK"/>
        </w:rPr>
        <w:t>在</w:t>
      </w:r>
      <w:r w:rsidRPr="00361580">
        <w:rPr>
          <w:rFonts w:hint="eastAsia"/>
          <w:color w:val="000000"/>
          <w:lang w:val="en-US" w:eastAsia="zh-HK"/>
        </w:rPr>
        <w:t>聯合國《兒童權利公約》（</w:t>
      </w:r>
      <w:r w:rsidRPr="00361580">
        <w:rPr>
          <w:color w:val="000000"/>
          <w:spacing w:val="0"/>
          <w:lang w:val="en-US" w:eastAsia="zh-HK"/>
        </w:rPr>
        <w:t>Convention on the Rights of the Child</w:t>
      </w:r>
      <w:r w:rsidRPr="000B4E6D">
        <w:rPr>
          <w:rFonts w:hint="eastAsia"/>
          <w:color w:val="000000"/>
          <w:lang w:val="en-US"/>
        </w:rPr>
        <w:t>，</w:t>
      </w:r>
      <w:r w:rsidRPr="000B4E6D">
        <w:rPr>
          <w:rFonts w:hint="eastAsia"/>
          <w:color w:val="000000"/>
        </w:rPr>
        <w:t>“</w:t>
      </w:r>
      <w:r w:rsidRPr="000B4E6D">
        <w:rPr>
          <w:rFonts w:hint="eastAsia"/>
          <w:color w:val="000000"/>
          <w:lang w:val="en-US" w:eastAsia="zh-HK"/>
        </w:rPr>
        <w:t>《兒童權利公約》</w:t>
      </w:r>
      <w:r w:rsidRPr="000B4E6D">
        <w:rPr>
          <w:rFonts w:hint="eastAsia"/>
          <w:color w:val="000000"/>
        </w:rPr>
        <w:t>”</w:t>
      </w:r>
      <w:r w:rsidRPr="000B4E6D">
        <w:rPr>
          <w:rFonts w:hint="eastAsia"/>
          <w:color w:val="000000"/>
          <w:lang w:val="en-US" w:eastAsia="zh-HK"/>
        </w:rPr>
        <w:t>）</w:t>
      </w:r>
      <w:r>
        <w:rPr>
          <w:rFonts w:hint="eastAsia"/>
          <w:color w:val="000000"/>
        </w:rPr>
        <w:t>之下</w:t>
      </w:r>
      <w:r>
        <w:rPr>
          <w:rFonts w:hint="eastAsia"/>
          <w:color w:val="000000"/>
          <w:lang w:eastAsia="zh-HK"/>
        </w:rPr>
        <w:t>所訂定</w:t>
      </w:r>
      <w:r>
        <w:rPr>
          <w:rFonts w:hint="eastAsia"/>
          <w:color w:val="000000"/>
        </w:rPr>
        <w:t>，</w:t>
      </w:r>
      <w:r>
        <w:rPr>
          <w:rFonts w:hint="eastAsia"/>
          <w:color w:val="000000"/>
          <w:lang w:eastAsia="zh-HK"/>
        </w:rPr>
        <w:t>並與</w:t>
      </w:r>
      <w:r w:rsidRPr="000B4E6D">
        <w:rPr>
          <w:rFonts w:hint="eastAsia"/>
          <w:color w:val="000000"/>
          <w:lang w:val="en-US" w:eastAsia="zh-HK"/>
        </w:rPr>
        <w:t>《兒童權利公約》</w:t>
      </w:r>
      <w:r>
        <w:rPr>
          <w:rFonts w:hint="eastAsia"/>
          <w:color w:val="000000"/>
          <w:lang w:eastAsia="zh-HK"/>
        </w:rPr>
        <w:t>第</w:t>
      </w:r>
      <w:r>
        <w:rPr>
          <w:color w:val="000000"/>
        </w:rPr>
        <w:t>19</w:t>
      </w:r>
      <w:r>
        <w:rPr>
          <w:rFonts w:hint="eastAsia"/>
          <w:color w:val="000000"/>
          <w:lang w:eastAsia="zh-HK"/>
        </w:rPr>
        <w:t>條一致</w:t>
      </w:r>
      <w:r>
        <w:rPr>
          <w:rFonts w:hint="eastAsia"/>
          <w:color w:val="000000"/>
        </w:rPr>
        <w:t>，</w:t>
      </w:r>
      <w:r w:rsidRPr="00045A14">
        <w:rPr>
          <w:rFonts w:hint="eastAsia"/>
          <w:color w:val="000000"/>
        </w:rPr>
        <w:t>該條</w:t>
      </w:r>
      <w:r>
        <w:rPr>
          <w:rFonts w:hint="eastAsia"/>
          <w:color w:val="000000"/>
          <w:lang w:eastAsia="zh-HK"/>
        </w:rPr>
        <w:t>訂明應</w:t>
      </w:r>
      <w:r w:rsidRPr="009B7BD8">
        <w:rPr>
          <w:rFonts w:hint="eastAsia"/>
          <w:color w:val="000000"/>
          <w:lang w:eastAsia="zh-HK"/>
        </w:rPr>
        <w:t>採取一切適當措施保護兒童</w:t>
      </w:r>
      <w:r>
        <w:rPr>
          <w:rFonts w:hint="eastAsia"/>
          <w:color w:val="000000"/>
          <w:lang w:eastAsia="zh-HK"/>
        </w:rPr>
        <w:t>。</w:t>
      </w:r>
    </w:p>
    <w:p w:rsidR="00773EA0" w:rsidRPr="00773EA0" w:rsidRDefault="00773EA0"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t>對照顧者和專業人士產生激勵作用</w:t>
      </w:r>
    </w:p>
    <w:p w:rsidR="00773EA0" w:rsidRPr="00731EB6" w:rsidRDefault="00773EA0" w:rsidP="00773EA0">
      <w:pPr>
        <w:overflowPunct w:val="0"/>
        <w:rPr>
          <w:color w:val="000000"/>
        </w:rPr>
      </w:pPr>
      <w:r w:rsidRPr="00731EB6">
        <w:rPr>
          <w:color w:val="000000"/>
        </w:rPr>
        <w:t>2.6</w:t>
      </w:r>
      <w:r w:rsidRPr="00731EB6">
        <w:rPr>
          <w:color w:val="000000"/>
        </w:rPr>
        <w:tab/>
      </w:r>
      <w:r>
        <w:rPr>
          <w:rFonts w:hint="eastAsia"/>
          <w:color w:val="000000"/>
          <w:lang w:eastAsia="zh-HK"/>
        </w:rPr>
        <w:t>某</w:t>
      </w:r>
      <w:r w:rsidRPr="003A7A1B">
        <w:rPr>
          <w:rFonts w:hint="eastAsia"/>
          <w:color w:val="000000"/>
          <w:lang w:eastAsia="zh-HK"/>
        </w:rPr>
        <w:t>社會服務機構</w:t>
      </w:r>
      <w:r>
        <w:rPr>
          <w:rFonts w:hint="eastAsia"/>
          <w:color w:val="000000"/>
          <w:lang w:eastAsia="zh-HK"/>
        </w:rPr>
        <w:t>歡迎建議的罪行</w:t>
      </w:r>
      <w:r>
        <w:rPr>
          <w:rFonts w:hint="eastAsia"/>
          <w:color w:val="000000"/>
        </w:rPr>
        <w:t>，</w:t>
      </w:r>
      <w:r w:rsidRPr="000C366B">
        <w:rPr>
          <w:rFonts w:hint="eastAsia"/>
          <w:color w:val="000000"/>
        </w:rPr>
        <w:t>認</w:t>
      </w:r>
      <w:r>
        <w:rPr>
          <w:rFonts w:hint="eastAsia"/>
          <w:color w:val="000000"/>
          <w:lang w:eastAsia="zh-HK"/>
        </w:rPr>
        <w:t>為</w:t>
      </w:r>
      <w:r>
        <w:rPr>
          <w:rFonts w:hint="eastAsia"/>
          <w:color w:val="000000"/>
        </w:rPr>
        <w:t>該</w:t>
      </w:r>
      <w:r>
        <w:rPr>
          <w:rFonts w:hint="eastAsia"/>
          <w:color w:val="000000"/>
          <w:lang w:eastAsia="zh-HK"/>
        </w:rPr>
        <w:t>措施</w:t>
      </w:r>
      <w:r w:rsidRPr="000C366B">
        <w:rPr>
          <w:rFonts w:hint="eastAsia"/>
          <w:color w:val="000000"/>
        </w:rPr>
        <w:t>會</w:t>
      </w:r>
      <w:r>
        <w:rPr>
          <w:rFonts w:hint="eastAsia"/>
          <w:color w:val="000000"/>
          <w:lang w:eastAsia="zh-HK"/>
        </w:rPr>
        <w:t>激勵</w:t>
      </w:r>
      <w:r w:rsidRPr="00EC7137">
        <w:rPr>
          <w:rFonts w:hint="eastAsia"/>
          <w:color w:val="000000"/>
          <w:lang w:eastAsia="zh-HK"/>
        </w:rPr>
        <w:t>從事與兒童有關工作的專業人士</w:t>
      </w:r>
      <w:r>
        <w:rPr>
          <w:rFonts w:hint="eastAsia"/>
          <w:color w:val="000000"/>
        </w:rPr>
        <w:t>履行</w:t>
      </w:r>
      <w:r>
        <w:rPr>
          <w:rFonts w:hint="eastAsia"/>
          <w:color w:val="000000"/>
          <w:lang w:eastAsia="zh-HK"/>
        </w:rPr>
        <w:t>對兒童的照顧責任。</w:t>
      </w:r>
    </w:p>
    <w:p w:rsidR="00773EA0" w:rsidRPr="00773EA0" w:rsidRDefault="00773EA0"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t>與政府政策一致</w:t>
      </w:r>
    </w:p>
    <w:p w:rsidR="00773EA0" w:rsidRPr="00731EB6" w:rsidRDefault="00773EA0" w:rsidP="00773EA0">
      <w:pPr>
        <w:overflowPunct w:val="0"/>
        <w:rPr>
          <w:color w:val="000000"/>
        </w:rPr>
      </w:pPr>
      <w:r>
        <w:rPr>
          <w:color w:val="000000"/>
        </w:rPr>
        <w:t>2.7</w:t>
      </w:r>
      <w:r>
        <w:rPr>
          <w:color w:val="000000"/>
        </w:rPr>
        <w:tab/>
      </w:r>
      <w:r>
        <w:rPr>
          <w:rFonts w:hint="eastAsia"/>
          <w:color w:val="000000"/>
          <w:lang w:eastAsia="zh-HK"/>
        </w:rPr>
        <w:t>某政府政策局和某政府部門表示</w:t>
      </w:r>
      <w:r>
        <w:rPr>
          <w:rFonts w:hint="eastAsia"/>
          <w:color w:val="000000"/>
        </w:rPr>
        <w:t>，</w:t>
      </w:r>
      <w:r>
        <w:rPr>
          <w:rFonts w:hint="eastAsia"/>
          <w:color w:val="000000"/>
          <w:lang w:eastAsia="zh-HK"/>
        </w:rPr>
        <w:t>其政策目標是預防和處理虐待個案</w:t>
      </w:r>
      <w:r>
        <w:rPr>
          <w:rFonts w:hint="eastAsia"/>
          <w:color w:val="000000"/>
        </w:rPr>
        <w:t>，</w:t>
      </w:r>
      <w:r>
        <w:rPr>
          <w:rFonts w:hint="eastAsia"/>
          <w:color w:val="000000"/>
          <w:lang w:eastAsia="zh-HK"/>
        </w:rPr>
        <w:t>從而保障兒童及易受傷害人士的最佳利益和安全</w:t>
      </w:r>
      <w:r>
        <w:rPr>
          <w:rFonts w:hint="eastAsia"/>
          <w:color w:val="000000"/>
        </w:rPr>
        <w:t>，</w:t>
      </w:r>
      <w:r>
        <w:rPr>
          <w:rFonts w:hint="eastAsia"/>
          <w:color w:val="000000"/>
          <w:lang w:eastAsia="zh-HK"/>
        </w:rPr>
        <w:t>並且為他們和他們的家庭提供</w:t>
      </w:r>
      <w:r w:rsidRPr="00BC4184">
        <w:rPr>
          <w:rFonts w:hint="eastAsia"/>
          <w:color w:val="000000"/>
          <w:lang w:eastAsia="zh-HK"/>
        </w:rPr>
        <w:t>適切的協助</w:t>
      </w:r>
      <w:r>
        <w:rPr>
          <w:rFonts w:hint="eastAsia"/>
          <w:color w:val="000000"/>
        </w:rPr>
        <w:t>，</w:t>
      </w:r>
      <w:r>
        <w:rPr>
          <w:rFonts w:hint="eastAsia"/>
          <w:color w:val="000000"/>
          <w:lang w:eastAsia="zh-HK"/>
        </w:rPr>
        <w:t>這與建議的罪行的目標一致</w:t>
      </w:r>
      <w:r>
        <w:rPr>
          <w:rFonts w:hint="eastAsia"/>
          <w:color w:val="000000"/>
        </w:rPr>
        <w:t>，</w:t>
      </w:r>
      <w:r w:rsidRPr="006E7F76">
        <w:rPr>
          <w:rFonts w:hint="eastAsia"/>
          <w:color w:val="000000"/>
        </w:rPr>
        <w:t>即</w:t>
      </w:r>
      <w:r>
        <w:rPr>
          <w:rFonts w:hint="eastAsia"/>
          <w:color w:val="000000"/>
          <w:lang w:eastAsia="zh-HK"/>
        </w:rPr>
        <w:t>保護兒童及易受傷害人士。該政策局和該部門亦注意到</w:t>
      </w:r>
      <w:r>
        <w:rPr>
          <w:rFonts w:hint="eastAsia"/>
          <w:color w:val="000000"/>
        </w:rPr>
        <w:t>，</w:t>
      </w:r>
      <w:r>
        <w:rPr>
          <w:rFonts w:hint="eastAsia"/>
          <w:color w:val="000000"/>
          <w:lang w:eastAsia="zh-HK"/>
        </w:rPr>
        <w:t>建議的罪行是一項頗為複雜、影響廣泛的立法建議</w:t>
      </w:r>
      <w:r>
        <w:rPr>
          <w:rFonts w:hint="eastAsia"/>
          <w:color w:val="000000"/>
        </w:rPr>
        <w:t>，</w:t>
      </w:r>
      <w:r>
        <w:rPr>
          <w:rFonts w:hint="eastAsia"/>
          <w:color w:val="000000"/>
          <w:lang w:eastAsia="zh-HK"/>
        </w:rPr>
        <w:t>各</w:t>
      </w:r>
      <w:proofErr w:type="gramStart"/>
      <w:r>
        <w:rPr>
          <w:rFonts w:hint="eastAsia"/>
          <w:color w:val="000000"/>
          <w:lang w:eastAsia="zh-HK"/>
        </w:rPr>
        <w:t>持份者</w:t>
      </w:r>
      <w:r w:rsidRPr="001B3D5F">
        <w:rPr>
          <w:rFonts w:hint="eastAsia"/>
          <w:color w:val="000000"/>
          <w:lang w:eastAsia="zh-HK"/>
        </w:rPr>
        <w:t>須</w:t>
      </w:r>
      <w:proofErr w:type="gramEnd"/>
      <w:r w:rsidRPr="00E65F2A">
        <w:rPr>
          <w:rFonts w:hint="eastAsia"/>
          <w:color w:val="000000"/>
        </w:rPr>
        <w:t>慎重考慮</w:t>
      </w:r>
      <w:r>
        <w:rPr>
          <w:rFonts w:hint="eastAsia"/>
          <w:color w:val="000000"/>
        </w:rPr>
        <w:t>，</w:t>
      </w:r>
      <w:r>
        <w:rPr>
          <w:rFonts w:hint="eastAsia"/>
          <w:color w:val="000000"/>
          <w:lang w:eastAsia="zh-HK"/>
        </w:rPr>
        <w:t>亦</w:t>
      </w:r>
      <w:r w:rsidRPr="008D4126">
        <w:rPr>
          <w:color w:val="000000"/>
        </w:rPr>
        <w:t>需要</w:t>
      </w:r>
      <w:r>
        <w:rPr>
          <w:rFonts w:hint="eastAsia"/>
          <w:color w:val="000000"/>
          <w:lang w:eastAsia="zh-HK"/>
        </w:rPr>
        <w:t>社會大眾凝聚共識。</w:t>
      </w:r>
    </w:p>
    <w:p w:rsidR="00773EA0" w:rsidRPr="00773EA0" w:rsidRDefault="00773EA0"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lastRenderedPageBreak/>
        <w:t>惠及易受傷害人士</w:t>
      </w:r>
    </w:p>
    <w:p w:rsidR="00773EA0" w:rsidRPr="00731EB6" w:rsidRDefault="00773EA0" w:rsidP="00773EA0">
      <w:pPr>
        <w:overflowPunct w:val="0"/>
        <w:rPr>
          <w:color w:val="000000"/>
        </w:rPr>
      </w:pPr>
      <w:r>
        <w:rPr>
          <w:color w:val="000000"/>
        </w:rPr>
        <w:t>2.8</w:t>
      </w:r>
      <w:r>
        <w:rPr>
          <w:color w:val="000000"/>
        </w:rPr>
        <w:tab/>
      </w:r>
      <w:r>
        <w:rPr>
          <w:rFonts w:hint="eastAsia"/>
          <w:color w:val="000000"/>
          <w:lang w:eastAsia="zh-HK"/>
        </w:rPr>
        <w:t>某</w:t>
      </w:r>
      <w:r w:rsidRPr="003A7A1B">
        <w:rPr>
          <w:rFonts w:hint="eastAsia"/>
          <w:color w:val="000000"/>
          <w:lang w:eastAsia="zh-HK"/>
        </w:rPr>
        <w:t>社會服務機構</w:t>
      </w:r>
      <w:r>
        <w:rPr>
          <w:rFonts w:hint="eastAsia"/>
          <w:color w:val="000000"/>
          <w:lang w:eastAsia="zh-HK"/>
        </w:rPr>
        <w:t>歡迎</w:t>
      </w:r>
      <w:r w:rsidRPr="00180E83">
        <w:rPr>
          <w:rFonts w:hint="eastAsia"/>
          <w:color w:val="000000"/>
          <w:lang w:eastAsia="zh-HK"/>
        </w:rPr>
        <w:t>該項建議</w:t>
      </w:r>
      <w:r>
        <w:rPr>
          <w:rFonts w:hint="eastAsia"/>
          <w:color w:val="000000"/>
        </w:rPr>
        <w:t>，</w:t>
      </w:r>
      <w:r>
        <w:rPr>
          <w:rFonts w:hint="eastAsia"/>
          <w:color w:val="000000"/>
          <w:lang w:eastAsia="zh-HK"/>
        </w:rPr>
        <w:t>因為香港</w:t>
      </w:r>
      <w:r w:rsidRPr="00905923">
        <w:rPr>
          <w:rFonts w:hint="eastAsia"/>
          <w:color w:val="000000"/>
          <w:lang w:eastAsia="zh-HK"/>
        </w:rPr>
        <w:t>現時並無特定罪行處理惡待、忽略或虐待長者。</w:t>
      </w:r>
      <w:r>
        <w:rPr>
          <w:rFonts w:hint="eastAsia"/>
          <w:color w:val="000000"/>
          <w:lang w:eastAsia="zh-HK"/>
        </w:rPr>
        <w:t>某家長團體注意到</w:t>
      </w:r>
      <w:r>
        <w:rPr>
          <w:rFonts w:hint="eastAsia"/>
          <w:color w:val="000000"/>
        </w:rPr>
        <w:t>，</w:t>
      </w:r>
      <w:r>
        <w:rPr>
          <w:rFonts w:hint="eastAsia"/>
          <w:color w:val="000000"/>
          <w:lang w:eastAsia="zh-HK"/>
        </w:rPr>
        <w:t>殘疾人士和</w:t>
      </w:r>
      <w:r w:rsidRPr="00185089">
        <w:rPr>
          <w:rFonts w:hint="eastAsia"/>
          <w:color w:val="000000"/>
          <w:lang w:eastAsia="zh-HK"/>
        </w:rPr>
        <w:t>認知障礙症</w:t>
      </w:r>
      <w:r>
        <w:rPr>
          <w:rFonts w:hint="eastAsia"/>
          <w:color w:val="000000"/>
          <w:lang w:eastAsia="zh-HK"/>
        </w:rPr>
        <w:t>患者易受傷害的程度與兒童相</w:t>
      </w:r>
      <w:r>
        <w:rPr>
          <w:rFonts w:hint="eastAsia"/>
          <w:color w:val="000000"/>
        </w:rPr>
        <w:t>若</w:t>
      </w:r>
      <w:r>
        <w:rPr>
          <w:rFonts w:hint="eastAsia"/>
          <w:color w:val="000000"/>
          <w:lang w:eastAsia="zh-HK"/>
        </w:rPr>
        <w:t>。某公民事務團體希望該項建議將惠及所有</w:t>
      </w:r>
      <w:r>
        <w:rPr>
          <w:rFonts w:hint="eastAsia"/>
          <w:color w:val="000000"/>
        </w:rPr>
        <w:t>相</w:t>
      </w:r>
      <w:r>
        <w:rPr>
          <w:rFonts w:hint="eastAsia"/>
          <w:color w:val="000000"/>
          <w:lang w:eastAsia="zh-HK"/>
        </w:rPr>
        <w:t>關人士</w:t>
      </w:r>
      <w:r>
        <w:rPr>
          <w:rFonts w:hint="eastAsia"/>
          <w:color w:val="000000"/>
        </w:rPr>
        <w:t>，</w:t>
      </w:r>
      <w:r>
        <w:rPr>
          <w:rFonts w:hint="eastAsia"/>
          <w:color w:val="000000"/>
          <w:lang w:eastAsia="zh-HK"/>
        </w:rPr>
        <w:t>包括</w:t>
      </w:r>
      <w:r w:rsidRPr="00013EA0">
        <w:rPr>
          <w:rFonts w:hint="eastAsia"/>
          <w:color w:val="000000"/>
          <w:lang w:eastAsia="zh-HK"/>
        </w:rPr>
        <w:t>外來家庭傭工</w:t>
      </w:r>
      <w:r>
        <w:rPr>
          <w:rFonts w:hint="eastAsia"/>
          <w:color w:val="000000"/>
        </w:rPr>
        <w:t>、</w:t>
      </w:r>
      <w:r w:rsidRPr="00013EA0">
        <w:rPr>
          <w:rFonts w:hint="eastAsia"/>
          <w:color w:val="000000"/>
          <w:lang w:eastAsia="zh-HK"/>
        </w:rPr>
        <w:t>免遣返</w:t>
      </w:r>
      <w:r>
        <w:rPr>
          <w:rFonts w:hint="eastAsia"/>
          <w:color w:val="000000"/>
          <w:lang w:eastAsia="zh-HK"/>
        </w:rPr>
        <w:t>保護</w:t>
      </w:r>
      <w:r w:rsidRPr="00013EA0">
        <w:rPr>
          <w:rFonts w:hint="eastAsia"/>
          <w:color w:val="000000"/>
          <w:lang w:eastAsia="zh-HK"/>
        </w:rPr>
        <w:t>聲請人</w:t>
      </w:r>
      <w:r>
        <w:rPr>
          <w:rFonts w:hint="eastAsia"/>
          <w:color w:val="000000"/>
        </w:rPr>
        <w:t>、</w:t>
      </w:r>
      <w:r w:rsidRPr="006772DA">
        <w:rPr>
          <w:rFonts w:hint="eastAsia"/>
          <w:color w:val="000000"/>
          <w:lang w:val="en-US" w:eastAsia="zh-HK"/>
        </w:rPr>
        <w:t>受到</w:t>
      </w:r>
      <w:r w:rsidRPr="00196CF5">
        <w:rPr>
          <w:lang w:val="en-US"/>
        </w:rPr>
        <w:t>酷刑</w:t>
      </w:r>
      <w:r>
        <w:rPr>
          <w:rFonts w:hint="eastAsia"/>
          <w:color w:val="000000"/>
          <w:lang w:eastAsia="zh-HK"/>
        </w:rPr>
        <w:t>或殘忍、不人道或</w:t>
      </w:r>
      <w:r>
        <w:rPr>
          <w:rFonts w:hint="eastAsia"/>
          <w:color w:val="000000"/>
        </w:rPr>
        <w:t>有辱人格的</w:t>
      </w:r>
      <w:r>
        <w:rPr>
          <w:rFonts w:hint="eastAsia"/>
          <w:color w:val="000000"/>
          <w:lang w:eastAsia="zh-HK"/>
        </w:rPr>
        <w:t>待</w:t>
      </w:r>
      <w:r>
        <w:rPr>
          <w:rFonts w:hint="eastAsia"/>
          <w:color w:val="000000"/>
        </w:rPr>
        <w:t>遇</w:t>
      </w:r>
      <w:r>
        <w:rPr>
          <w:rFonts w:hint="eastAsia"/>
          <w:color w:val="000000"/>
          <w:lang w:eastAsia="zh-HK"/>
        </w:rPr>
        <w:t>或</w:t>
      </w:r>
      <w:r>
        <w:rPr>
          <w:rFonts w:hint="eastAsia"/>
          <w:color w:val="000000"/>
        </w:rPr>
        <w:t>處罰</w:t>
      </w:r>
      <w:r w:rsidRPr="006772DA">
        <w:rPr>
          <w:rFonts w:hint="eastAsia"/>
          <w:color w:val="000000"/>
          <w:lang w:val="en-US" w:eastAsia="zh-HK"/>
        </w:rPr>
        <w:t>的</w:t>
      </w:r>
      <w:r>
        <w:rPr>
          <w:rFonts w:hint="eastAsia"/>
          <w:color w:val="000000"/>
          <w:lang w:val="en-US"/>
        </w:rPr>
        <w:t>倖存者，</w:t>
      </w:r>
      <w:r>
        <w:rPr>
          <w:rFonts w:hint="eastAsia"/>
          <w:color w:val="000000"/>
          <w:lang w:val="en-US" w:eastAsia="zh-HK"/>
        </w:rPr>
        <w:t>以及其他易受傷害的</w:t>
      </w:r>
      <w:r w:rsidRPr="006772DA">
        <w:rPr>
          <w:rFonts w:hint="eastAsia"/>
          <w:color w:val="000000"/>
          <w:lang w:val="en-US" w:eastAsia="zh-HK"/>
        </w:rPr>
        <w:t>邊緣人士</w:t>
      </w:r>
      <w:r>
        <w:rPr>
          <w:rFonts w:hint="eastAsia"/>
          <w:color w:val="000000"/>
          <w:lang w:val="en-US" w:eastAsia="zh-HK"/>
        </w:rPr>
        <w:t>。</w:t>
      </w:r>
    </w:p>
    <w:p w:rsidR="00773EA0" w:rsidRPr="00773EA0" w:rsidRDefault="00773EA0" w:rsidP="00773EA0">
      <w:pPr>
        <w:pStyle w:val="12"/>
        <w:overflowPunct w:val="0"/>
        <w:rPr>
          <w:rFonts w:ascii="Calibri" w:hAnsi="Calibri"/>
          <w:color w:val="000000"/>
          <w14:shadow w14:blurRad="50800" w14:dist="38100" w14:dir="2700000" w14:sx="100000" w14:sy="100000" w14:kx="0" w14:ky="0" w14:algn="tl">
            <w14:srgbClr w14:val="000000">
              <w14:alpha w14:val="60000"/>
            </w14:srgbClr>
          </w14:shadow>
        </w:rPr>
      </w:pP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仍然抱持的疑慮和</w:t>
      </w:r>
      <w:r w:rsidRPr="00773EA0">
        <w:rPr>
          <w:rFonts w:ascii="Times New Roman Bold" w:hAnsi="Times New Roman Bold" w:hint="eastAsia"/>
          <w:color w:val="000000"/>
          <w14:shadow w14:blurRad="50800" w14:dist="38100" w14:dir="2700000" w14:sx="100000" w14:sy="100000" w14:kx="0" w14:ky="0" w14:algn="tl">
            <w14:srgbClr w14:val="000000">
              <w14:alpha w14:val="60000"/>
            </w14:srgbClr>
          </w14:shadow>
        </w:rPr>
        <w:t>提</w:t>
      </w: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議</w:t>
      </w:r>
    </w:p>
    <w:p w:rsidR="00773EA0" w:rsidRPr="00731EB6" w:rsidRDefault="00773EA0" w:rsidP="00773EA0">
      <w:pPr>
        <w:overflowPunct w:val="0"/>
        <w:rPr>
          <w:color w:val="000000"/>
          <w:lang w:eastAsia="zh-HK"/>
        </w:rPr>
      </w:pPr>
      <w:r w:rsidRPr="00731EB6">
        <w:rPr>
          <w:color w:val="000000"/>
        </w:rPr>
        <w:t>2.9</w:t>
      </w:r>
      <w:r w:rsidRPr="00731EB6">
        <w:rPr>
          <w:color w:val="000000"/>
        </w:rPr>
        <w:tab/>
      </w:r>
      <w:r>
        <w:rPr>
          <w:rFonts w:hint="eastAsia"/>
          <w:color w:val="000000"/>
          <w:lang w:eastAsia="zh-HK"/>
        </w:rPr>
        <w:t>雖然部分回應者表示原則上支持建議的罪行</w:t>
      </w:r>
      <w:r>
        <w:rPr>
          <w:rFonts w:hint="eastAsia"/>
          <w:color w:val="000000"/>
        </w:rPr>
        <w:t>，</w:t>
      </w:r>
      <w:r>
        <w:rPr>
          <w:rFonts w:hint="eastAsia"/>
          <w:color w:val="000000"/>
          <w:lang w:eastAsia="zh-HK"/>
        </w:rPr>
        <w:t>但亦提出了一些疑慮或</w:t>
      </w:r>
      <w:r>
        <w:rPr>
          <w:rFonts w:hint="eastAsia"/>
          <w:color w:val="000000"/>
        </w:rPr>
        <w:t>提</w:t>
      </w:r>
      <w:r>
        <w:rPr>
          <w:rFonts w:hint="eastAsia"/>
          <w:color w:val="000000"/>
          <w:lang w:eastAsia="zh-HK"/>
        </w:rPr>
        <w:t>議</w:t>
      </w:r>
      <w:r>
        <w:rPr>
          <w:rFonts w:hint="eastAsia"/>
          <w:color w:val="000000"/>
        </w:rPr>
        <w:t>：</w:t>
      </w:r>
    </w:p>
    <w:p w:rsidR="00773EA0" w:rsidRDefault="00773EA0" w:rsidP="00773EA0">
      <w:pPr>
        <w:pStyle w:val="af5"/>
        <w:overflowPunct w:val="0"/>
        <w:ind w:right="0"/>
        <w:rPr>
          <w:color w:val="000000"/>
          <w:lang w:val="en-GB" w:eastAsia="zh-HK"/>
        </w:rPr>
      </w:pPr>
      <w:r w:rsidRPr="00731EB6">
        <w:rPr>
          <w:rFonts w:hint="eastAsia"/>
          <w:color w:val="000000"/>
        </w:rPr>
        <w:t>(</w:t>
      </w:r>
      <w:r w:rsidRPr="00731EB6">
        <w:rPr>
          <w:color w:val="000000"/>
        </w:rPr>
        <w:t>a</w:t>
      </w:r>
      <w:r w:rsidRPr="00731EB6">
        <w:rPr>
          <w:rFonts w:hint="eastAsia"/>
          <w:color w:val="000000"/>
        </w:rPr>
        <w:t>)</w:t>
      </w:r>
      <w:r w:rsidRPr="00731EB6">
        <w:rPr>
          <w:rFonts w:hint="eastAsia"/>
          <w:color w:val="000000"/>
        </w:rPr>
        <w:tab/>
      </w:r>
      <w:r>
        <w:rPr>
          <w:rFonts w:hint="eastAsia"/>
          <w:color w:val="000000"/>
          <w:lang w:val="en-GB" w:eastAsia="zh-HK"/>
        </w:rPr>
        <w:t>建議的罪行的元素應如何</w:t>
      </w:r>
      <w:r w:rsidRPr="005718BE">
        <w:rPr>
          <w:rFonts w:hint="eastAsia"/>
          <w:color w:val="000000"/>
          <w:lang w:val="en-GB" w:eastAsia="zh-HK"/>
        </w:rPr>
        <w:t>闡</w:t>
      </w:r>
      <w:r w:rsidRPr="00701670">
        <w:rPr>
          <w:rFonts w:hint="eastAsia"/>
          <w:color w:val="000000"/>
          <w:lang w:val="en-GB" w:eastAsia="zh-HK"/>
        </w:rPr>
        <w:t>釋</w:t>
      </w:r>
      <w:r>
        <w:rPr>
          <w:rFonts w:hint="eastAsia"/>
          <w:color w:val="000000"/>
          <w:lang w:val="en-GB"/>
        </w:rPr>
        <w:t>，</w:t>
      </w:r>
      <w:r>
        <w:rPr>
          <w:rFonts w:hint="eastAsia"/>
          <w:color w:val="000000"/>
          <w:lang w:val="en-GB" w:eastAsia="zh-HK"/>
        </w:rPr>
        <w:t>需要再作</w:t>
      </w:r>
      <w:r>
        <w:rPr>
          <w:rFonts w:hint="eastAsia"/>
          <w:color w:val="000000"/>
          <w:lang w:val="en-GB"/>
        </w:rPr>
        <w:t>商議</w:t>
      </w:r>
      <w:r>
        <w:rPr>
          <w:rFonts w:hint="eastAsia"/>
          <w:color w:val="000000"/>
          <w:lang w:val="en-GB" w:eastAsia="zh-HK"/>
        </w:rPr>
        <w:t>。</w:t>
      </w:r>
      <w:r w:rsidRPr="005A5D61">
        <w:rPr>
          <w:rFonts w:hint="eastAsia"/>
          <w:color w:val="000000"/>
          <w:lang w:val="en-GB"/>
        </w:rPr>
        <w:t>有</w:t>
      </w:r>
      <w:r>
        <w:rPr>
          <w:rFonts w:hint="eastAsia"/>
          <w:color w:val="000000"/>
          <w:lang w:val="en-GB" w:eastAsia="zh-HK"/>
        </w:rPr>
        <w:t>需</w:t>
      </w:r>
      <w:r w:rsidRPr="005A5D61">
        <w:rPr>
          <w:rFonts w:hint="eastAsia"/>
          <w:color w:val="000000"/>
          <w:lang w:val="en-GB" w:eastAsia="zh-HK"/>
        </w:rPr>
        <w:t>要</w:t>
      </w:r>
      <w:r>
        <w:rPr>
          <w:rFonts w:hint="eastAsia"/>
          <w:color w:val="000000"/>
          <w:lang w:val="en-GB" w:eastAsia="zh-HK"/>
        </w:rPr>
        <w:t>以清晰的例子說明建議的罪行的元素</w:t>
      </w:r>
      <w:r>
        <w:rPr>
          <w:rFonts w:hint="eastAsia"/>
          <w:color w:val="000000"/>
          <w:lang w:val="en-GB"/>
        </w:rPr>
        <w:t>，</w:t>
      </w:r>
      <w:r>
        <w:rPr>
          <w:rFonts w:hint="eastAsia"/>
          <w:color w:val="000000"/>
          <w:lang w:val="en-GB" w:eastAsia="zh-HK"/>
        </w:rPr>
        <w:t>包括</w:t>
      </w:r>
      <w:r>
        <w:rPr>
          <w:rFonts w:hint="eastAsia"/>
          <w:color w:val="000000"/>
          <w:lang w:val="en-GB"/>
        </w:rPr>
        <w:t>以下各項</w:t>
      </w:r>
      <w:r>
        <w:rPr>
          <w:rFonts w:hint="eastAsia"/>
          <w:color w:val="000000"/>
          <w:lang w:val="en-GB" w:eastAsia="zh-HK"/>
        </w:rPr>
        <w:t>的定義</w:t>
      </w:r>
      <w:r>
        <w:rPr>
          <w:rFonts w:hint="eastAsia"/>
          <w:color w:val="000000"/>
          <w:lang w:val="en-GB"/>
        </w:rPr>
        <w:t>：</w:t>
      </w:r>
      <w:r w:rsidRPr="00C05CA3">
        <w:rPr>
          <w:rFonts w:hint="eastAsia"/>
          <w:i/>
          <w:color w:val="000000"/>
        </w:rPr>
        <w:t>“</w:t>
      </w:r>
      <w:r w:rsidRPr="00C05CA3">
        <w:rPr>
          <w:rFonts w:hint="eastAsia"/>
          <w:i/>
          <w:color w:val="000000"/>
          <w:lang w:val="en-GB" w:eastAsia="zh-HK"/>
        </w:rPr>
        <w:t>易受傷害人士</w:t>
      </w:r>
      <w:r w:rsidRPr="00C05CA3">
        <w:rPr>
          <w:rFonts w:hint="eastAsia"/>
          <w:i/>
          <w:color w:val="000000"/>
        </w:rPr>
        <w:t>”</w:t>
      </w:r>
      <w:r>
        <w:rPr>
          <w:rFonts w:hint="eastAsia"/>
          <w:color w:val="000000"/>
          <w:lang w:val="en-GB" w:eastAsia="zh-HK"/>
        </w:rPr>
        <w:t>、</w:t>
      </w:r>
      <w:r w:rsidRPr="00C05CA3">
        <w:rPr>
          <w:rFonts w:hint="eastAsia"/>
          <w:i/>
          <w:color w:val="000000"/>
        </w:rPr>
        <w:t>“</w:t>
      </w:r>
      <w:r w:rsidRPr="00C05CA3">
        <w:rPr>
          <w:rFonts w:hint="eastAsia"/>
          <w:i/>
          <w:color w:val="000000"/>
          <w:lang w:val="en-GB" w:eastAsia="zh-HK"/>
        </w:rPr>
        <w:t>非法作為</w:t>
      </w:r>
      <w:r w:rsidRPr="00C05CA3">
        <w:rPr>
          <w:rFonts w:hint="eastAsia"/>
          <w:i/>
          <w:color w:val="000000"/>
        </w:rPr>
        <w:t>”</w:t>
      </w:r>
      <w:r w:rsidRPr="00C85072">
        <w:rPr>
          <w:rFonts w:hint="eastAsia"/>
          <w:color w:val="000000"/>
          <w:lang w:val="en-GB" w:eastAsia="zh-HK"/>
        </w:rPr>
        <w:t>或</w:t>
      </w:r>
      <w:r w:rsidRPr="00C05CA3">
        <w:rPr>
          <w:rFonts w:hint="eastAsia"/>
          <w:i/>
          <w:color w:val="000000"/>
        </w:rPr>
        <w:t>“</w:t>
      </w:r>
      <w:r w:rsidRPr="00C05CA3">
        <w:rPr>
          <w:rFonts w:hint="eastAsia"/>
          <w:i/>
          <w:color w:val="000000"/>
          <w:lang w:val="en-GB" w:eastAsia="zh-HK"/>
        </w:rPr>
        <w:t>忽略</w:t>
      </w:r>
      <w:r w:rsidRPr="00C05CA3">
        <w:rPr>
          <w:rFonts w:hint="eastAsia"/>
          <w:i/>
          <w:color w:val="000000"/>
        </w:rPr>
        <w:t>”</w:t>
      </w:r>
      <w:r>
        <w:rPr>
          <w:rFonts w:hint="eastAsia"/>
          <w:color w:val="000000"/>
          <w:lang w:val="en-GB" w:eastAsia="zh-HK"/>
        </w:rPr>
        <w:t>、</w:t>
      </w:r>
      <w:r w:rsidRPr="00C05CA3">
        <w:rPr>
          <w:rFonts w:hint="eastAsia"/>
          <w:i/>
          <w:color w:val="000000"/>
        </w:rPr>
        <w:t>“</w:t>
      </w:r>
      <w:r w:rsidRPr="00C05CA3">
        <w:rPr>
          <w:rFonts w:hint="eastAsia"/>
          <w:i/>
          <w:color w:val="000000"/>
          <w:lang w:val="en-GB" w:eastAsia="zh-HK"/>
        </w:rPr>
        <w:t>不作為</w:t>
      </w:r>
      <w:r w:rsidRPr="00C05CA3">
        <w:rPr>
          <w:rFonts w:hint="eastAsia"/>
          <w:i/>
          <w:color w:val="000000"/>
        </w:rPr>
        <w:t>”</w:t>
      </w:r>
      <w:r>
        <w:rPr>
          <w:rFonts w:hint="eastAsia"/>
          <w:color w:val="000000"/>
          <w:lang w:val="en-GB" w:eastAsia="zh-HK"/>
        </w:rPr>
        <w:t>、</w:t>
      </w:r>
      <w:r w:rsidRPr="00C05CA3">
        <w:rPr>
          <w:rFonts w:hint="eastAsia"/>
          <w:i/>
          <w:color w:val="000000"/>
        </w:rPr>
        <w:t>“</w:t>
      </w:r>
      <w:r w:rsidRPr="00C05CA3">
        <w:rPr>
          <w:rFonts w:hint="eastAsia"/>
          <w:i/>
          <w:color w:val="000000"/>
          <w:lang w:val="en-GB" w:eastAsia="zh-HK"/>
        </w:rPr>
        <w:t>照顧責任</w:t>
      </w:r>
      <w:r w:rsidRPr="00905923">
        <w:rPr>
          <w:rFonts w:hint="eastAsia"/>
          <w:i/>
          <w:color w:val="000000"/>
        </w:rPr>
        <w:t>”</w:t>
      </w:r>
      <w:r w:rsidRPr="00905923">
        <w:rPr>
          <w:rFonts w:hint="eastAsia"/>
          <w:color w:val="000000"/>
          <w:lang w:val="en-GB" w:eastAsia="zh-HK"/>
        </w:rPr>
        <w:t>、</w:t>
      </w:r>
      <w:r w:rsidRPr="00905923">
        <w:rPr>
          <w:rFonts w:hint="eastAsia"/>
          <w:i/>
          <w:color w:val="000000"/>
        </w:rPr>
        <w:t>“</w:t>
      </w:r>
      <w:r w:rsidRPr="00905923">
        <w:rPr>
          <w:rFonts w:hint="eastAsia"/>
          <w:i/>
          <w:color w:val="000000"/>
          <w:lang w:val="en-GB" w:eastAsia="zh-HK"/>
        </w:rPr>
        <w:t>已察覺或應已察覺</w:t>
      </w:r>
      <w:r w:rsidRPr="00905923">
        <w:rPr>
          <w:rFonts w:hint="eastAsia"/>
          <w:i/>
          <w:color w:val="000000"/>
        </w:rPr>
        <w:t>”</w:t>
      </w:r>
      <w:r w:rsidRPr="00905923">
        <w:rPr>
          <w:rFonts w:hint="eastAsia"/>
          <w:color w:val="000000"/>
          <w:lang w:eastAsia="zh-HK"/>
        </w:rPr>
        <w:t>、</w:t>
      </w:r>
      <w:r w:rsidRPr="00905923">
        <w:rPr>
          <w:rFonts w:hint="eastAsia"/>
          <w:i/>
          <w:color w:val="000000"/>
        </w:rPr>
        <w:t>“</w:t>
      </w:r>
      <w:r w:rsidRPr="00905923">
        <w:rPr>
          <w:rFonts w:hint="eastAsia"/>
          <w:i/>
          <w:color w:val="000000"/>
          <w:lang w:eastAsia="zh-HK"/>
        </w:rPr>
        <w:t>嚴重傷害</w:t>
      </w:r>
      <w:r w:rsidRPr="00905923">
        <w:rPr>
          <w:rFonts w:hint="eastAsia"/>
          <w:i/>
          <w:color w:val="000000"/>
        </w:rPr>
        <w:t>”</w:t>
      </w:r>
      <w:r w:rsidRPr="00905923">
        <w:rPr>
          <w:rFonts w:hint="eastAsia"/>
          <w:color w:val="000000"/>
          <w:lang w:eastAsia="zh-HK"/>
        </w:rPr>
        <w:t>和</w:t>
      </w:r>
      <w:r w:rsidRPr="00905923">
        <w:rPr>
          <w:rFonts w:hint="eastAsia"/>
          <w:i/>
          <w:color w:val="000000"/>
        </w:rPr>
        <w:t>“按理可期望在</w:t>
      </w:r>
      <w:r w:rsidRPr="00905923">
        <w:rPr>
          <w:rFonts w:hint="eastAsia"/>
          <w:i/>
          <w:color w:val="000000"/>
          <w:lang w:eastAsia="zh-HK"/>
        </w:rPr>
        <w:t>有關</w:t>
      </w:r>
      <w:r w:rsidRPr="00905923">
        <w:rPr>
          <w:rFonts w:hint="eastAsia"/>
          <w:i/>
          <w:color w:val="000000"/>
        </w:rPr>
        <w:t>情況下採取</w:t>
      </w:r>
      <w:r w:rsidRPr="00905923">
        <w:rPr>
          <w:rFonts w:hint="eastAsia"/>
          <w:i/>
          <w:color w:val="000000"/>
          <w:lang w:eastAsia="zh-HK"/>
        </w:rPr>
        <w:t>的</w:t>
      </w:r>
      <w:r w:rsidRPr="00905923">
        <w:rPr>
          <w:rFonts w:hint="eastAsia"/>
          <w:i/>
          <w:color w:val="000000"/>
        </w:rPr>
        <w:t>步驟”</w:t>
      </w:r>
      <w:r w:rsidRPr="00905923">
        <w:rPr>
          <w:rFonts w:hint="eastAsia"/>
          <w:color w:val="000000"/>
          <w:lang w:val="en-GB" w:eastAsia="zh-HK"/>
        </w:rPr>
        <w:t>。</w:t>
      </w:r>
    </w:p>
    <w:p w:rsidR="00773EA0" w:rsidRPr="00731EB6" w:rsidRDefault="00773EA0" w:rsidP="00773EA0">
      <w:pPr>
        <w:pStyle w:val="af5"/>
        <w:overflowPunct w:val="0"/>
        <w:ind w:right="0"/>
        <w:rPr>
          <w:color w:val="000000"/>
        </w:rPr>
      </w:pPr>
      <w:r w:rsidRPr="00731EB6">
        <w:rPr>
          <w:color w:val="000000"/>
        </w:rPr>
        <w:t>(b)</w:t>
      </w:r>
      <w:r w:rsidRPr="00731EB6">
        <w:rPr>
          <w:color w:val="000000"/>
        </w:rPr>
        <w:tab/>
      </w:r>
      <w:r>
        <w:rPr>
          <w:rFonts w:hint="eastAsia"/>
          <w:color w:val="000000"/>
          <w:lang w:eastAsia="zh-HK"/>
        </w:rPr>
        <w:t>建議的罪行可能會</w:t>
      </w:r>
      <w:r w:rsidRPr="005718BE">
        <w:rPr>
          <w:rFonts w:hint="eastAsia"/>
          <w:color w:val="000000"/>
          <w:lang w:eastAsia="zh-HK"/>
        </w:rPr>
        <w:t>鼓勵</w:t>
      </w:r>
      <w:r>
        <w:rPr>
          <w:rFonts w:hint="eastAsia"/>
          <w:color w:val="000000"/>
          <w:lang w:eastAsia="zh-HK"/>
        </w:rPr>
        <w:t>控方選擇控告旁觀者</w:t>
      </w:r>
      <w:r>
        <w:rPr>
          <w:rFonts w:hint="eastAsia"/>
          <w:color w:val="000000"/>
        </w:rPr>
        <w:t>，</w:t>
      </w:r>
      <w:r>
        <w:rPr>
          <w:rFonts w:hint="eastAsia"/>
          <w:color w:val="000000"/>
          <w:lang w:eastAsia="zh-HK"/>
        </w:rPr>
        <w:t>而非</w:t>
      </w:r>
      <w:r w:rsidRPr="00296694">
        <w:rPr>
          <w:rFonts w:hint="eastAsia"/>
          <w:color w:val="000000"/>
          <w:lang w:eastAsia="zh-HK"/>
        </w:rPr>
        <w:t>施虐者</w:t>
      </w:r>
      <w:r>
        <w:rPr>
          <w:rFonts w:hint="eastAsia"/>
          <w:color w:val="000000"/>
          <w:lang w:eastAsia="zh-HK"/>
        </w:rPr>
        <w:t>。</w:t>
      </w:r>
      <w:r>
        <w:rPr>
          <w:color w:val="000000"/>
          <w:lang w:eastAsia="zh-HK"/>
        </w:rPr>
        <w:t>‍</w:t>
      </w:r>
      <w:r>
        <w:rPr>
          <w:rStyle w:val="FootnoteReference"/>
          <w:rFonts w:cs="Arial"/>
        </w:rPr>
        <w:footnoteReference w:id="24"/>
      </w:r>
    </w:p>
    <w:p w:rsidR="00773EA0" w:rsidRPr="00AD06B4" w:rsidRDefault="00773EA0" w:rsidP="00773EA0">
      <w:pPr>
        <w:pStyle w:val="af5"/>
        <w:overflowPunct w:val="0"/>
        <w:ind w:right="0"/>
        <w:rPr>
          <w:color w:val="000000"/>
          <w:lang w:eastAsia="zh-HK"/>
        </w:rPr>
      </w:pPr>
      <w:r w:rsidRPr="00731EB6">
        <w:rPr>
          <w:color w:val="000000"/>
        </w:rPr>
        <w:t>(c)</w:t>
      </w:r>
      <w:r w:rsidRPr="00731EB6">
        <w:rPr>
          <w:color w:val="000000"/>
        </w:rPr>
        <w:tab/>
      </w:r>
      <w:r>
        <w:rPr>
          <w:rFonts w:hint="eastAsia"/>
          <w:color w:val="000000"/>
          <w:lang w:eastAsia="zh-HK"/>
        </w:rPr>
        <w:t>被告人的個人情況應</w:t>
      </w:r>
      <w:r>
        <w:rPr>
          <w:rFonts w:hint="eastAsia"/>
          <w:color w:val="000000"/>
        </w:rPr>
        <w:t>列為</w:t>
      </w:r>
      <w:r w:rsidRPr="004C05C7">
        <w:rPr>
          <w:rFonts w:hint="eastAsia"/>
          <w:color w:val="000000"/>
          <w:lang w:eastAsia="zh-HK"/>
        </w:rPr>
        <w:t>考慮</w:t>
      </w:r>
      <w:r>
        <w:rPr>
          <w:rFonts w:hint="eastAsia"/>
          <w:color w:val="000000"/>
        </w:rPr>
        <w:t>因素</w:t>
      </w:r>
      <w:r>
        <w:rPr>
          <w:rFonts w:hint="eastAsia"/>
          <w:color w:val="000000"/>
          <w:lang w:eastAsia="zh-HK"/>
        </w:rPr>
        <w:t>。</w:t>
      </w:r>
      <w:r>
        <w:rPr>
          <w:color w:val="000000"/>
          <w:lang w:eastAsia="zh-HK"/>
        </w:rPr>
        <w:t>‍</w:t>
      </w:r>
      <w:r>
        <w:rPr>
          <w:rStyle w:val="FootnoteReference"/>
        </w:rPr>
        <w:footnoteReference w:id="25"/>
      </w:r>
      <w:r>
        <w:rPr>
          <w:color w:val="000000"/>
        </w:rPr>
        <w:t xml:space="preserve"> </w:t>
      </w:r>
      <w:r>
        <w:rPr>
          <w:rFonts w:hint="eastAsia"/>
          <w:color w:val="000000"/>
          <w:lang w:eastAsia="zh-HK"/>
        </w:rPr>
        <w:t>在家庭暴力個案中，</w:t>
      </w:r>
      <w:r w:rsidRPr="00C05CA3">
        <w:rPr>
          <w:rFonts w:hint="eastAsia"/>
          <w:i/>
          <w:color w:val="000000"/>
        </w:rPr>
        <w:t>“</w:t>
      </w:r>
      <w:r w:rsidRPr="00C05CA3">
        <w:rPr>
          <w:rFonts w:hint="eastAsia"/>
          <w:i/>
          <w:color w:val="000000"/>
          <w:lang w:val="en-GB"/>
        </w:rPr>
        <w:t>旁觀者</w:t>
      </w:r>
      <w:r w:rsidRPr="00C05CA3">
        <w:rPr>
          <w:rFonts w:hint="eastAsia"/>
          <w:i/>
          <w:color w:val="000000"/>
        </w:rPr>
        <w:t>”</w:t>
      </w:r>
      <w:r>
        <w:rPr>
          <w:rFonts w:hint="eastAsia"/>
          <w:color w:val="000000"/>
          <w:lang w:eastAsia="zh-HK"/>
        </w:rPr>
        <w:t>亦可能有受</w:t>
      </w:r>
      <w:r w:rsidRPr="005718BE">
        <w:rPr>
          <w:rFonts w:hint="eastAsia"/>
          <w:color w:val="000000"/>
          <w:lang w:eastAsia="zh-HK"/>
        </w:rPr>
        <w:t>到</w:t>
      </w:r>
      <w:r>
        <w:rPr>
          <w:rFonts w:hint="eastAsia"/>
          <w:color w:val="000000"/>
          <w:lang w:eastAsia="zh-HK"/>
        </w:rPr>
        <w:t>虐待的風險</w:t>
      </w:r>
      <w:r>
        <w:rPr>
          <w:rFonts w:hint="eastAsia"/>
          <w:color w:val="000000"/>
        </w:rPr>
        <w:t>，</w:t>
      </w:r>
      <w:r>
        <w:rPr>
          <w:rFonts w:hint="eastAsia"/>
          <w:color w:val="000000"/>
          <w:lang w:eastAsia="zh-HK"/>
        </w:rPr>
        <w:t>例如受害人的父母或</w:t>
      </w:r>
      <w:r w:rsidRPr="004C05C7">
        <w:rPr>
          <w:rFonts w:hint="eastAsia"/>
          <w:color w:val="000000"/>
          <w:lang w:eastAsia="zh-HK"/>
        </w:rPr>
        <w:t>兄弟姊妹</w:t>
      </w:r>
      <w:r>
        <w:rPr>
          <w:rFonts w:hint="eastAsia"/>
          <w:color w:val="000000"/>
          <w:lang w:eastAsia="zh-HK"/>
        </w:rPr>
        <w:t>。由於</w:t>
      </w:r>
      <w:r w:rsidRPr="00A377F3">
        <w:rPr>
          <w:rFonts w:hint="eastAsia"/>
          <w:color w:val="000000"/>
          <w:lang w:eastAsia="zh-HK"/>
        </w:rPr>
        <w:t>權力不平衡</w:t>
      </w:r>
      <w:r>
        <w:rPr>
          <w:rFonts w:hint="eastAsia"/>
          <w:color w:val="000000"/>
        </w:rPr>
        <w:t>，</w:t>
      </w:r>
      <w:r w:rsidRPr="004C05C7">
        <w:rPr>
          <w:rFonts w:hint="eastAsia"/>
          <w:color w:val="000000"/>
          <w:lang w:eastAsia="zh-HK"/>
        </w:rPr>
        <w:t>家庭傭工</w:t>
      </w:r>
      <w:r>
        <w:rPr>
          <w:rFonts w:hint="eastAsia"/>
          <w:color w:val="000000"/>
        </w:rPr>
        <w:t>或會有受到</w:t>
      </w:r>
      <w:r>
        <w:rPr>
          <w:rFonts w:hint="eastAsia"/>
          <w:color w:val="000000"/>
          <w:lang w:eastAsia="zh-HK"/>
        </w:rPr>
        <w:t>僱主施壓</w:t>
      </w:r>
      <w:r>
        <w:rPr>
          <w:rFonts w:hint="eastAsia"/>
          <w:color w:val="000000"/>
        </w:rPr>
        <w:t>的</w:t>
      </w:r>
      <w:r>
        <w:rPr>
          <w:rFonts w:hint="eastAsia"/>
          <w:color w:val="000000"/>
          <w:lang w:eastAsia="zh-HK"/>
        </w:rPr>
        <w:t>風險。</w:t>
      </w:r>
    </w:p>
    <w:p w:rsidR="00773EA0" w:rsidRPr="00731EB6" w:rsidRDefault="00773EA0" w:rsidP="00773EA0">
      <w:pPr>
        <w:pStyle w:val="af5"/>
        <w:overflowPunct w:val="0"/>
        <w:ind w:right="0"/>
        <w:rPr>
          <w:color w:val="000000"/>
        </w:rPr>
      </w:pPr>
      <w:r w:rsidRPr="00731EB6">
        <w:rPr>
          <w:color w:val="000000"/>
        </w:rPr>
        <w:t>(d)</w:t>
      </w:r>
      <w:r w:rsidRPr="00731EB6">
        <w:rPr>
          <w:color w:val="000000"/>
        </w:rPr>
        <w:tab/>
      </w:r>
      <w:r>
        <w:rPr>
          <w:rFonts w:hint="eastAsia"/>
          <w:color w:val="000000"/>
          <w:lang w:eastAsia="zh-HK"/>
        </w:rPr>
        <w:t>在制定建議的罪行後</w:t>
      </w:r>
      <w:r>
        <w:rPr>
          <w:rFonts w:hint="eastAsia"/>
          <w:color w:val="000000"/>
        </w:rPr>
        <w:t>，</w:t>
      </w:r>
      <w:r>
        <w:rPr>
          <w:rFonts w:hint="eastAsia"/>
          <w:color w:val="000000"/>
          <w:lang w:eastAsia="zh-HK"/>
        </w:rPr>
        <w:t>進行宣傳和推廣工作亦同樣重要。</w:t>
      </w:r>
      <w:r>
        <w:rPr>
          <w:color w:val="000000"/>
          <w:lang w:eastAsia="zh-HK"/>
        </w:rPr>
        <w:t>‍</w:t>
      </w:r>
      <w:r w:rsidRPr="00304172">
        <w:rPr>
          <w:rStyle w:val="FootnoteReference"/>
        </w:rPr>
        <w:footnoteReference w:id="26"/>
      </w:r>
      <w:r>
        <w:rPr>
          <w:color w:val="000000"/>
        </w:rPr>
        <w:t xml:space="preserve"> </w:t>
      </w:r>
      <w:r>
        <w:rPr>
          <w:rFonts w:hint="eastAsia"/>
          <w:color w:val="000000"/>
          <w:lang w:eastAsia="zh-HK"/>
        </w:rPr>
        <w:t>建議的罪行不應以</w:t>
      </w:r>
      <w:r w:rsidRPr="00737C1B">
        <w:rPr>
          <w:rFonts w:hint="eastAsia"/>
          <w:color w:val="000000"/>
          <w:lang w:eastAsia="zh-HK"/>
        </w:rPr>
        <w:t>懲罰</w:t>
      </w:r>
      <w:r w:rsidRPr="00C05CA3">
        <w:rPr>
          <w:rFonts w:hint="eastAsia"/>
          <w:i/>
          <w:color w:val="000000"/>
        </w:rPr>
        <w:t>“</w:t>
      </w:r>
      <w:r w:rsidRPr="00C05CA3">
        <w:rPr>
          <w:rFonts w:hint="eastAsia"/>
          <w:i/>
          <w:color w:val="000000"/>
          <w:lang w:val="en-GB"/>
        </w:rPr>
        <w:t>旁觀者</w:t>
      </w:r>
      <w:r w:rsidRPr="00C05CA3">
        <w:rPr>
          <w:rFonts w:hint="eastAsia"/>
          <w:i/>
          <w:color w:val="000000"/>
        </w:rPr>
        <w:t>”</w:t>
      </w:r>
      <w:r>
        <w:rPr>
          <w:rFonts w:hint="eastAsia"/>
          <w:color w:val="000000"/>
          <w:lang w:eastAsia="zh-HK"/>
        </w:rPr>
        <w:t>為重點</w:t>
      </w:r>
      <w:r>
        <w:rPr>
          <w:rFonts w:hint="eastAsia"/>
          <w:color w:val="000000"/>
        </w:rPr>
        <w:t>，</w:t>
      </w:r>
      <w:r>
        <w:rPr>
          <w:rFonts w:hint="eastAsia"/>
          <w:color w:val="000000"/>
          <w:lang w:eastAsia="zh-HK"/>
        </w:rPr>
        <w:t>而是應該</w:t>
      </w:r>
      <w:r w:rsidRPr="002C7C7F">
        <w:rPr>
          <w:rFonts w:hint="eastAsia"/>
          <w:color w:val="000000"/>
          <w:lang w:eastAsia="zh-HK"/>
        </w:rPr>
        <w:t>讓</w:t>
      </w:r>
      <w:r>
        <w:rPr>
          <w:rFonts w:hint="eastAsia"/>
          <w:color w:val="000000"/>
          <w:lang w:eastAsia="zh-HK"/>
        </w:rPr>
        <w:t>公眾</w:t>
      </w:r>
      <w:r w:rsidRPr="002C7C7F">
        <w:rPr>
          <w:rFonts w:hint="eastAsia"/>
          <w:color w:val="000000"/>
          <w:lang w:eastAsia="zh-HK"/>
        </w:rPr>
        <w:t>有所警覺</w:t>
      </w:r>
      <w:r>
        <w:rPr>
          <w:rFonts w:hint="eastAsia"/>
          <w:color w:val="000000"/>
        </w:rPr>
        <w:t>，</w:t>
      </w:r>
      <w:r>
        <w:rPr>
          <w:rFonts w:hint="eastAsia"/>
          <w:color w:val="000000"/>
          <w:lang w:eastAsia="zh-HK"/>
        </w:rPr>
        <w:t>並鼓勵他們</w:t>
      </w:r>
      <w:r w:rsidRPr="00737C1B">
        <w:rPr>
          <w:rFonts w:hint="eastAsia"/>
          <w:color w:val="000000"/>
          <w:lang w:val="en-GB" w:eastAsia="zh-HK"/>
        </w:rPr>
        <w:t>迅速</w:t>
      </w:r>
      <w:r>
        <w:rPr>
          <w:rFonts w:hint="eastAsia"/>
          <w:color w:val="000000"/>
          <w:lang w:val="en-GB" w:eastAsia="zh-HK"/>
        </w:rPr>
        <w:t>舉報</w:t>
      </w:r>
      <w:r>
        <w:rPr>
          <w:rFonts w:hint="eastAsia"/>
          <w:color w:val="000000"/>
          <w:lang w:eastAsia="zh-HK"/>
        </w:rPr>
        <w:t>虐待個案</w:t>
      </w:r>
      <w:r>
        <w:rPr>
          <w:rFonts w:hint="eastAsia"/>
          <w:color w:val="000000"/>
        </w:rPr>
        <w:t>，</w:t>
      </w:r>
      <w:r>
        <w:rPr>
          <w:rFonts w:hint="eastAsia"/>
          <w:color w:val="000000"/>
          <w:lang w:eastAsia="zh-HK"/>
        </w:rPr>
        <w:t>讓</w:t>
      </w:r>
      <w:r w:rsidRPr="00737C1B">
        <w:rPr>
          <w:rFonts w:hint="eastAsia"/>
          <w:color w:val="000000"/>
          <w:lang w:eastAsia="zh-HK"/>
        </w:rPr>
        <w:t>社會福利機構</w:t>
      </w:r>
      <w:r>
        <w:rPr>
          <w:rFonts w:hint="eastAsia"/>
          <w:color w:val="000000"/>
          <w:lang w:eastAsia="zh-HK"/>
        </w:rPr>
        <w:t>和</w:t>
      </w:r>
      <w:r w:rsidRPr="00737C1B">
        <w:rPr>
          <w:rFonts w:hint="eastAsia"/>
          <w:color w:val="000000"/>
          <w:lang w:eastAsia="zh-HK"/>
        </w:rPr>
        <w:t>醫護專業人員</w:t>
      </w:r>
      <w:r>
        <w:rPr>
          <w:rFonts w:hint="eastAsia"/>
          <w:color w:val="000000"/>
          <w:lang w:eastAsia="zh-HK"/>
        </w:rPr>
        <w:t>能夠及早介入。</w:t>
      </w:r>
    </w:p>
    <w:p w:rsidR="00773EA0" w:rsidRPr="00731EB6" w:rsidRDefault="00773EA0" w:rsidP="00773EA0">
      <w:pPr>
        <w:overflowPunct w:val="0"/>
        <w:rPr>
          <w:color w:val="000000"/>
        </w:rPr>
      </w:pPr>
      <w:r w:rsidRPr="00731EB6">
        <w:rPr>
          <w:color w:val="000000"/>
        </w:rPr>
        <w:lastRenderedPageBreak/>
        <w:t>2.10</w:t>
      </w:r>
      <w:r w:rsidRPr="00731EB6">
        <w:rPr>
          <w:color w:val="000000"/>
        </w:rPr>
        <w:tab/>
      </w:r>
      <w:r>
        <w:rPr>
          <w:rFonts w:hint="eastAsia"/>
          <w:color w:val="000000"/>
          <w:lang w:eastAsia="zh-HK"/>
        </w:rPr>
        <w:t>回應者就建議的罪行的元素</w:t>
      </w:r>
      <w:r>
        <w:rPr>
          <w:color w:val="000000"/>
          <w:lang w:val="en-US" w:eastAsia="zh-HK"/>
        </w:rPr>
        <w:t>‍</w:t>
      </w:r>
      <w:r>
        <w:rPr>
          <w:rStyle w:val="FootnoteReference"/>
        </w:rPr>
        <w:footnoteReference w:id="27"/>
      </w:r>
      <w:r>
        <w:rPr>
          <w:color w:val="000000"/>
        </w:rPr>
        <w:t xml:space="preserve"> </w:t>
      </w:r>
      <w:r>
        <w:rPr>
          <w:rFonts w:hint="eastAsia"/>
          <w:color w:val="000000"/>
          <w:lang w:eastAsia="zh-HK"/>
        </w:rPr>
        <w:t>和該罪行</w:t>
      </w:r>
      <w:r w:rsidRPr="00E56CCF">
        <w:rPr>
          <w:rFonts w:hint="eastAsia"/>
          <w:color w:val="000000"/>
          <w:lang w:eastAsia="zh-HK"/>
        </w:rPr>
        <w:t>如何</w:t>
      </w:r>
      <w:r>
        <w:rPr>
          <w:rFonts w:hint="eastAsia"/>
          <w:color w:val="000000"/>
          <w:lang w:eastAsia="zh-HK"/>
        </w:rPr>
        <w:t>適用</w:t>
      </w:r>
      <w:r w:rsidRPr="00E56CCF">
        <w:rPr>
          <w:rFonts w:hint="eastAsia"/>
          <w:color w:val="000000"/>
          <w:lang w:eastAsia="zh-HK"/>
        </w:rPr>
        <w:t>於</w:t>
      </w:r>
      <w:r>
        <w:rPr>
          <w:rFonts w:hint="eastAsia"/>
          <w:color w:val="000000"/>
          <w:lang w:eastAsia="zh-HK"/>
        </w:rPr>
        <w:t>虐待個案所提出的這些疑慮和</w:t>
      </w:r>
      <w:r>
        <w:rPr>
          <w:rFonts w:hint="eastAsia"/>
          <w:color w:val="000000"/>
        </w:rPr>
        <w:t>提</w:t>
      </w:r>
      <w:r>
        <w:rPr>
          <w:rFonts w:hint="eastAsia"/>
          <w:color w:val="000000"/>
          <w:lang w:eastAsia="zh-HK"/>
        </w:rPr>
        <w:t>議</w:t>
      </w:r>
      <w:r>
        <w:rPr>
          <w:rFonts w:hint="eastAsia"/>
          <w:color w:val="000000"/>
        </w:rPr>
        <w:t>，</w:t>
      </w:r>
      <w:r>
        <w:rPr>
          <w:rFonts w:hint="eastAsia"/>
          <w:color w:val="000000"/>
          <w:lang w:eastAsia="zh-HK"/>
        </w:rPr>
        <w:t>在報告書的後面各章會有更詳盡的論述。</w:t>
      </w:r>
    </w:p>
    <w:p w:rsidR="00773EA0" w:rsidRPr="00773EA0" w:rsidRDefault="00773EA0"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642739">
        <w:rPr>
          <w:rFonts w:ascii="Times New Roman Bold" w:hAnsi="Times New Roman Bold"/>
          <w:shadow/>
          <w:lang w:eastAsia="zh-HK"/>
        </w:rPr>
        <w:t>反對建議</w:t>
      </w:r>
      <w:r w:rsidRPr="00642739">
        <w:rPr>
          <w:rFonts w:ascii="Times New Roman Bold" w:hAnsi="Times New Roman Bold"/>
          <w:shadow/>
          <w:lang w:eastAsia="zh-HK"/>
        </w:rPr>
        <w:t>1</w:t>
      </w:r>
      <w:r w:rsidRPr="00642739">
        <w:rPr>
          <w:rFonts w:ascii="Times New Roman Bold" w:hAnsi="Times New Roman Bold"/>
          <w:shadow/>
          <w:lang w:eastAsia="zh-HK"/>
        </w:rPr>
        <w:t>的回應者</w:t>
      </w:r>
    </w:p>
    <w:p w:rsidR="00773EA0" w:rsidRPr="00731EB6" w:rsidRDefault="00773EA0" w:rsidP="00773EA0">
      <w:pPr>
        <w:overflowPunct w:val="0"/>
        <w:rPr>
          <w:color w:val="000000"/>
        </w:rPr>
      </w:pPr>
      <w:r>
        <w:rPr>
          <w:color w:val="000000"/>
        </w:rPr>
        <w:t>2.11</w:t>
      </w:r>
      <w:r>
        <w:rPr>
          <w:color w:val="000000"/>
        </w:rPr>
        <w:tab/>
      </w:r>
      <w:r>
        <w:rPr>
          <w:rFonts w:hint="eastAsia"/>
          <w:color w:val="000000"/>
          <w:lang w:eastAsia="zh-HK"/>
        </w:rPr>
        <w:t>大部分反對建議</w:t>
      </w:r>
      <w:r>
        <w:rPr>
          <w:color w:val="000000"/>
          <w:lang w:eastAsia="zh-HK"/>
        </w:rPr>
        <w:t>1</w:t>
      </w:r>
      <w:r>
        <w:rPr>
          <w:rFonts w:hint="eastAsia"/>
          <w:color w:val="000000"/>
          <w:lang w:eastAsia="zh-HK"/>
        </w:rPr>
        <w:t>的回應者為</w:t>
      </w:r>
      <w:r w:rsidRPr="00C21633">
        <w:rPr>
          <w:rFonts w:hint="eastAsia"/>
          <w:color w:val="000000"/>
          <w:lang w:val="en-US" w:eastAsia="zh-HK"/>
        </w:rPr>
        <w:t>社會服務機構</w:t>
      </w:r>
      <w:r>
        <w:rPr>
          <w:rFonts w:hint="eastAsia"/>
          <w:color w:val="000000"/>
          <w:lang w:val="en-US" w:eastAsia="zh-HK"/>
        </w:rPr>
        <w:t>。他們反對的主要理由如下</w:t>
      </w:r>
      <w:r>
        <w:rPr>
          <w:rFonts w:hint="eastAsia"/>
          <w:color w:val="000000"/>
          <w:lang w:val="en-US"/>
        </w:rPr>
        <w:t>：</w:t>
      </w:r>
    </w:p>
    <w:p w:rsidR="00773EA0" w:rsidRPr="00731EB6" w:rsidRDefault="00773EA0" w:rsidP="00773EA0">
      <w:pPr>
        <w:pStyle w:val="af5"/>
        <w:overflowPunct w:val="0"/>
        <w:ind w:right="0"/>
        <w:rPr>
          <w:color w:val="000000"/>
          <w:lang w:val="en-GB" w:eastAsia="zh-HK"/>
        </w:rPr>
      </w:pPr>
      <w:r w:rsidRPr="00731EB6">
        <w:rPr>
          <w:rFonts w:hint="eastAsia"/>
          <w:color w:val="000000"/>
        </w:rPr>
        <w:t>(</w:t>
      </w:r>
      <w:r w:rsidRPr="00731EB6">
        <w:rPr>
          <w:color w:val="000000"/>
        </w:rPr>
        <w:t>a</w:t>
      </w:r>
      <w:r w:rsidRPr="00731EB6">
        <w:rPr>
          <w:rFonts w:hint="eastAsia"/>
          <w:color w:val="000000"/>
        </w:rPr>
        <w:t>)</w:t>
      </w:r>
      <w:r w:rsidRPr="00731EB6">
        <w:rPr>
          <w:rFonts w:hint="eastAsia"/>
          <w:color w:val="000000"/>
        </w:rPr>
        <w:tab/>
      </w:r>
      <w:r w:rsidRPr="00905923">
        <w:rPr>
          <w:rFonts w:hint="eastAsia"/>
          <w:color w:val="000000"/>
          <w:lang w:val="en-GB" w:eastAsia="zh-HK"/>
        </w:rPr>
        <w:t>獲得公平審訊的權利</w:t>
      </w:r>
    </w:p>
    <w:p w:rsidR="00773EA0" w:rsidRPr="00905923" w:rsidRDefault="00773EA0" w:rsidP="00773EA0">
      <w:pPr>
        <w:pStyle w:val="af5"/>
        <w:overflowPunct w:val="0"/>
        <w:ind w:right="0"/>
        <w:rPr>
          <w:color w:val="000000"/>
          <w:lang w:val="en-GB" w:eastAsia="zh-HK"/>
        </w:rPr>
      </w:pPr>
      <w:r w:rsidRPr="00731EB6">
        <w:rPr>
          <w:color w:val="000000"/>
          <w:lang w:val="en-GB" w:eastAsia="zh-HK"/>
        </w:rPr>
        <w:tab/>
      </w:r>
      <w:r>
        <w:rPr>
          <w:rFonts w:hint="eastAsia"/>
          <w:color w:val="000000"/>
          <w:lang w:val="en-GB" w:eastAsia="zh-HK"/>
        </w:rPr>
        <w:t>有</w:t>
      </w:r>
      <w:r w:rsidRPr="00B32FA6">
        <w:rPr>
          <w:rFonts w:hint="eastAsia"/>
          <w:color w:val="000000"/>
          <w:lang w:val="en-GB" w:eastAsia="zh-HK"/>
        </w:rPr>
        <w:t>回應者</w:t>
      </w:r>
      <w:r>
        <w:rPr>
          <w:rFonts w:hint="eastAsia"/>
          <w:color w:val="000000"/>
          <w:lang w:val="en-GB" w:eastAsia="zh-HK"/>
        </w:rPr>
        <w:t>憂慮重要的</w:t>
      </w:r>
      <w:r w:rsidRPr="004075D7">
        <w:rPr>
          <w:rFonts w:hint="eastAsia"/>
          <w:color w:val="000000"/>
          <w:lang w:val="en-GB" w:eastAsia="zh-HK"/>
        </w:rPr>
        <w:t>司法原則</w:t>
      </w:r>
      <w:r>
        <w:rPr>
          <w:rFonts w:hint="eastAsia"/>
          <w:color w:val="000000"/>
          <w:lang w:val="en-GB" w:eastAsia="zh-HK"/>
        </w:rPr>
        <w:t>會被削弱</w:t>
      </w:r>
      <w:r>
        <w:rPr>
          <w:rFonts w:hint="eastAsia"/>
          <w:color w:val="000000"/>
          <w:lang w:val="en-GB"/>
        </w:rPr>
        <w:t>，</w:t>
      </w:r>
      <w:r>
        <w:rPr>
          <w:rFonts w:hint="eastAsia"/>
          <w:color w:val="000000"/>
          <w:lang w:val="en-GB" w:eastAsia="zh-HK"/>
        </w:rPr>
        <w:t>例如</w:t>
      </w:r>
      <w:r w:rsidRPr="00905923">
        <w:rPr>
          <w:rFonts w:hint="eastAsia"/>
          <w:color w:val="000000"/>
          <w:lang w:val="en-GB" w:eastAsia="zh-HK"/>
        </w:rPr>
        <w:t>無罪推定、</w:t>
      </w:r>
      <w:proofErr w:type="gramStart"/>
      <w:r w:rsidRPr="00905923">
        <w:rPr>
          <w:rFonts w:hint="eastAsia"/>
          <w:color w:val="000000"/>
          <w:lang w:val="en-GB" w:eastAsia="zh-HK"/>
        </w:rPr>
        <w:t>被控人</w:t>
      </w:r>
      <w:r w:rsidRPr="00905923">
        <w:rPr>
          <w:rFonts w:hint="eastAsia"/>
          <w:color w:val="000000"/>
          <w:lang w:val="en-GB"/>
        </w:rPr>
        <w:t>的</w:t>
      </w:r>
      <w:proofErr w:type="gramEnd"/>
      <w:r w:rsidRPr="00905923">
        <w:rPr>
          <w:rFonts w:hint="eastAsia"/>
          <w:color w:val="000000"/>
          <w:lang w:val="en-GB" w:eastAsia="zh-HK"/>
        </w:rPr>
        <w:t>緘默權，以及免使自己入罪的特權。</w:t>
      </w:r>
    </w:p>
    <w:p w:rsidR="00773EA0" w:rsidRPr="00731EB6" w:rsidRDefault="00773EA0" w:rsidP="00773EA0">
      <w:pPr>
        <w:pStyle w:val="af5"/>
        <w:overflowPunct w:val="0"/>
        <w:ind w:right="0"/>
        <w:rPr>
          <w:color w:val="000000"/>
        </w:rPr>
      </w:pPr>
      <w:r w:rsidRPr="00731EB6">
        <w:rPr>
          <w:color w:val="000000"/>
        </w:rPr>
        <w:t>(</w:t>
      </w:r>
      <w:r>
        <w:rPr>
          <w:color w:val="000000"/>
        </w:rPr>
        <w:t>b)</w:t>
      </w:r>
      <w:r>
        <w:rPr>
          <w:color w:val="000000"/>
        </w:rPr>
        <w:tab/>
      </w:r>
      <w:r w:rsidRPr="00905923">
        <w:rPr>
          <w:rFonts w:hint="eastAsia"/>
          <w:color w:val="000000"/>
        </w:rPr>
        <w:t>機構環境</w:t>
      </w:r>
    </w:p>
    <w:p w:rsidR="00773EA0" w:rsidRPr="00731EB6" w:rsidRDefault="00773EA0" w:rsidP="00773EA0">
      <w:pPr>
        <w:pStyle w:val="af5"/>
        <w:overflowPunct w:val="0"/>
        <w:ind w:right="0"/>
        <w:rPr>
          <w:color w:val="000000"/>
        </w:rPr>
      </w:pPr>
      <w:r w:rsidRPr="00731EB6">
        <w:rPr>
          <w:color w:val="000000"/>
        </w:rPr>
        <w:tab/>
      </w:r>
      <w:r>
        <w:rPr>
          <w:rFonts w:hint="eastAsia"/>
          <w:color w:val="000000"/>
          <w:lang w:eastAsia="zh-HK"/>
        </w:rPr>
        <w:t>建議的罪行將廣泛涵蓋多個目標</w:t>
      </w:r>
      <w:r>
        <w:rPr>
          <w:rFonts w:hint="eastAsia"/>
          <w:color w:val="000000"/>
        </w:rPr>
        <w:t>，</w:t>
      </w:r>
      <w:r>
        <w:rPr>
          <w:rFonts w:hint="eastAsia"/>
          <w:color w:val="000000"/>
          <w:lang w:eastAsia="zh-HK"/>
        </w:rPr>
        <w:t>包括提供社會服務的</w:t>
      </w:r>
      <w:r>
        <w:rPr>
          <w:rFonts w:hint="eastAsia"/>
          <w:color w:val="000000"/>
        </w:rPr>
        <w:t>照顧機構</w:t>
      </w:r>
      <w:r>
        <w:rPr>
          <w:rFonts w:hint="eastAsia"/>
          <w:color w:val="000000"/>
          <w:lang w:eastAsia="zh-HK"/>
        </w:rPr>
        <w:t>。把</w:t>
      </w:r>
      <w:r w:rsidRPr="007419DD">
        <w:rPr>
          <w:rFonts w:hint="eastAsia"/>
          <w:color w:val="000000"/>
          <w:lang w:eastAsia="zh-HK"/>
        </w:rPr>
        <w:t>社會服務界</w:t>
      </w:r>
      <w:r>
        <w:rPr>
          <w:rFonts w:hint="eastAsia"/>
          <w:color w:val="000000"/>
          <w:lang w:eastAsia="zh-HK"/>
        </w:rPr>
        <w:t>納入建議的罪行是否可行</w:t>
      </w:r>
      <w:r>
        <w:rPr>
          <w:rFonts w:hint="eastAsia"/>
          <w:color w:val="000000"/>
        </w:rPr>
        <w:t>，</w:t>
      </w:r>
      <w:r>
        <w:rPr>
          <w:rFonts w:hint="eastAsia"/>
          <w:color w:val="000000"/>
          <w:lang w:eastAsia="zh-HK"/>
        </w:rPr>
        <w:t>需要深入探討</w:t>
      </w:r>
      <w:r>
        <w:rPr>
          <w:rFonts w:hint="eastAsia"/>
          <w:color w:val="000000"/>
        </w:rPr>
        <w:t>。</w:t>
      </w:r>
      <w:r>
        <w:rPr>
          <w:rFonts w:hint="eastAsia"/>
          <w:color w:val="000000"/>
          <w:lang w:eastAsia="zh-HK"/>
        </w:rPr>
        <w:t>亦有強烈的意見認為</w:t>
      </w:r>
      <w:r>
        <w:rPr>
          <w:rFonts w:hint="eastAsia"/>
          <w:color w:val="000000"/>
        </w:rPr>
        <w:t>，</w:t>
      </w:r>
      <w:r>
        <w:rPr>
          <w:rFonts w:hint="eastAsia"/>
          <w:color w:val="000000"/>
          <w:lang w:eastAsia="zh-HK"/>
        </w:rPr>
        <w:t>建議的罪行不適合在</w:t>
      </w:r>
      <w:r w:rsidRPr="007419DD">
        <w:rPr>
          <w:rFonts w:hint="eastAsia"/>
          <w:color w:val="000000"/>
          <w:lang w:eastAsia="zh-HK"/>
        </w:rPr>
        <w:t>安老院</w:t>
      </w:r>
      <w:r>
        <w:rPr>
          <w:rFonts w:hint="eastAsia"/>
          <w:color w:val="000000"/>
          <w:lang w:eastAsia="zh-HK"/>
        </w:rPr>
        <w:t>和</w:t>
      </w:r>
      <w:r w:rsidRPr="007419DD">
        <w:rPr>
          <w:rFonts w:hint="eastAsia"/>
          <w:color w:val="000000"/>
          <w:lang w:eastAsia="zh-HK"/>
        </w:rPr>
        <w:t>殘疾人士院舍</w:t>
      </w:r>
      <w:r>
        <w:rPr>
          <w:rFonts w:hint="eastAsia"/>
          <w:color w:val="000000"/>
          <w:lang w:eastAsia="zh-HK"/>
        </w:rPr>
        <w:t>實施。</w:t>
      </w:r>
      <w:proofErr w:type="gramStart"/>
      <w:r>
        <w:rPr>
          <w:rFonts w:hint="eastAsia"/>
          <w:color w:val="000000"/>
          <w:lang w:eastAsia="zh-HK"/>
        </w:rPr>
        <w:t>此外</w:t>
      </w:r>
      <w:r>
        <w:rPr>
          <w:rFonts w:hint="eastAsia"/>
          <w:color w:val="000000"/>
        </w:rPr>
        <w:t>，</w:t>
      </w:r>
      <w:proofErr w:type="gramEnd"/>
      <w:r>
        <w:rPr>
          <w:rFonts w:hint="eastAsia"/>
          <w:color w:val="000000"/>
          <w:lang w:eastAsia="zh-HK"/>
        </w:rPr>
        <w:t>有</w:t>
      </w:r>
      <w:r w:rsidRPr="00B32FA6">
        <w:rPr>
          <w:rFonts w:hint="eastAsia"/>
          <w:color w:val="000000"/>
          <w:lang w:val="en-GB" w:eastAsia="zh-HK"/>
        </w:rPr>
        <w:t>回應者</w:t>
      </w:r>
      <w:r>
        <w:rPr>
          <w:rFonts w:hint="eastAsia"/>
          <w:color w:val="000000"/>
          <w:lang w:eastAsia="zh-HK"/>
        </w:rPr>
        <w:t>對在</w:t>
      </w:r>
      <w:r>
        <w:rPr>
          <w:rFonts w:hint="eastAsia"/>
          <w:color w:val="000000"/>
        </w:rPr>
        <w:t>沒有足夠</w:t>
      </w:r>
      <w:r>
        <w:rPr>
          <w:rFonts w:hint="eastAsia"/>
          <w:color w:val="000000"/>
          <w:lang w:eastAsia="zh-HK"/>
        </w:rPr>
        <w:t>支援措施和</w:t>
      </w:r>
      <w:r>
        <w:rPr>
          <w:rFonts w:hint="eastAsia"/>
          <w:color w:val="000000"/>
        </w:rPr>
        <w:t>充分</w:t>
      </w:r>
      <w:r>
        <w:rPr>
          <w:rFonts w:hint="eastAsia"/>
          <w:color w:val="000000"/>
          <w:lang w:eastAsia="zh-HK"/>
        </w:rPr>
        <w:t>準備的情況下實施建議的罪行有所保留。</w:t>
      </w:r>
    </w:p>
    <w:p w:rsidR="00773EA0" w:rsidRPr="00731EB6" w:rsidRDefault="00773EA0" w:rsidP="00773EA0">
      <w:pPr>
        <w:pStyle w:val="af5"/>
        <w:overflowPunct w:val="0"/>
        <w:ind w:right="0"/>
        <w:rPr>
          <w:color w:val="000000"/>
        </w:rPr>
      </w:pPr>
      <w:r w:rsidRPr="00731EB6">
        <w:rPr>
          <w:color w:val="000000"/>
        </w:rPr>
        <w:t>(c)</w:t>
      </w:r>
      <w:r w:rsidRPr="00731EB6">
        <w:rPr>
          <w:color w:val="000000"/>
        </w:rPr>
        <w:tab/>
      </w:r>
      <w:r>
        <w:rPr>
          <w:rFonts w:hint="eastAsia"/>
          <w:color w:val="000000"/>
          <w:lang w:eastAsia="zh-HK"/>
        </w:rPr>
        <w:t>檢討</w:t>
      </w:r>
      <w:r w:rsidRPr="00442D96">
        <w:rPr>
          <w:rFonts w:hint="eastAsia"/>
          <w:color w:val="000000"/>
          <w:lang w:eastAsia="zh-HK"/>
        </w:rPr>
        <w:t>現行法例</w:t>
      </w:r>
      <w:r>
        <w:rPr>
          <w:rFonts w:hint="eastAsia"/>
          <w:color w:val="000000"/>
          <w:lang w:eastAsia="zh-HK"/>
        </w:rPr>
        <w:t>和措施</w:t>
      </w:r>
    </w:p>
    <w:p w:rsidR="00773EA0" w:rsidRPr="00731EB6" w:rsidRDefault="00773EA0" w:rsidP="00773EA0">
      <w:pPr>
        <w:pStyle w:val="af5"/>
        <w:overflowPunct w:val="0"/>
        <w:ind w:right="0"/>
        <w:rPr>
          <w:color w:val="000000"/>
        </w:rPr>
      </w:pPr>
      <w:r>
        <w:rPr>
          <w:color w:val="000000"/>
        </w:rPr>
        <w:tab/>
      </w:r>
      <w:r>
        <w:rPr>
          <w:rFonts w:hint="eastAsia"/>
          <w:color w:val="000000"/>
          <w:lang w:eastAsia="zh-HK"/>
        </w:rPr>
        <w:t>某法律專業團體</w:t>
      </w:r>
      <w:r>
        <w:rPr>
          <w:rFonts w:hint="eastAsia"/>
          <w:color w:val="000000"/>
        </w:rPr>
        <w:t>提</w:t>
      </w:r>
      <w:r w:rsidRPr="00D25254">
        <w:rPr>
          <w:rFonts w:hint="eastAsia"/>
          <w:color w:val="000000"/>
          <w:lang w:eastAsia="zh-HK"/>
        </w:rPr>
        <w:t>議</w:t>
      </w:r>
      <w:r>
        <w:rPr>
          <w:rFonts w:hint="eastAsia"/>
          <w:color w:val="000000"/>
        </w:rPr>
        <w:t>，</w:t>
      </w:r>
      <w:r>
        <w:rPr>
          <w:rFonts w:hint="eastAsia"/>
          <w:color w:val="000000"/>
          <w:lang w:eastAsia="zh-HK"/>
        </w:rPr>
        <w:t>可通過修訂</w:t>
      </w:r>
      <w:r w:rsidRPr="004559A7">
        <w:rPr>
          <w:rFonts w:hint="eastAsia"/>
          <w:color w:val="000000"/>
          <w:lang w:eastAsia="zh-HK"/>
        </w:rPr>
        <w:t>《侵害人身罪條例》</w:t>
      </w:r>
      <w:r>
        <w:rPr>
          <w:rFonts w:hint="eastAsia"/>
          <w:color w:val="000000"/>
          <w:lang w:eastAsia="zh-HK"/>
        </w:rPr>
        <w:t>第</w:t>
      </w:r>
      <w:r>
        <w:rPr>
          <w:color w:val="000000"/>
          <w:lang w:val="en-GB" w:eastAsia="zh-HK"/>
        </w:rPr>
        <w:t>27</w:t>
      </w:r>
      <w:r>
        <w:rPr>
          <w:rFonts w:hint="eastAsia"/>
          <w:color w:val="000000"/>
          <w:lang w:eastAsia="zh-HK"/>
        </w:rPr>
        <w:t>條來達</w:t>
      </w:r>
      <w:r>
        <w:rPr>
          <w:rFonts w:hint="eastAsia"/>
          <w:color w:val="000000"/>
        </w:rPr>
        <w:t>到</w:t>
      </w:r>
      <w:r>
        <w:rPr>
          <w:rFonts w:hint="eastAsia"/>
          <w:color w:val="000000"/>
          <w:lang w:eastAsia="zh-HK"/>
        </w:rPr>
        <w:t>建議的罪行的目的。</w:t>
      </w:r>
      <w:r>
        <w:rPr>
          <w:rFonts w:hint="eastAsia"/>
          <w:color w:val="000000"/>
        </w:rPr>
        <w:t>當局也</w:t>
      </w:r>
      <w:r>
        <w:rPr>
          <w:rFonts w:hint="eastAsia"/>
          <w:color w:val="000000"/>
          <w:lang w:eastAsia="zh-HK"/>
        </w:rPr>
        <w:t>應先探討其他保護兒童及易受傷害人士免受傷害的</w:t>
      </w:r>
      <w:r w:rsidRPr="004559A7">
        <w:rPr>
          <w:rFonts w:hint="eastAsia"/>
          <w:color w:val="000000"/>
          <w:lang w:eastAsia="zh-HK"/>
        </w:rPr>
        <w:t>做法</w:t>
      </w:r>
      <w:r>
        <w:rPr>
          <w:rFonts w:hint="eastAsia"/>
          <w:color w:val="000000"/>
          <w:lang w:eastAsia="zh-HK"/>
        </w:rPr>
        <w:t>和</w:t>
      </w:r>
      <w:r w:rsidRPr="004559A7">
        <w:rPr>
          <w:rFonts w:hint="eastAsia"/>
          <w:color w:val="000000"/>
          <w:lang w:eastAsia="zh-HK"/>
        </w:rPr>
        <w:t>配套措施</w:t>
      </w:r>
      <w:r>
        <w:rPr>
          <w:rFonts w:hint="eastAsia"/>
          <w:color w:val="000000"/>
          <w:lang w:eastAsia="zh-HK"/>
        </w:rPr>
        <w:t>。舉例來說</w:t>
      </w:r>
      <w:r>
        <w:rPr>
          <w:rFonts w:hint="eastAsia"/>
          <w:color w:val="000000"/>
        </w:rPr>
        <w:t>，</w:t>
      </w:r>
      <w:proofErr w:type="gramStart"/>
      <w:r>
        <w:rPr>
          <w:rFonts w:hint="eastAsia"/>
          <w:color w:val="000000"/>
          <w:lang w:eastAsia="zh-HK"/>
        </w:rPr>
        <w:t>某</w:t>
      </w:r>
      <w:r w:rsidRPr="00293749">
        <w:rPr>
          <w:rFonts w:hint="eastAsia"/>
          <w:color w:val="000000"/>
          <w:lang w:eastAsia="zh-HK"/>
        </w:rPr>
        <w:t>安老</w:t>
      </w:r>
      <w:proofErr w:type="gramEnd"/>
      <w:r w:rsidRPr="00293749">
        <w:rPr>
          <w:rFonts w:hint="eastAsia"/>
          <w:color w:val="000000"/>
          <w:lang w:eastAsia="zh-HK"/>
        </w:rPr>
        <w:t>服務機構</w:t>
      </w:r>
      <w:r>
        <w:rPr>
          <w:rFonts w:hint="eastAsia"/>
          <w:color w:val="000000"/>
        </w:rPr>
        <w:t>提</w:t>
      </w:r>
      <w:r w:rsidRPr="00D25254">
        <w:rPr>
          <w:rFonts w:hint="eastAsia"/>
          <w:color w:val="000000"/>
          <w:lang w:eastAsia="zh-HK"/>
        </w:rPr>
        <w:t>議</w:t>
      </w:r>
      <w:r>
        <w:rPr>
          <w:rFonts w:hint="eastAsia"/>
          <w:color w:val="000000"/>
        </w:rPr>
        <w:t>，</w:t>
      </w:r>
      <w:r>
        <w:rPr>
          <w:rFonts w:hint="eastAsia"/>
          <w:color w:val="000000"/>
          <w:lang w:eastAsia="zh-HK"/>
        </w:rPr>
        <w:t>可改善</w:t>
      </w:r>
      <w:r w:rsidRPr="00442D96">
        <w:rPr>
          <w:rFonts w:hint="eastAsia"/>
          <w:color w:val="000000"/>
          <w:lang w:val="en-GB" w:eastAsia="zh-HK"/>
        </w:rPr>
        <w:t>院舍</w:t>
      </w:r>
      <w:r>
        <w:rPr>
          <w:rFonts w:hint="eastAsia"/>
          <w:color w:val="000000"/>
          <w:lang w:val="en-GB" w:eastAsia="zh-HK"/>
        </w:rPr>
        <w:t>的</w:t>
      </w:r>
      <w:r w:rsidRPr="004559A7">
        <w:rPr>
          <w:rFonts w:hint="eastAsia"/>
          <w:color w:val="000000"/>
          <w:lang w:eastAsia="zh-HK"/>
        </w:rPr>
        <w:t>實務守則</w:t>
      </w:r>
      <w:r>
        <w:rPr>
          <w:rFonts w:hint="eastAsia"/>
          <w:color w:val="000000"/>
          <w:lang w:eastAsia="zh-HK"/>
        </w:rPr>
        <w:t>和</w:t>
      </w:r>
      <w:r w:rsidRPr="00442D96">
        <w:rPr>
          <w:rFonts w:hint="eastAsia"/>
          <w:color w:val="000000"/>
          <w:lang w:eastAsia="zh-HK"/>
        </w:rPr>
        <w:t>法定監管機制</w:t>
      </w:r>
      <w:r>
        <w:rPr>
          <w:rFonts w:hint="eastAsia"/>
          <w:color w:val="000000"/>
          <w:lang w:eastAsia="zh-HK"/>
        </w:rPr>
        <w:t>。</w:t>
      </w:r>
    </w:p>
    <w:p w:rsidR="00773EA0" w:rsidRPr="00773EA0" w:rsidRDefault="00773EA0" w:rsidP="00773EA0">
      <w:pPr>
        <w:pStyle w:val="ab"/>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773EA0">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我們對建議</w:t>
      </w:r>
      <w:r w:rsidRPr="00773EA0">
        <w:rPr>
          <w:rFonts w:ascii="Times New Roman Bold" w:hAnsi="Times New Roman Bold"/>
          <w:color w:val="000000"/>
          <w14:shadow w14:blurRad="50800" w14:dist="38100" w14:dir="2700000" w14:sx="100000" w14:sy="100000" w14:kx="0" w14:ky="0" w14:algn="tl">
            <w14:srgbClr w14:val="000000">
              <w14:alpha w14:val="60000"/>
            </w14:srgbClr>
          </w14:shadow>
        </w:rPr>
        <w:t>1</w:t>
      </w:r>
      <w:r w:rsidRPr="00773EA0">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的分析和回應</w:t>
      </w:r>
    </w:p>
    <w:p w:rsidR="00773EA0" w:rsidRPr="00731EB6" w:rsidRDefault="00773EA0" w:rsidP="00773EA0">
      <w:pPr>
        <w:overflowPunct w:val="0"/>
        <w:rPr>
          <w:color w:val="000000"/>
          <w:lang w:eastAsia="zh-HK"/>
        </w:rPr>
      </w:pPr>
      <w:r w:rsidRPr="00731EB6">
        <w:rPr>
          <w:color w:val="000000"/>
        </w:rPr>
        <w:t>2.12</w:t>
      </w:r>
      <w:r w:rsidRPr="00731EB6">
        <w:rPr>
          <w:color w:val="000000"/>
        </w:rPr>
        <w:tab/>
      </w:r>
      <w:r>
        <w:rPr>
          <w:rFonts w:hint="eastAsia"/>
          <w:color w:val="000000"/>
          <w:lang w:eastAsia="zh-HK"/>
        </w:rPr>
        <w:t>我們</w:t>
      </w:r>
      <w:r>
        <w:rPr>
          <w:rFonts w:hint="eastAsia"/>
          <w:color w:val="000000"/>
        </w:rPr>
        <w:t>已</w:t>
      </w:r>
      <w:r>
        <w:rPr>
          <w:rFonts w:hint="eastAsia"/>
          <w:color w:val="000000"/>
          <w:lang w:eastAsia="zh-HK"/>
        </w:rPr>
        <w:t>仔細考慮所有回應者的看法和</w:t>
      </w:r>
      <w:r>
        <w:rPr>
          <w:rFonts w:hint="eastAsia"/>
          <w:color w:val="000000"/>
        </w:rPr>
        <w:t>提</w:t>
      </w:r>
      <w:r>
        <w:rPr>
          <w:rFonts w:hint="eastAsia"/>
          <w:color w:val="000000"/>
          <w:lang w:eastAsia="zh-HK"/>
        </w:rPr>
        <w:t>議。作為建議的罪行的概</w:t>
      </w:r>
      <w:proofErr w:type="gramStart"/>
      <w:r>
        <w:rPr>
          <w:rFonts w:hint="eastAsia"/>
          <w:color w:val="000000"/>
          <w:lang w:eastAsia="zh-HK"/>
        </w:rPr>
        <w:t>覽</w:t>
      </w:r>
      <w:proofErr w:type="gramEnd"/>
      <w:r>
        <w:rPr>
          <w:rFonts w:hint="eastAsia"/>
          <w:color w:val="000000"/>
        </w:rPr>
        <w:t>，</w:t>
      </w:r>
      <w:r>
        <w:rPr>
          <w:rFonts w:hint="eastAsia"/>
          <w:color w:val="000000"/>
          <w:lang w:eastAsia="zh-HK"/>
        </w:rPr>
        <w:t>我們</w:t>
      </w:r>
      <w:r>
        <w:rPr>
          <w:rFonts w:hint="eastAsia"/>
          <w:color w:val="000000"/>
        </w:rPr>
        <w:t>會</w:t>
      </w:r>
      <w:r>
        <w:rPr>
          <w:rFonts w:hint="eastAsia"/>
          <w:color w:val="000000"/>
          <w:lang w:eastAsia="zh-HK"/>
        </w:rPr>
        <w:t>在本章扼要</w:t>
      </w:r>
      <w:r>
        <w:rPr>
          <w:rFonts w:hint="eastAsia"/>
          <w:color w:val="000000"/>
        </w:rPr>
        <w:t>回應</w:t>
      </w:r>
      <w:r>
        <w:rPr>
          <w:rFonts w:hint="eastAsia"/>
          <w:color w:val="000000"/>
          <w:lang w:eastAsia="zh-HK"/>
        </w:rPr>
        <w:t>反對建議</w:t>
      </w:r>
      <w:r>
        <w:rPr>
          <w:color w:val="000000"/>
          <w:lang w:eastAsia="zh-HK"/>
        </w:rPr>
        <w:t>1</w:t>
      </w:r>
      <w:r>
        <w:rPr>
          <w:rFonts w:hint="eastAsia"/>
          <w:color w:val="000000"/>
          <w:lang w:eastAsia="zh-HK"/>
        </w:rPr>
        <w:t>的回應者的主要論據和疑慮。</w:t>
      </w:r>
      <w:r>
        <w:rPr>
          <w:color w:val="000000"/>
          <w:lang w:val="en-US" w:eastAsia="zh-HK"/>
        </w:rPr>
        <w:t>‍</w:t>
      </w:r>
      <w:r>
        <w:rPr>
          <w:rStyle w:val="FootnoteReference"/>
        </w:rPr>
        <w:footnoteReference w:id="28"/>
      </w:r>
      <w:r>
        <w:rPr>
          <w:color w:val="000000"/>
        </w:rPr>
        <w:t xml:space="preserve"> </w:t>
      </w:r>
      <w:r>
        <w:rPr>
          <w:rFonts w:hint="eastAsia"/>
          <w:color w:val="000000"/>
          <w:lang w:eastAsia="zh-HK"/>
        </w:rPr>
        <w:t>此外</w:t>
      </w:r>
      <w:r>
        <w:rPr>
          <w:rFonts w:hint="eastAsia"/>
          <w:color w:val="000000"/>
        </w:rPr>
        <w:t>，</w:t>
      </w:r>
      <w:r>
        <w:rPr>
          <w:rFonts w:hint="eastAsia"/>
          <w:color w:val="000000"/>
          <w:lang w:eastAsia="zh-HK"/>
        </w:rPr>
        <w:t>如本章較後部分所概述</w:t>
      </w:r>
      <w:r>
        <w:rPr>
          <w:rFonts w:hint="eastAsia"/>
          <w:color w:val="000000"/>
        </w:rPr>
        <w:t>，</w:t>
      </w:r>
      <w:r>
        <w:rPr>
          <w:rFonts w:hint="eastAsia"/>
          <w:color w:val="000000"/>
          <w:lang w:eastAsia="zh-HK"/>
        </w:rPr>
        <w:t>為</w:t>
      </w:r>
      <w:r>
        <w:rPr>
          <w:rFonts w:hint="eastAsia"/>
          <w:color w:val="000000"/>
        </w:rPr>
        <w:t>回應</w:t>
      </w:r>
      <w:r>
        <w:rPr>
          <w:rFonts w:hint="eastAsia"/>
          <w:color w:val="000000"/>
          <w:lang w:eastAsia="zh-HK"/>
        </w:rPr>
        <w:t>有關的論據、疑</w:t>
      </w:r>
      <w:r>
        <w:rPr>
          <w:rFonts w:hint="eastAsia"/>
          <w:color w:val="000000"/>
          <w:lang w:eastAsia="zh-HK"/>
        </w:rPr>
        <w:lastRenderedPageBreak/>
        <w:t>慮和</w:t>
      </w:r>
      <w:r>
        <w:rPr>
          <w:rFonts w:hint="eastAsia"/>
          <w:color w:val="000000"/>
        </w:rPr>
        <w:t>提</w:t>
      </w:r>
      <w:r>
        <w:rPr>
          <w:rFonts w:hint="eastAsia"/>
          <w:color w:val="000000"/>
          <w:lang w:eastAsia="zh-HK"/>
        </w:rPr>
        <w:t>議</w:t>
      </w:r>
      <w:r>
        <w:rPr>
          <w:rFonts w:hint="eastAsia"/>
          <w:color w:val="000000"/>
        </w:rPr>
        <w:t>，</w:t>
      </w:r>
      <w:r>
        <w:rPr>
          <w:rFonts w:hint="eastAsia"/>
          <w:color w:val="000000"/>
          <w:lang w:eastAsia="zh-HK"/>
        </w:rPr>
        <w:t>我們亦會</w:t>
      </w:r>
      <w:r w:rsidRPr="00B25894">
        <w:rPr>
          <w:rFonts w:hint="eastAsia"/>
          <w:color w:val="000000"/>
          <w:lang w:eastAsia="zh-HK"/>
        </w:rPr>
        <w:t>對</w:t>
      </w:r>
      <w:r>
        <w:rPr>
          <w:rFonts w:hint="eastAsia"/>
          <w:color w:val="000000"/>
          <w:lang w:eastAsia="zh-HK"/>
        </w:rPr>
        <w:t>附帶的</w:t>
      </w:r>
      <w:r w:rsidRPr="001D2F53">
        <w:rPr>
          <w:rFonts w:hint="eastAsia"/>
          <w:color w:val="000000"/>
          <w:lang w:eastAsia="zh-HK"/>
        </w:rPr>
        <w:t>培訓及宣傳</w:t>
      </w:r>
      <w:r>
        <w:rPr>
          <w:rFonts w:hint="eastAsia"/>
          <w:color w:val="000000"/>
          <w:lang w:eastAsia="zh-HK"/>
        </w:rPr>
        <w:t>措施提出意</w:t>
      </w:r>
      <w:r w:rsidRPr="00B25894">
        <w:rPr>
          <w:rFonts w:hint="eastAsia"/>
          <w:color w:val="000000"/>
          <w:lang w:eastAsia="zh-HK"/>
        </w:rPr>
        <w:t>見</w:t>
      </w:r>
      <w:r>
        <w:rPr>
          <w:rFonts w:hint="eastAsia"/>
          <w:color w:val="000000"/>
        </w:rPr>
        <w:t>，</w:t>
      </w:r>
      <w:r>
        <w:rPr>
          <w:rFonts w:hint="eastAsia"/>
          <w:color w:val="000000"/>
          <w:lang w:eastAsia="zh-HK"/>
        </w:rPr>
        <w:t>並且修訂</w:t>
      </w:r>
      <w:r w:rsidRPr="005D0156">
        <w:rPr>
          <w:rFonts w:hint="eastAsia"/>
          <w:color w:val="000000"/>
          <w:lang w:eastAsia="zh-HK"/>
        </w:rPr>
        <w:t>條例草案擬稿</w:t>
      </w:r>
      <w:r>
        <w:rPr>
          <w:rFonts w:hint="eastAsia"/>
          <w:color w:val="000000"/>
          <w:lang w:eastAsia="zh-HK"/>
        </w:rPr>
        <w:t>以配合建議的罪行。</w:t>
      </w:r>
    </w:p>
    <w:p w:rsidR="00773EA0" w:rsidRPr="00773EA0" w:rsidRDefault="00773EA0"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獲得公平審訊的權利</w:t>
      </w:r>
    </w:p>
    <w:p w:rsidR="00773EA0" w:rsidRPr="00731EB6" w:rsidRDefault="00773EA0" w:rsidP="00773EA0">
      <w:pPr>
        <w:overflowPunct w:val="0"/>
        <w:rPr>
          <w:color w:val="000000"/>
        </w:rPr>
      </w:pPr>
      <w:r w:rsidRPr="00731EB6">
        <w:rPr>
          <w:color w:val="000000"/>
        </w:rPr>
        <w:t>2.13</w:t>
      </w:r>
      <w:r w:rsidRPr="00731EB6">
        <w:rPr>
          <w:color w:val="000000"/>
        </w:rPr>
        <w:tab/>
      </w:r>
      <w:r>
        <w:rPr>
          <w:rFonts w:hint="eastAsia"/>
          <w:color w:val="000000"/>
          <w:lang w:eastAsia="zh-HK"/>
        </w:rPr>
        <w:t>反對建議</w:t>
      </w:r>
      <w:r>
        <w:rPr>
          <w:color w:val="000000"/>
          <w:lang w:eastAsia="zh-HK"/>
        </w:rPr>
        <w:t>1</w:t>
      </w:r>
      <w:r>
        <w:rPr>
          <w:rFonts w:hint="eastAsia"/>
          <w:color w:val="000000"/>
          <w:lang w:eastAsia="zh-HK"/>
        </w:rPr>
        <w:t>的回應者憂慮</w:t>
      </w:r>
      <w:r>
        <w:rPr>
          <w:rFonts w:hint="eastAsia"/>
          <w:color w:val="000000"/>
        </w:rPr>
        <w:t>上文所述的</w:t>
      </w:r>
      <w:r>
        <w:rPr>
          <w:rFonts w:hint="eastAsia"/>
          <w:color w:val="000000"/>
          <w:lang w:eastAsia="zh-HK"/>
        </w:rPr>
        <w:t>重要司法原則會被削弱，這些原則關乎被控人</w:t>
      </w:r>
      <w:r w:rsidRPr="001B220F">
        <w:rPr>
          <w:rFonts w:hint="eastAsia"/>
          <w:color w:val="000000"/>
          <w:lang w:eastAsia="zh-HK"/>
        </w:rPr>
        <w:t>獲得公平審訊的權利。</w:t>
      </w:r>
    </w:p>
    <w:p w:rsidR="00773EA0" w:rsidRPr="00905923" w:rsidRDefault="00773EA0" w:rsidP="00773EA0">
      <w:pPr>
        <w:overflowPunct w:val="0"/>
        <w:rPr>
          <w:color w:val="000000"/>
        </w:rPr>
      </w:pPr>
      <w:r w:rsidRPr="00731EB6">
        <w:rPr>
          <w:color w:val="000000"/>
        </w:rPr>
        <w:t>2.14</w:t>
      </w:r>
      <w:r w:rsidRPr="00731EB6">
        <w:rPr>
          <w:color w:val="000000"/>
        </w:rPr>
        <w:tab/>
      </w:r>
      <w:r>
        <w:rPr>
          <w:rFonts w:hint="eastAsia"/>
          <w:color w:val="000000"/>
          <w:lang w:eastAsia="zh-HK"/>
        </w:rPr>
        <w:t>我們</w:t>
      </w:r>
      <w:r w:rsidRPr="00905923">
        <w:rPr>
          <w:rFonts w:hint="eastAsia"/>
          <w:color w:val="000000"/>
          <w:lang w:eastAsia="zh-HK"/>
        </w:rPr>
        <w:t>的指導原則</w:t>
      </w:r>
      <w:r w:rsidRPr="00905923">
        <w:rPr>
          <w:rFonts w:hint="eastAsia"/>
          <w:color w:val="000000"/>
        </w:rPr>
        <w:t>，</w:t>
      </w:r>
      <w:r w:rsidRPr="00905923">
        <w:rPr>
          <w:rFonts w:hint="eastAsia"/>
          <w:color w:val="000000"/>
          <w:lang w:eastAsia="zh-HK"/>
        </w:rPr>
        <w:t>是</w:t>
      </w:r>
      <w:r w:rsidRPr="00905923">
        <w:rPr>
          <w:rFonts w:hint="eastAsia"/>
          <w:color w:val="000000"/>
        </w:rPr>
        <w:t>任何人如對兒童及易受傷害</w:t>
      </w:r>
      <w:r w:rsidRPr="00905923">
        <w:rPr>
          <w:rFonts w:hint="eastAsia"/>
          <w:color w:val="000000"/>
          <w:lang w:eastAsia="zh-HK"/>
        </w:rPr>
        <w:t>人士</w:t>
      </w:r>
      <w:r w:rsidRPr="00905923">
        <w:rPr>
          <w:rFonts w:hint="eastAsia"/>
          <w:color w:val="000000"/>
        </w:rPr>
        <w:t>犯了極度嚴重罪行，應繩之於法，這是符合公眾利益的做法，但被控犯此等罪行的個別人士也有獲得公平審訊的權利，應在這兩者之間小心取得平衡。</w:t>
      </w:r>
    </w:p>
    <w:p w:rsidR="00773EA0" w:rsidRPr="00773EA0" w:rsidRDefault="00773EA0" w:rsidP="00773EA0">
      <w:pPr>
        <w:pStyle w:val="12"/>
        <w:overflowPunct w:val="0"/>
        <w:rPr>
          <w:b w:val="0"/>
          <w:color w:val="000000"/>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t>不建議證據或程序方面的改革</w:t>
      </w:r>
    </w:p>
    <w:p w:rsidR="00773EA0" w:rsidRPr="00731EB6" w:rsidRDefault="00773EA0" w:rsidP="00773EA0">
      <w:pPr>
        <w:overflowPunct w:val="0"/>
        <w:rPr>
          <w:color w:val="000000"/>
          <w:lang w:eastAsia="zh-HK"/>
        </w:rPr>
      </w:pPr>
      <w:r w:rsidRPr="00731EB6">
        <w:rPr>
          <w:color w:val="000000"/>
        </w:rPr>
        <w:t>2.15</w:t>
      </w:r>
      <w:r w:rsidRPr="00731EB6">
        <w:rPr>
          <w:color w:val="000000"/>
        </w:rPr>
        <w:tab/>
      </w:r>
      <w:r w:rsidRPr="00905923">
        <w:rPr>
          <w:rFonts w:hint="eastAsia"/>
          <w:color w:val="000000"/>
          <w:lang w:eastAsia="zh-HK"/>
        </w:rPr>
        <w:t>在建議香港的相關</w:t>
      </w:r>
      <w:r w:rsidRPr="00905923">
        <w:rPr>
          <w:color w:val="000000"/>
          <w:lang w:eastAsia="zh-HK"/>
        </w:rPr>
        <w:t>罪行</w:t>
      </w:r>
      <w:r w:rsidRPr="00905923">
        <w:rPr>
          <w:rFonts w:hint="eastAsia"/>
          <w:color w:val="000000"/>
          <w:lang w:eastAsia="zh-HK"/>
        </w:rPr>
        <w:t>應以南澳大利亞罪行模式為藍本時，我們曾仔細考慮會在這方面出現的人權議題。我們並無在建議的罪行中引入在英格蘭模式下所採取的證據或程序方面的改革，</w:t>
      </w:r>
      <w:r w:rsidRPr="00905923">
        <w:rPr>
          <w:color w:val="000000"/>
          <w:lang w:val="en-US" w:eastAsia="zh-HK"/>
        </w:rPr>
        <w:t>‍</w:t>
      </w:r>
      <w:r w:rsidRPr="00905923">
        <w:rPr>
          <w:rStyle w:val="FootnoteReference"/>
          <w:color w:val="000000"/>
        </w:rPr>
        <w:footnoteReference w:id="29"/>
      </w:r>
      <w:r w:rsidRPr="00905923">
        <w:rPr>
          <w:color w:val="000000"/>
        </w:rPr>
        <w:t xml:space="preserve"> </w:t>
      </w:r>
      <w:r w:rsidRPr="00905923">
        <w:rPr>
          <w:rFonts w:hint="eastAsia"/>
          <w:color w:val="000000"/>
          <w:lang w:eastAsia="zh-HK"/>
        </w:rPr>
        <w:t>這些改革可能已被視為侵犯被控人的緘默權。我們的建議並不包括任何措施</w:t>
      </w:r>
      <w:r w:rsidRPr="00905923">
        <w:rPr>
          <w:rFonts w:hint="eastAsia"/>
          <w:color w:val="000000"/>
        </w:rPr>
        <w:t>，</w:t>
      </w:r>
      <w:r w:rsidRPr="00905923">
        <w:rPr>
          <w:rFonts w:hint="eastAsia"/>
          <w:color w:val="000000"/>
          <w:lang w:eastAsia="zh-HK"/>
        </w:rPr>
        <w:t>對</w:t>
      </w:r>
      <w:proofErr w:type="gramStart"/>
      <w:r w:rsidRPr="00905923">
        <w:rPr>
          <w:rFonts w:hint="eastAsia"/>
          <w:color w:val="000000"/>
          <w:lang w:eastAsia="zh-HK"/>
        </w:rPr>
        <w:t>被控人的</w:t>
      </w:r>
      <w:proofErr w:type="gramEnd"/>
      <w:r w:rsidRPr="00905923">
        <w:rPr>
          <w:rFonts w:hint="eastAsia"/>
          <w:color w:val="000000"/>
          <w:lang w:eastAsia="zh-HK"/>
        </w:rPr>
        <w:t>緘默權、無罪推定、免使自己入罪的特權或刑事審訊中其他程序上的保障施加限制。</w:t>
      </w:r>
    </w:p>
    <w:p w:rsidR="00773EA0" w:rsidRPr="00773EA0" w:rsidRDefault="00773EA0" w:rsidP="00773EA0">
      <w:pPr>
        <w:pStyle w:val="12"/>
        <w:overflowPunct w:val="0"/>
        <w:rPr>
          <w:b w:val="0"/>
          <w:color w:val="000000"/>
          <w:lang w:eastAsia="zh-HK"/>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t>控方就建議的“沒有保護”罪</w:t>
      </w:r>
      <w:r w:rsidRPr="00773EA0">
        <w:rPr>
          <w:rFonts w:hint="eastAsia"/>
          <w:b w:val="0"/>
          <w:color w:val="000000"/>
          <w14:shadow w14:blurRad="50800" w14:dist="38100" w14:dir="2700000" w14:sx="100000" w14:sy="100000" w14:kx="0" w14:ky="0" w14:algn="tl">
            <w14:srgbClr w14:val="000000">
              <w14:alpha w14:val="60000"/>
            </w14:srgbClr>
          </w14:shadow>
        </w:rPr>
        <w:t>的</w:t>
      </w:r>
      <w:r w:rsidRPr="00773EA0">
        <w:rPr>
          <w:rFonts w:hint="eastAsia"/>
          <w:b w:val="0"/>
          <w:color w:val="000000"/>
          <w:lang w:eastAsia="zh-HK"/>
          <w14:shadow w14:blurRad="50800" w14:dist="38100" w14:dir="2700000" w14:sx="100000" w14:sy="100000" w14:kx="0" w14:ky="0" w14:algn="tl">
            <w14:srgbClr w14:val="000000">
              <w14:alpha w14:val="60000"/>
            </w14:srgbClr>
          </w14:shadow>
        </w:rPr>
        <w:t>舉證標準</w:t>
      </w:r>
      <w:r w:rsidRPr="00773EA0">
        <w:rPr>
          <w:rFonts w:hint="eastAsia"/>
          <w:b w:val="0"/>
          <w:color w:val="000000"/>
          <w14:shadow w14:blurRad="50800" w14:dist="38100" w14:dir="2700000" w14:sx="100000" w14:sy="100000" w14:kx="0" w14:ky="0" w14:algn="tl">
            <w14:srgbClr w14:val="000000">
              <w14:alpha w14:val="60000"/>
            </w14:srgbClr>
          </w14:shadow>
        </w:rPr>
        <w:t>：</w:t>
      </w:r>
      <w:r w:rsidRPr="00773EA0">
        <w:rPr>
          <w:rFonts w:hint="eastAsia"/>
          <w:b w:val="0"/>
          <w:color w:val="000000"/>
          <w:lang w:eastAsia="zh-HK"/>
          <w14:shadow w14:blurRad="50800" w14:dist="38100" w14:dir="2700000" w14:sx="100000" w14:sy="100000" w14:kx="0" w14:ky="0" w14:algn="tl">
            <w14:srgbClr w14:val="000000">
              <w14:alpha w14:val="60000"/>
            </w14:srgbClr>
          </w14:shadow>
        </w:rPr>
        <w:t>“</w:t>
      </w:r>
      <w:r w:rsidRPr="00773EA0">
        <w:rPr>
          <w:rFonts w:hint="eastAsia"/>
          <w:b w:val="0"/>
          <w:color w:val="000000"/>
          <w14:shadow w14:blurRad="50800" w14:dist="38100" w14:dir="2700000" w14:sx="100000" w14:sy="100000" w14:kx="0" w14:ky="0" w14:algn="tl">
            <w14:srgbClr w14:val="000000">
              <w14:alpha w14:val="60000"/>
            </w14:srgbClr>
          </w14:shadow>
        </w:rPr>
        <w:t>無合理疑點</w:t>
      </w:r>
      <w:r w:rsidRPr="00773EA0">
        <w:rPr>
          <w:rFonts w:hint="eastAsia"/>
          <w:b w:val="0"/>
          <w:color w:val="000000"/>
          <w:lang w:eastAsia="zh-HK"/>
          <w14:shadow w14:blurRad="50800" w14:dist="38100" w14:dir="2700000" w14:sx="100000" w14:sy="100000" w14:kx="0" w14:ky="0" w14:algn="tl">
            <w14:srgbClr w14:val="000000">
              <w14:alpha w14:val="60000"/>
            </w14:srgbClr>
          </w14:shadow>
        </w:rPr>
        <w:t>”</w:t>
      </w:r>
    </w:p>
    <w:p w:rsidR="00773EA0" w:rsidRPr="00905923" w:rsidRDefault="00773EA0" w:rsidP="00773EA0">
      <w:pPr>
        <w:overflowPunct w:val="0"/>
        <w:rPr>
          <w:color w:val="000000"/>
        </w:rPr>
      </w:pPr>
      <w:r w:rsidRPr="00905923">
        <w:rPr>
          <w:color w:val="000000"/>
        </w:rPr>
        <w:t>2.16</w:t>
      </w:r>
      <w:r w:rsidRPr="00905923">
        <w:rPr>
          <w:color w:val="000000"/>
        </w:rPr>
        <w:tab/>
      </w:r>
      <w:r w:rsidRPr="00905923">
        <w:rPr>
          <w:rFonts w:hint="eastAsia"/>
          <w:color w:val="000000"/>
          <w:lang w:eastAsia="zh-HK"/>
        </w:rPr>
        <w:t>根據建議的罪行</w:t>
      </w:r>
      <w:r w:rsidRPr="00905923">
        <w:rPr>
          <w:rFonts w:hint="eastAsia"/>
          <w:color w:val="000000"/>
        </w:rPr>
        <w:t>，如兩名疑犯均各自對受害人負有照顧責任，並且可證明兩人均沒有採取步驟保護受害人（而疑犯當時</w:t>
      </w:r>
      <w:r w:rsidRPr="00905923">
        <w:rPr>
          <w:rFonts w:hint="eastAsia"/>
          <w:color w:val="000000"/>
          <w:lang w:eastAsia="zh-HK"/>
        </w:rPr>
        <w:t>知道</w:t>
      </w:r>
      <w:r w:rsidRPr="00905923">
        <w:rPr>
          <w:rFonts w:hint="eastAsia"/>
          <w:color w:val="000000"/>
        </w:rPr>
        <w:t>，</w:t>
      </w:r>
      <w:r w:rsidRPr="00905923">
        <w:rPr>
          <w:rFonts w:hint="eastAsia"/>
          <w:color w:val="000000"/>
          <w:lang w:eastAsia="zh-HK"/>
        </w:rPr>
        <w:t>或有合理理由相信有嚴重傷害的風險</w:t>
      </w:r>
      <w:r w:rsidRPr="00905923">
        <w:rPr>
          <w:rFonts w:hint="eastAsia"/>
          <w:color w:val="000000"/>
        </w:rPr>
        <w:t>），則兩人均犯了</w:t>
      </w:r>
      <w:r w:rsidRPr="00905923">
        <w:rPr>
          <w:rFonts w:hint="eastAsia"/>
          <w:color w:val="000000"/>
          <w:lang w:eastAsia="zh-HK"/>
        </w:rPr>
        <w:t>建議的</w:t>
      </w:r>
      <w:r w:rsidRPr="00905923">
        <w:rPr>
          <w:rFonts w:hint="eastAsia"/>
          <w:i/>
          <w:color w:val="000000"/>
        </w:rPr>
        <w:t>“</w:t>
      </w:r>
      <w:r w:rsidRPr="00905923">
        <w:rPr>
          <w:rFonts w:hint="eastAsia"/>
          <w:i/>
          <w:color w:val="000000"/>
          <w:lang w:eastAsia="zh-HK"/>
        </w:rPr>
        <w:t>沒有保護</w:t>
      </w:r>
      <w:r w:rsidRPr="00905923">
        <w:rPr>
          <w:rFonts w:hint="eastAsia"/>
          <w:i/>
          <w:color w:val="000000"/>
        </w:rPr>
        <w:t>”</w:t>
      </w:r>
      <w:r w:rsidRPr="00905923">
        <w:rPr>
          <w:rFonts w:hint="eastAsia"/>
          <w:color w:val="000000"/>
          <w:lang w:eastAsia="zh-HK"/>
        </w:rPr>
        <w:t>罪</w:t>
      </w:r>
      <w:r w:rsidRPr="00905923">
        <w:rPr>
          <w:rFonts w:hint="eastAsia"/>
          <w:color w:val="000000"/>
        </w:rPr>
        <w:t>，</w:t>
      </w:r>
      <w:r w:rsidRPr="00905923">
        <w:rPr>
          <w:rFonts w:hint="eastAsia"/>
          <w:color w:val="000000"/>
          <w:lang w:eastAsia="zh-HK"/>
        </w:rPr>
        <w:t>但並非犯了作出有關非法作為或忽略的罪行。如建議的</w:t>
      </w:r>
      <w:r w:rsidRPr="00905923">
        <w:rPr>
          <w:rFonts w:hint="eastAsia"/>
          <w:i/>
          <w:color w:val="000000"/>
        </w:rPr>
        <w:t>“</w:t>
      </w:r>
      <w:r w:rsidRPr="00905923">
        <w:rPr>
          <w:rFonts w:hint="eastAsia"/>
          <w:i/>
          <w:color w:val="000000"/>
          <w:lang w:eastAsia="zh-HK"/>
        </w:rPr>
        <w:t>沒有保護</w:t>
      </w:r>
      <w:r w:rsidRPr="00905923">
        <w:rPr>
          <w:rFonts w:hint="eastAsia"/>
          <w:i/>
          <w:color w:val="000000"/>
        </w:rPr>
        <w:t>”</w:t>
      </w:r>
      <w:r w:rsidRPr="00905923">
        <w:rPr>
          <w:rFonts w:hint="eastAsia"/>
          <w:color w:val="000000"/>
          <w:lang w:eastAsia="zh-HK"/>
        </w:rPr>
        <w:t>罪的元素，是在無合理疑點的情況下針對每名</w:t>
      </w:r>
      <w:proofErr w:type="gramStart"/>
      <w:r w:rsidRPr="00905923">
        <w:rPr>
          <w:rFonts w:hint="eastAsia"/>
          <w:color w:val="000000"/>
          <w:lang w:eastAsia="zh-HK"/>
        </w:rPr>
        <w:t>疑</w:t>
      </w:r>
      <w:proofErr w:type="gramEnd"/>
      <w:r w:rsidRPr="00905923">
        <w:rPr>
          <w:rFonts w:hint="eastAsia"/>
          <w:color w:val="000000"/>
          <w:lang w:eastAsia="zh-HK"/>
        </w:rPr>
        <w:t>犯而確立，則並無對這兩名</w:t>
      </w:r>
      <w:proofErr w:type="gramStart"/>
      <w:r w:rsidRPr="00905923">
        <w:rPr>
          <w:rFonts w:hint="eastAsia"/>
          <w:color w:val="000000"/>
          <w:lang w:eastAsia="zh-HK"/>
        </w:rPr>
        <w:t>疑</w:t>
      </w:r>
      <w:proofErr w:type="gramEnd"/>
      <w:r w:rsidRPr="00905923">
        <w:rPr>
          <w:rFonts w:hint="eastAsia"/>
          <w:color w:val="000000"/>
          <w:lang w:eastAsia="zh-HK"/>
        </w:rPr>
        <w:t>犯不公平。第</w:t>
      </w:r>
      <w:r w:rsidRPr="00905923">
        <w:rPr>
          <w:color w:val="000000"/>
          <w:lang w:eastAsia="zh-HK"/>
        </w:rPr>
        <w:t>7</w:t>
      </w:r>
      <w:r w:rsidRPr="00905923">
        <w:rPr>
          <w:rFonts w:hint="eastAsia"/>
          <w:color w:val="000000"/>
          <w:lang w:eastAsia="zh-HK"/>
        </w:rPr>
        <w:t>章</w:t>
      </w:r>
      <w:r w:rsidRPr="00905923">
        <w:rPr>
          <w:rFonts w:hint="eastAsia"/>
          <w:color w:val="000000"/>
        </w:rPr>
        <w:t>（</w:t>
      </w:r>
      <w:r w:rsidRPr="00905923">
        <w:rPr>
          <w:rFonts w:hint="eastAsia"/>
          <w:color w:val="000000"/>
          <w:lang w:eastAsia="zh-HK"/>
        </w:rPr>
        <w:t>最終建議</w:t>
      </w:r>
      <w:r w:rsidRPr="00905923">
        <w:rPr>
          <w:color w:val="000000"/>
        </w:rPr>
        <w:t>11</w:t>
      </w:r>
      <w:r w:rsidRPr="00905923">
        <w:rPr>
          <w:rFonts w:hint="eastAsia"/>
          <w:color w:val="000000"/>
        </w:rPr>
        <w:t>）會</w:t>
      </w:r>
      <w:r w:rsidRPr="00905923">
        <w:rPr>
          <w:rFonts w:hint="eastAsia"/>
          <w:color w:val="000000"/>
          <w:lang w:eastAsia="zh-HK"/>
        </w:rPr>
        <w:t>處理相關的人權議題。</w:t>
      </w:r>
    </w:p>
    <w:p w:rsidR="00773EA0" w:rsidRPr="00773EA0" w:rsidRDefault="00773EA0"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機構環境</w:t>
      </w:r>
    </w:p>
    <w:p w:rsidR="00773EA0" w:rsidRPr="00731EB6" w:rsidRDefault="00773EA0" w:rsidP="00773EA0">
      <w:pPr>
        <w:overflowPunct w:val="0"/>
        <w:rPr>
          <w:color w:val="000000"/>
          <w:lang w:eastAsia="zh-HK"/>
        </w:rPr>
      </w:pPr>
      <w:r w:rsidRPr="00731EB6">
        <w:rPr>
          <w:color w:val="000000"/>
        </w:rPr>
        <w:t>2.17</w:t>
      </w:r>
      <w:r w:rsidRPr="00731EB6">
        <w:rPr>
          <w:color w:val="000000"/>
        </w:rPr>
        <w:tab/>
      </w:r>
      <w:r w:rsidRPr="00905923">
        <w:rPr>
          <w:rFonts w:hint="eastAsia"/>
          <w:color w:val="000000"/>
          <w:lang w:eastAsia="zh-HK"/>
        </w:rPr>
        <w:t>我們注意到上述關於機構環境的疑慮。另一方面</w:t>
      </w:r>
      <w:r w:rsidRPr="00905923">
        <w:rPr>
          <w:rFonts w:hint="eastAsia"/>
          <w:color w:val="000000"/>
        </w:rPr>
        <w:t>，</w:t>
      </w:r>
      <w:r w:rsidRPr="00905923">
        <w:rPr>
          <w:rFonts w:hint="eastAsia"/>
          <w:color w:val="000000"/>
          <w:lang w:eastAsia="zh-HK"/>
        </w:rPr>
        <w:t>我們亦注意到</w:t>
      </w:r>
      <w:r w:rsidRPr="00905923">
        <w:rPr>
          <w:rFonts w:hint="eastAsia"/>
          <w:color w:val="000000"/>
        </w:rPr>
        <w:t>，</w:t>
      </w:r>
      <w:r w:rsidRPr="00905923">
        <w:rPr>
          <w:rFonts w:hint="eastAsia"/>
          <w:color w:val="000000"/>
          <w:lang w:eastAsia="zh-HK"/>
        </w:rPr>
        <w:t>其他回應者認為建議的罪行是保護兒童及易受傷害人士免受傷害的措施</w:t>
      </w:r>
      <w:r w:rsidRPr="00905923">
        <w:rPr>
          <w:rFonts w:hint="eastAsia"/>
          <w:color w:val="000000"/>
        </w:rPr>
        <w:t>，會</w:t>
      </w:r>
      <w:r w:rsidRPr="00905923">
        <w:rPr>
          <w:rFonts w:hint="eastAsia"/>
          <w:color w:val="000000"/>
          <w:lang w:eastAsia="zh-HK"/>
        </w:rPr>
        <w:t>激勵從事與兒童有關工作的專業人士和其他相關專業人士</w:t>
      </w:r>
      <w:r w:rsidRPr="00905923">
        <w:rPr>
          <w:rFonts w:hint="eastAsia"/>
          <w:color w:val="000000"/>
        </w:rPr>
        <w:t>履行</w:t>
      </w:r>
      <w:r w:rsidRPr="00905923">
        <w:rPr>
          <w:rFonts w:hint="eastAsia"/>
          <w:color w:val="000000"/>
          <w:lang w:eastAsia="zh-HK"/>
        </w:rPr>
        <w:t>對兒童及易受傷害人士的照顧責任。</w:t>
      </w:r>
    </w:p>
    <w:p w:rsidR="00773EA0" w:rsidRPr="00BF0DF2" w:rsidRDefault="00773EA0" w:rsidP="00773EA0">
      <w:pPr>
        <w:pStyle w:val="12"/>
        <w:overflowPunct w:val="0"/>
        <w:rPr>
          <w:b w:val="0"/>
          <w:color w:val="000000"/>
        </w:rPr>
      </w:pPr>
      <w:r w:rsidRPr="00773EA0">
        <w:rPr>
          <w:rFonts w:hint="eastAsia"/>
          <w:b w:val="0"/>
          <w:color w:val="000000"/>
          <w14:shadow w14:blurRad="50800" w14:dist="38100" w14:dir="2700000" w14:sx="100000" w14:sy="100000" w14:kx="0" w14:ky="0" w14:algn="tl">
            <w14:srgbClr w14:val="000000">
              <w14:alpha w14:val="60000"/>
            </w14:srgbClr>
          </w14:shadow>
        </w:rPr>
        <w:lastRenderedPageBreak/>
        <w:t>不合理</w:t>
      </w:r>
      <w:proofErr w:type="gramStart"/>
      <w:r w:rsidRPr="00773EA0">
        <w:rPr>
          <w:rFonts w:hint="eastAsia"/>
          <w:b w:val="0"/>
          <w:color w:val="000000"/>
          <w14:shadow w14:blurRad="50800" w14:dist="38100" w14:dir="2700000" w14:sx="100000" w14:sy="100000" w14:kx="0" w14:ky="0" w14:algn="tl">
            <w14:srgbClr w14:val="000000">
              <w14:alpha w14:val="60000"/>
            </w14:srgbClr>
          </w14:shadow>
        </w:rPr>
        <w:t>程度須高至</w:t>
      </w:r>
      <w:proofErr w:type="gramEnd"/>
      <w:r w:rsidRPr="00773EA0">
        <w:rPr>
          <w:rFonts w:hint="eastAsia"/>
          <w:b w:val="0"/>
          <w:color w:val="000000"/>
          <w14:shadow w14:blurRad="50800" w14:dist="38100" w14:dir="2700000" w14:sx="100000" w14:sy="100000" w14:kx="0" w14:ky="0" w14:algn="tl">
            <w14:srgbClr w14:val="000000">
              <w14:alpha w14:val="60000"/>
            </w14:srgbClr>
          </w14:shadow>
        </w:rPr>
        <w:t>足以支持施加刑事法律責任</w:t>
      </w:r>
      <w:r w:rsidRPr="00773EA0">
        <w:rPr>
          <w:rFonts w:hint="eastAsia"/>
          <w:b w:val="0"/>
          <w:color w:val="000000"/>
          <w:lang w:eastAsia="zh-HK"/>
          <w14:shadow w14:blurRad="50800" w14:dist="38100" w14:dir="2700000" w14:sx="100000" w14:sy="100000" w14:kx="0" w14:ky="0" w14:algn="tl">
            <w14:srgbClr w14:val="000000">
              <w14:alpha w14:val="60000"/>
            </w14:srgbClr>
          </w14:shadow>
        </w:rPr>
        <w:t>的高門檻</w:t>
      </w:r>
    </w:p>
    <w:p w:rsidR="00773EA0" w:rsidRPr="00731EB6" w:rsidRDefault="00773EA0" w:rsidP="003D0B81">
      <w:pPr>
        <w:overflowPunct w:val="0"/>
        <w:spacing w:before="240"/>
        <w:rPr>
          <w:color w:val="000000"/>
        </w:rPr>
      </w:pPr>
      <w:r w:rsidRPr="00731EB6">
        <w:rPr>
          <w:color w:val="000000"/>
        </w:rPr>
        <w:t>2.18</w:t>
      </w:r>
      <w:r w:rsidRPr="00731EB6">
        <w:rPr>
          <w:color w:val="000000"/>
        </w:rPr>
        <w:tab/>
      </w:r>
      <w:r w:rsidRPr="00905923">
        <w:rPr>
          <w:rFonts w:hint="eastAsia"/>
          <w:color w:val="000000"/>
          <w:lang w:eastAsia="zh-HK"/>
        </w:rPr>
        <w:t>若照顧者和照顧</w:t>
      </w:r>
      <w:r w:rsidRPr="00905923">
        <w:rPr>
          <w:rFonts w:hint="eastAsia"/>
          <w:color w:val="000000"/>
        </w:rPr>
        <w:t>機構</w:t>
      </w:r>
      <w:r w:rsidRPr="00905923">
        <w:rPr>
          <w:rFonts w:hint="eastAsia"/>
          <w:color w:val="000000"/>
          <w:lang w:eastAsia="zh-HK"/>
        </w:rPr>
        <w:t>已採取合理步驟保護受害人免受嚴重傷害</w:t>
      </w:r>
      <w:r w:rsidRPr="00905923">
        <w:rPr>
          <w:rFonts w:hint="eastAsia"/>
          <w:color w:val="000000"/>
        </w:rPr>
        <w:t>，</w:t>
      </w:r>
      <w:r w:rsidRPr="00905923">
        <w:rPr>
          <w:rFonts w:hint="eastAsia"/>
          <w:color w:val="000000"/>
          <w:lang w:eastAsia="zh-HK"/>
        </w:rPr>
        <w:t>建議的罪行並不會適用於他們。我們想強調一點</w:t>
      </w:r>
      <w:r w:rsidRPr="00905923">
        <w:rPr>
          <w:rFonts w:hint="eastAsia"/>
          <w:color w:val="000000"/>
        </w:rPr>
        <w:t>，</w:t>
      </w:r>
      <w:r w:rsidRPr="00905923">
        <w:rPr>
          <w:rFonts w:hint="eastAsia"/>
          <w:color w:val="000000"/>
          <w:lang w:eastAsia="zh-HK"/>
        </w:rPr>
        <w:t>建議的罪行僅針對非常嚴重的虐待個案</w:t>
      </w:r>
      <w:r w:rsidRPr="00905923">
        <w:rPr>
          <w:rFonts w:hint="eastAsia"/>
          <w:color w:val="000000"/>
        </w:rPr>
        <w:t>，</w:t>
      </w:r>
      <w:r w:rsidRPr="00905923">
        <w:rPr>
          <w:rFonts w:hint="eastAsia"/>
          <w:color w:val="000000"/>
          <w:lang w:eastAsia="zh-HK"/>
        </w:rPr>
        <w:t>當中的</w:t>
      </w:r>
      <w:r w:rsidRPr="00905923">
        <w:rPr>
          <w:rFonts w:hint="eastAsia"/>
          <w:color w:val="000000"/>
        </w:rPr>
        <w:t>受害人死亡或受到嚴重傷害，</w:t>
      </w:r>
      <w:r w:rsidRPr="00905923">
        <w:rPr>
          <w:rFonts w:hint="eastAsia"/>
          <w:color w:val="000000"/>
          <w:lang w:eastAsia="zh-HK"/>
        </w:rPr>
        <w:t>而照顧者沒有採取步驟</w:t>
      </w:r>
      <w:r w:rsidRPr="00905923">
        <w:rPr>
          <w:rFonts w:hint="eastAsia"/>
          <w:color w:val="000000"/>
        </w:rPr>
        <w:t>，其</w:t>
      </w:r>
      <w:r w:rsidRPr="00905923">
        <w:rPr>
          <w:rFonts w:hint="eastAsia"/>
          <w:color w:val="000000"/>
          <w:lang w:eastAsia="zh-HK"/>
        </w:rPr>
        <w:t>不合理</w:t>
      </w:r>
      <w:proofErr w:type="gramStart"/>
      <w:r w:rsidRPr="00905923">
        <w:rPr>
          <w:rFonts w:hint="eastAsia"/>
          <w:color w:val="000000"/>
        </w:rPr>
        <w:t>程度須高至</w:t>
      </w:r>
      <w:proofErr w:type="gramEnd"/>
      <w:r w:rsidRPr="00905923">
        <w:rPr>
          <w:rFonts w:hint="eastAsia"/>
          <w:color w:val="000000"/>
        </w:rPr>
        <w:t>足以支持施</w:t>
      </w:r>
      <w:r w:rsidRPr="00905923">
        <w:rPr>
          <w:rFonts w:hint="eastAsia"/>
          <w:color w:val="000000"/>
          <w:lang w:eastAsia="zh-HK"/>
        </w:rPr>
        <w:t>加刑事法律責任。建議的罪行所針對的不是意外事故。</w:t>
      </w:r>
    </w:p>
    <w:p w:rsidR="00773EA0" w:rsidRPr="00773EA0" w:rsidRDefault="00773EA0" w:rsidP="003D0B81">
      <w:pPr>
        <w:pStyle w:val="12"/>
        <w:overflowPunct w:val="0"/>
        <w:spacing w:before="240"/>
        <w:rPr>
          <w:b w:val="0"/>
          <w:color w:val="000000"/>
          <w:lang w:eastAsia="zh-HK"/>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t>甚麼屬於合理步驟</w:t>
      </w:r>
    </w:p>
    <w:p w:rsidR="00773EA0" w:rsidRPr="00A5172C" w:rsidRDefault="00773EA0" w:rsidP="003D0B81">
      <w:pPr>
        <w:overflowPunct w:val="0"/>
        <w:spacing w:before="240"/>
        <w:rPr>
          <w:color w:val="000000"/>
          <w:lang w:eastAsia="zh-HK"/>
        </w:rPr>
      </w:pPr>
      <w:r>
        <w:rPr>
          <w:color w:val="000000"/>
        </w:rPr>
        <w:t>2.19</w:t>
      </w:r>
      <w:r>
        <w:rPr>
          <w:color w:val="000000"/>
        </w:rPr>
        <w:tab/>
      </w:r>
      <w:r>
        <w:rPr>
          <w:rFonts w:hint="eastAsia"/>
          <w:color w:val="000000"/>
          <w:lang w:eastAsia="zh-HK"/>
        </w:rPr>
        <w:t>甚麼屬於在有關情況下的合理步驟</w:t>
      </w:r>
      <w:r w:rsidRPr="006820A6">
        <w:rPr>
          <w:rFonts w:hint="eastAsia"/>
          <w:color w:val="000000"/>
          <w:lang w:eastAsia="zh-HK"/>
        </w:rPr>
        <w:t>固然</w:t>
      </w:r>
      <w:r>
        <w:rPr>
          <w:rFonts w:hint="eastAsia"/>
          <w:color w:val="000000"/>
          <w:lang w:eastAsia="zh-HK"/>
        </w:rPr>
        <w:t>最終</w:t>
      </w:r>
      <w:r w:rsidRPr="000F740B">
        <w:rPr>
          <w:rFonts w:hint="eastAsia"/>
          <w:color w:val="000000"/>
          <w:lang w:eastAsia="zh-HK"/>
        </w:rPr>
        <w:t>是</w:t>
      </w:r>
      <w:r>
        <w:rPr>
          <w:rFonts w:hint="eastAsia"/>
          <w:color w:val="000000"/>
          <w:lang w:eastAsia="zh-HK"/>
        </w:rPr>
        <w:t>由</w:t>
      </w:r>
      <w:r w:rsidRPr="00A5172C">
        <w:rPr>
          <w:rFonts w:hint="eastAsia"/>
          <w:color w:val="000000"/>
          <w:lang w:eastAsia="zh-HK"/>
        </w:rPr>
        <w:t>法庭</w:t>
      </w:r>
      <w:r>
        <w:rPr>
          <w:rFonts w:hint="eastAsia"/>
          <w:color w:val="000000"/>
          <w:lang w:eastAsia="zh-HK"/>
        </w:rPr>
        <w:t>決定</w:t>
      </w:r>
      <w:r>
        <w:rPr>
          <w:rFonts w:hint="eastAsia"/>
          <w:color w:val="000000"/>
        </w:rPr>
        <w:t>，</w:t>
      </w:r>
      <w:r>
        <w:rPr>
          <w:rFonts w:hint="eastAsia"/>
          <w:color w:val="000000"/>
          <w:lang w:eastAsia="zh-HK"/>
        </w:rPr>
        <w:t>我們相信照顧服務業的持份者和專業人士</w:t>
      </w:r>
      <w:r w:rsidRPr="000520E3">
        <w:rPr>
          <w:rFonts w:hint="eastAsia"/>
          <w:color w:val="000000"/>
          <w:lang w:eastAsia="zh-HK"/>
        </w:rPr>
        <w:t>會</w:t>
      </w:r>
      <w:r w:rsidRPr="006820A6">
        <w:rPr>
          <w:rFonts w:hint="eastAsia"/>
          <w:color w:val="000000"/>
          <w:lang w:eastAsia="zh-HK"/>
        </w:rPr>
        <w:t>是</w:t>
      </w:r>
      <w:r>
        <w:rPr>
          <w:rFonts w:hint="eastAsia"/>
          <w:color w:val="000000"/>
          <w:lang w:eastAsia="zh-HK"/>
        </w:rPr>
        <w:t>最合適</w:t>
      </w:r>
      <w:r w:rsidRPr="006820A6">
        <w:rPr>
          <w:rFonts w:hint="eastAsia"/>
          <w:color w:val="000000"/>
          <w:lang w:eastAsia="zh-HK"/>
        </w:rPr>
        <w:t>去</w:t>
      </w:r>
      <w:r w:rsidRPr="00125931">
        <w:rPr>
          <w:rFonts w:hint="eastAsia"/>
          <w:color w:val="000000"/>
          <w:lang w:eastAsia="zh-HK"/>
        </w:rPr>
        <w:t>建立</w:t>
      </w:r>
      <w:r w:rsidRPr="00A5172C">
        <w:rPr>
          <w:rFonts w:hint="eastAsia"/>
          <w:color w:val="000000"/>
          <w:lang w:eastAsia="zh-HK"/>
        </w:rPr>
        <w:t>合理的謹慎標準</w:t>
      </w:r>
      <w:r>
        <w:rPr>
          <w:rFonts w:hint="eastAsia"/>
          <w:color w:val="000000"/>
        </w:rPr>
        <w:t>，</w:t>
      </w:r>
      <w:r>
        <w:rPr>
          <w:rFonts w:hint="eastAsia"/>
          <w:color w:val="000000"/>
          <w:lang w:eastAsia="zh-HK"/>
        </w:rPr>
        <w:t>不論是以實務守則或指引的形式訂</w:t>
      </w:r>
      <w:r w:rsidRPr="000F740B">
        <w:rPr>
          <w:rFonts w:hint="eastAsia"/>
          <w:color w:val="000000"/>
          <w:lang w:eastAsia="zh-HK"/>
        </w:rPr>
        <w:t>立</w:t>
      </w:r>
      <w:r>
        <w:rPr>
          <w:rFonts w:hint="eastAsia"/>
          <w:color w:val="000000"/>
          <w:lang w:eastAsia="zh-HK"/>
        </w:rPr>
        <w:t>。有別於在建議的罪行中詳列合理步驟例子的做法</w:t>
      </w:r>
      <w:r>
        <w:rPr>
          <w:rFonts w:hint="eastAsia"/>
          <w:color w:val="000000"/>
        </w:rPr>
        <w:t>，</w:t>
      </w:r>
      <w:r>
        <w:rPr>
          <w:rFonts w:hint="eastAsia"/>
          <w:color w:val="000000"/>
          <w:lang w:eastAsia="zh-HK"/>
        </w:rPr>
        <w:t>守則或指引有更大的彈性</w:t>
      </w:r>
      <w:r>
        <w:rPr>
          <w:rFonts w:hint="eastAsia"/>
          <w:color w:val="000000"/>
        </w:rPr>
        <w:t>，</w:t>
      </w:r>
      <w:r>
        <w:rPr>
          <w:rFonts w:hint="eastAsia"/>
          <w:color w:val="000000"/>
          <w:lang w:eastAsia="zh-HK"/>
        </w:rPr>
        <w:t>因</w:t>
      </w:r>
      <w:r w:rsidRPr="00125931">
        <w:rPr>
          <w:rFonts w:hint="eastAsia"/>
          <w:color w:val="000000"/>
          <w:lang w:eastAsia="zh-HK"/>
        </w:rPr>
        <w:t>為</w:t>
      </w:r>
      <w:r>
        <w:rPr>
          <w:rFonts w:hint="eastAsia"/>
          <w:color w:val="000000"/>
          <w:lang w:eastAsia="zh-HK"/>
        </w:rPr>
        <w:t>可不時更新以適應照顧服務的變化。</w:t>
      </w:r>
    </w:p>
    <w:p w:rsidR="00773EA0" w:rsidRPr="00731EB6" w:rsidRDefault="00773EA0" w:rsidP="003D0B81">
      <w:pPr>
        <w:overflowPunct w:val="0"/>
        <w:spacing w:before="240"/>
        <w:rPr>
          <w:color w:val="000000"/>
          <w:lang w:eastAsia="zh-HK"/>
        </w:rPr>
      </w:pPr>
      <w:r>
        <w:rPr>
          <w:color w:val="000000"/>
        </w:rPr>
        <w:t>2.20</w:t>
      </w:r>
      <w:r>
        <w:rPr>
          <w:color w:val="000000"/>
        </w:rPr>
        <w:tab/>
      </w:r>
      <w:r>
        <w:rPr>
          <w:rFonts w:hint="eastAsia"/>
          <w:color w:val="000000"/>
          <w:lang w:eastAsia="zh-HK"/>
        </w:rPr>
        <w:t>現</w:t>
      </w:r>
      <w:r w:rsidRPr="008559D9">
        <w:rPr>
          <w:rFonts w:hint="eastAsia"/>
          <w:color w:val="000000"/>
          <w:lang w:eastAsia="zh-HK"/>
        </w:rPr>
        <w:t>時</w:t>
      </w:r>
      <w:r>
        <w:rPr>
          <w:rFonts w:hint="eastAsia"/>
          <w:color w:val="000000"/>
        </w:rPr>
        <w:t>社會福利署（“社署”）</w:t>
      </w:r>
      <w:r w:rsidRPr="00C81FB7">
        <w:rPr>
          <w:rFonts w:hint="eastAsia"/>
          <w:color w:val="000000"/>
          <w:lang w:val="en-US"/>
        </w:rPr>
        <w:t>發布</w:t>
      </w:r>
      <w:r>
        <w:rPr>
          <w:rFonts w:hint="eastAsia"/>
          <w:color w:val="000000"/>
          <w:lang w:val="en-US"/>
        </w:rPr>
        <w:t>了</w:t>
      </w:r>
      <w:r>
        <w:rPr>
          <w:rFonts w:hint="eastAsia"/>
          <w:color w:val="000000"/>
        </w:rPr>
        <w:t>有關處理</w:t>
      </w:r>
      <w:r w:rsidRPr="00C81FB7">
        <w:rPr>
          <w:rFonts w:hint="eastAsia"/>
          <w:color w:val="000000"/>
        </w:rPr>
        <w:t>懷疑虐待個案的程序指引</w:t>
      </w:r>
      <w:r>
        <w:rPr>
          <w:rFonts w:hint="eastAsia"/>
          <w:color w:val="000000"/>
        </w:rPr>
        <w:t>，當中</w:t>
      </w:r>
      <w:r>
        <w:rPr>
          <w:rFonts w:hint="eastAsia"/>
          <w:color w:val="000000"/>
          <w:lang w:eastAsia="zh-HK"/>
        </w:rPr>
        <w:t>包括</w:t>
      </w:r>
      <w:r w:rsidRPr="00434EF9">
        <w:rPr>
          <w:rFonts w:hint="eastAsia"/>
          <w:color w:val="000000"/>
          <w:lang w:eastAsia="zh-HK"/>
        </w:rPr>
        <w:t>《保護兒童免受虐待</w:t>
      </w:r>
      <w:r w:rsidRPr="00550ADD">
        <w:rPr>
          <w:rFonts w:ascii="新細明體" w:hAnsi="新細明體"/>
          <w:color w:val="000000"/>
          <w:spacing w:val="-20"/>
          <w:lang w:val="en-US"/>
        </w:rPr>
        <w:t>―</w:t>
      </w:r>
      <w:r w:rsidRPr="008342AB">
        <w:rPr>
          <w:rFonts w:ascii="新細明體" w:hAnsi="新細明體"/>
          <w:color w:val="000000"/>
          <w:lang w:val="en-US"/>
        </w:rPr>
        <w:t>―</w:t>
      </w:r>
      <w:r w:rsidRPr="00434EF9">
        <w:rPr>
          <w:rFonts w:hint="eastAsia"/>
          <w:color w:val="000000"/>
          <w:lang w:eastAsia="zh-HK"/>
        </w:rPr>
        <w:t>多專業合作程序指引》</w:t>
      </w:r>
      <w:r>
        <w:rPr>
          <w:color w:val="000000"/>
          <w:lang w:val="en-US" w:eastAsia="zh-HK"/>
        </w:rPr>
        <w:t>‍</w:t>
      </w:r>
      <w:r w:rsidRPr="003A2540">
        <w:rPr>
          <w:rStyle w:val="FootnoteReference"/>
        </w:rPr>
        <w:footnoteReference w:id="30"/>
      </w:r>
      <w:r>
        <w:rPr>
          <w:color w:val="000000"/>
          <w:lang w:eastAsia="zh-HK"/>
        </w:rPr>
        <w:t xml:space="preserve"> </w:t>
      </w:r>
      <w:r w:rsidRPr="00434EF9">
        <w:rPr>
          <w:rFonts w:hint="eastAsia"/>
          <w:color w:val="000000"/>
          <w:lang w:eastAsia="zh-HK"/>
        </w:rPr>
        <w:t>（</w:t>
      </w:r>
      <w:r w:rsidRPr="007C043F">
        <w:rPr>
          <w:rFonts w:hint="eastAsia"/>
          <w:color w:val="000000"/>
        </w:rPr>
        <w:t>二零二零</w:t>
      </w:r>
      <w:r w:rsidRPr="00434EF9">
        <w:rPr>
          <w:rFonts w:hint="eastAsia"/>
          <w:color w:val="000000"/>
          <w:lang w:eastAsia="zh-HK"/>
        </w:rPr>
        <w:t>年修訂版）（</w:t>
      </w:r>
      <w:r>
        <w:rPr>
          <w:rFonts w:hint="eastAsia"/>
          <w:color w:val="000000"/>
        </w:rPr>
        <w:t>“</w:t>
      </w:r>
      <w:r w:rsidRPr="00434EF9">
        <w:rPr>
          <w:rFonts w:hint="eastAsia"/>
          <w:color w:val="000000"/>
          <w:lang w:eastAsia="zh-HK"/>
        </w:rPr>
        <w:t>《保護兒童程序指引》</w:t>
      </w:r>
      <w:r>
        <w:rPr>
          <w:rFonts w:hint="eastAsia"/>
          <w:color w:val="000000"/>
        </w:rPr>
        <w:t>”</w:t>
      </w:r>
      <w:r w:rsidRPr="00434EF9">
        <w:rPr>
          <w:rFonts w:hint="eastAsia"/>
          <w:color w:val="000000"/>
          <w:lang w:eastAsia="zh-HK"/>
        </w:rPr>
        <w:t>）</w:t>
      </w:r>
      <w:r>
        <w:rPr>
          <w:rFonts w:hint="eastAsia"/>
          <w:color w:val="000000"/>
        </w:rPr>
        <w:t>。</w:t>
      </w:r>
      <w:r>
        <w:rPr>
          <w:rFonts w:hint="eastAsia"/>
          <w:color w:val="000000"/>
          <w:lang w:eastAsia="zh-HK"/>
        </w:rPr>
        <w:t>該</w:t>
      </w:r>
      <w:r>
        <w:rPr>
          <w:rFonts w:hint="eastAsia"/>
          <w:color w:val="000000"/>
        </w:rPr>
        <w:t>程序</w:t>
      </w:r>
      <w:r>
        <w:rPr>
          <w:rFonts w:hint="eastAsia"/>
          <w:color w:val="000000"/>
          <w:lang w:eastAsia="zh-HK"/>
        </w:rPr>
        <w:t>指引更新了以往的</w:t>
      </w:r>
      <w:r w:rsidRPr="007F1DF4">
        <w:rPr>
          <w:rFonts w:hint="eastAsia"/>
          <w:color w:val="000000"/>
          <w:lang w:eastAsia="zh-HK"/>
        </w:rPr>
        <w:t>《處理虐待兒童個案程序指引》</w:t>
      </w:r>
      <w:r>
        <w:rPr>
          <w:rFonts w:hint="eastAsia"/>
          <w:color w:val="000000"/>
        </w:rPr>
        <w:t>，</w:t>
      </w:r>
      <w:r w:rsidRPr="00905923">
        <w:rPr>
          <w:rFonts w:hint="eastAsia"/>
          <w:color w:val="000000"/>
        </w:rPr>
        <w:t>由</w:t>
      </w:r>
      <w:proofErr w:type="gramStart"/>
      <w:r w:rsidRPr="00905923">
        <w:rPr>
          <w:rFonts w:hint="eastAsia"/>
          <w:color w:val="000000"/>
        </w:rPr>
        <w:t>社署聯</w:t>
      </w:r>
      <w:proofErr w:type="gramEnd"/>
      <w:r w:rsidRPr="00905923">
        <w:rPr>
          <w:rFonts w:hint="eastAsia"/>
          <w:color w:val="000000"/>
        </w:rPr>
        <w:t>同相關政府部門、非政府機構及有關專業人士制定，供不同的專業人士參考，以便遇到懷疑</w:t>
      </w:r>
      <w:proofErr w:type="gramStart"/>
      <w:r w:rsidRPr="00905923">
        <w:rPr>
          <w:rFonts w:hint="eastAsia"/>
          <w:color w:val="000000"/>
        </w:rPr>
        <w:t>虐</w:t>
      </w:r>
      <w:proofErr w:type="gramEnd"/>
      <w:r w:rsidRPr="00905923">
        <w:rPr>
          <w:rFonts w:hint="eastAsia"/>
          <w:color w:val="000000"/>
        </w:rPr>
        <w:t>兒個案時可採取所需行動</w:t>
      </w:r>
      <w:r w:rsidRPr="00DB1770">
        <w:rPr>
          <w:rFonts w:hint="eastAsia"/>
          <w:color w:val="000000"/>
        </w:rPr>
        <w:t>。</w:t>
      </w:r>
      <w:r>
        <w:rPr>
          <w:rFonts w:hint="eastAsia"/>
          <w:color w:val="000000"/>
        </w:rPr>
        <w:t>該程序指引在</w:t>
      </w:r>
      <w:r>
        <w:rPr>
          <w:color w:val="000000"/>
        </w:rPr>
        <w:t>2020</w:t>
      </w:r>
      <w:r>
        <w:rPr>
          <w:rFonts w:hint="eastAsia"/>
          <w:color w:val="000000"/>
        </w:rPr>
        <w:t>年修訂：</w:t>
      </w:r>
    </w:p>
    <w:p w:rsidR="00773EA0" w:rsidRPr="00731EB6" w:rsidRDefault="00773EA0" w:rsidP="00773EA0">
      <w:pPr>
        <w:tabs>
          <w:tab w:val="clear" w:pos="1134"/>
        </w:tabs>
        <w:overflowPunct w:val="0"/>
        <w:ind w:left="851" w:right="839" w:hanging="142"/>
        <w:rPr>
          <w:color w:val="000000"/>
          <w:lang w:val="en-US"/>
        </w:rPr>
      </w:pPr>
      <w:r w:rsidRPr="00905923">
        <w:rPr>
          <w:rFonts w:hint="eastAsia"/>
          <w:color w:val="000000"/>
        </w:rPr>
        <w:t>“隨著社會和家庭情況的轉變，兒童受傷害／虐待的問題亦變得複雜。在過去數年，本港發生了數宗嚴重的</w:t>
      </w:r>
      <w:proofErr w:type="gramStart"/>
      <w:r w:rsidRPr="00905923">
        <w:rPr>
          <w:rFonts w:hint="eastAsia"/>
          <w:color w:val="000000"/>
        </w:rPr>
        <w:t>虐</w:t>
      </w:r>
      <w:proofErr w:type="gramEnd"/>
      <w:r w:rsidRPr="00905923">
        <w:rPr>
          <w:rFonts w:hint="eastAsia"/>
          <w:color w:val="000000"/>
        </w:rPr>
        <w:t>兒事件，備受社會關注。有見及此，各界別的持分者均認為有需要為前線工作人員提供更清晰的指引及參考資料，及早識別有</w:t>
      </w:r>
      <w:proofErr w:type="gramStart"/>
      <w:r w:rsidRPr="00905923">
        <w:rPr>
          <w:rFonts w:hint="eastAsia"/>
          <w:color w:val="000000"/>
        </w:rPr>
        <w:t>虐</w:t>
      </w:r>
      <w:proofErr w:type="gramEnd"/>
      <w:r w:rsidRPr="00905923">
        <w:rPr>
          <w:rFonts w:hint="eastAsia"/>
          <w:color w:val="000000"/>
        </w:rPr>
        <w:t>兒危機的家庭</w:t>
      </w:r>
      <w:proofErr w:type="gramStart"/>
      <w:r w:rsidRPr="00905923">
        <w:rPr>
          <w:rFonts w:hint="eastAsia"/>
          <w:color w:val="000000"/>
        </w:rPr>
        <w:t>”</w:t>
      </w:r>
      <w:proofErr w:type="gramEnd"/>
      <w:r w:rsidRPr="00731EB6">
        <w:rPr>
          <w:rFonts w:hint="eastAsia"/>
          <w:color w:val="000000"/>
          <w:lang w:eastAsia="zh-HK"/>
        </w:rPr>
        <w:t>。</w:t>
      </w:r>
      <w:r>
        <w:rPr>
          <w:color w:val="000000"/>
          <w:lang w:val="en-US" w:eastAsia="zh-HK"/>
        </w:rPr>
        <w:t>‍</w:t>
      </w:r>
      <w:r w:rsidRPr="00C54FA1">
        <w:rPr>
          <w:rStyle w:val="FootnoteReference"/>
          <w:rFonts w:eastAsia="細明體_HKSCS"/>
          <w:szCs w:val="26"/>
          <w:lang w:eastAsia="zh-HK"/>
        </w:rPr>
        <w:footnoteReference w:id="31"/>
      </w:r>
    </w:p>
    <w:p w:rsidR="00773EA0" w:rsidRPr="00731EB6" w:rsidRDefault="00773EA0" w:rsidP="003D0B81">
      <w:pPr>
        <w:overflowPunct w:val="0"/>
        <w:spacing w:before="240"/>
        <w:rPr>
          <w:color w:val="000000"/>
          <w:lang w:eastAsia="zh-HK"/>
        </w:rPr>
      </w:pPr>
      <w:r>
        <w:rPr>
          <w:color w:val="000000"/>
        </w:rPr>
        <w:t>2.21</w:t>
      </w:r>
      <w:r>
        <w:rPr>
          <w:color w:val="000000"/>
        </w:rPr>
        <w:tab/>
      </w:r>
      <w:r>
        <w:rPr>
          <w:rFonts w:hint="eastAsia"/>
          <w:color w:val="000000"/>
          <w:lang w:eastAsia="zh-HK"/>
        </w:rPr>
        <w:t>社署亦發布了其他程序指引</w:t>
      </w:r>
      <w:r>
        <w:rPr>
          <w:rFonts w:hint="eastAsia"/>
          <w:color w:val="000000"/>
        </w:rPr>
        <w:t>，</w:t>
      </w:r>
      <w:r>
        <w:rPr>
          <w:rFonts w:hint="eastAsia"/>
          <w:color w:val="000000"/>
          <w:lang w:eastAsia="zh-HK"/>
        </w:rPr>
        <w:t>以處理</w:t>
      </w:r>
      <w:r w:rsidRPr="007E11B9">
        <w:rPr>
          <w:rFonts w:hint="eastAsia"/>
          <w:color w:val="000000"/>
          <w:lang w:eastAsia="zh-HK"/>
        </w:rPr>
        <w:t>不同類別的</w:t>
      </w:r>
      <w:r>
        <w:rPr>
          <w:rFonts w:hint="eastAsia"/>
          <w:color w:val="000000"/>
          <w:lang w:eastAsia="zh-HK"/>
        </w:rPr>
        <w:t>易受傷害人士</w:t>
      </w:r>
      <w:r>
        <w:rPr>
          <w:rFonts w:hint="eastAsia"/>
          <w:color w:val="000000"/>
        </w:rPr>
        <w:t>：</w:t>
      </w:r>
    </w:p>
    <w:p w:rsidR="00773EA0" w:rsidRPr="00731EB6" w:rsidRDefault="00773EA0" w:rsidP="00773EA0">
      <w:pPr>
        <w:pStyle w:val="af5"/>
        <w:tabs>
          <w:tab w:val="clear" w:pos="1406"/>
          <w:tab w:val="left" w:pos="1276"/>
        </w:tabs>
        <w:overflowPunct w:val="0"/>
        <w:ind w:right="0"/>
        <w:rPr>
          <w:color w:val="000000"/>
        </w:rPr>
      </w:pPr>
      <w:r w:rsidRPr="00731EB6">
        <w:rPr>
          <w:rFonts w:hint="eastAsia"/>
          <w:color w:val="000000"/>
        </w:rPr>
        <w:lastRenderedPageBreak/>
        <w:t>(</w:t>
      </w:r>
      <w:r w:rsidRPr="00731EB6">
        <w:rPr>
          <w:color w:val="000000"/>
        </w:rPr>
        <w:t>a</w:t>
      </w:r>
      <w:r w:rsidRPr="00731EB6">
        <w:rPr>
          <w:rFonts w:hint="eastAsia"/>
          <w:color w:val="000000"/>
        </w:rPr>
        <w:t>)</w:t>
      </w:r>
      <w:r w:rsidRPr="00731EB6">
        <w:rPr>
          <w:rFonts w:hint="eastAsia"/>
          <w:color w:val="000000"/>
        </w:rPr>
        <w:tab/>
      </w:r>
      <w:r>
        <w:rPr>
          <w:rFonts w:hint="eastAsia"/>
          <w:color w:val="000000"/>
          <w:lang w:eastAsia="zh-HK"/>
        </w:rPr>
        <w:t>《處理虐待長者個案程序指引》</w:t>
      </w:r>
      <w:r>
        <w:rPr>
          <w:rFonts w:hint="eastAsia"/>
          <w:color w:val="000000"/>
        </w:rPr>
        <w:t>（</w:t>
      </w:r>
      <w:r w:rsidRPr="007C043F">
        <w:rPr>
          <w:rFonts w:hint="eastAsia"/>
        </w:rPr>
        <w:t>二零二</w:t>
      </w:r>
      <w:r>
        <w:rPr>
          <w:rFonts w:hint="eastAsia"/>
        </w:rPr>
        <w:t>一</w:t>
      </w:r>
      <w:r>
        <w:rPr>
          <w:rFonts w:hint="eastAsia"/>
          <w:color w:val="000000"/>
          <w:lang w:eastAsia="zh-HK"/>
        </w:rPr>
        <w:t>年修訂</w:t>
      </w:r>
      <w:r>
        <w:rPr>
          <w:rFonts w:hint="eastAsia"/>
          <w:color w:val="000000"/>
        </w:rPr>
        <w:t>）</w:t>
      </w:r>
      <w:r>
        <w:rPr>
          <w:color w:val="000000"/>
          <w:lang w:eastAsia="zh-HK"/>
        </w:rPr>
        <w:t>‍</w:t>
      </w:r>
      <w:r>
        <w:rPr>
          <w:rStyle w:val="FootnoteReference"/>
          <w:lang w:val="en-GB"/>
        </w:rPr>
        <w:footnoteReference w:id="32"/>
      </w:r>
    </w:p>
    <w:p w:rsidR="00773EA0" w:rsidRPr="00905923" w:rsidRDefault="00773EA0" w:rsidP="00773EA0">
      <w:pPr>
        <w:pStyle w:val="af5"/>
        <w:overflowPunct w:val="0"/>
        <w:ind w:right="0"/>
        <w:rPr>
          <w:color w:val="000000"/>
          <w:lang w:val="en-GB" w:eastAsia="zh-HK"/>
        </w:rPr>
      </w:pPr>
      <w:r w:rsidRPr="00731EB6">
        <w:rPr>
          <w:color w:val="000000"/>
          <w:lang w:val="en-GB" w:eastAsia="zh-HK"/>
        </w:rPr>
        <w:tab/>
      </w:r>
      <w:r w:rsidRPr="00905923">
        <w:rPr>
          <w:rFonts w:hint="eastAsia"/>
          <w:color w:val="000000"/>
          <w:lang w:val="en-GB" w:eastAsia="zh-HK"/>
        </w:rPr>
        <w:t>由於社會服務的發展，該指引已先後於</w:t>
      </w:r>
      <w:r w:rsidRPr="00905923">
        <w:rPr>
          <w:color w:val="000000"/>
          <w:lang w:val="en-GB" w:eastAsia="zh-HK"/>
        </w:rPr>
        <w:t>2019</w:t>
      </w:r>
      <w:r w:rsidRPr="00905923">
        <w:rPr>
          <w:rFonts w:hint="eastAsia"/>
          <w:color w:val="000000"/>
          <w:lang w:val="en-GB" w:eastAsia="zh-HK"/>
        </w:rPr>
        <w:t>年及</w:t>
      </w:r>
      <w:r w:rsidRPr="00905923">
        <w:rPr>
          <w:rFonts w:hint="eastAsia"/>
          <w:color w:val="000000"/>
          <w:lang w:val="en-GB" w:eastAsia="zh-HK"/>
        </w:rPr>
        <w:t>2021</w:t>
      </w:r>
      <w:r w:rsidRPr="00905923">
        <w:rPr>
          <w:rFonts w:hint="eastAsia"/>
          <w:color w:val="000000"/>
          <w:lang w:val="en-GB" w:eastAsia="zh-HK"/>
        </w:rPr>
        <w:t>年更新。</w:t>
      </w:r>
    </w:p>
    <w:p w:rsidR="00773EA0" w:rsidRPr="00905923" w:rsidRDefault="00773EA0" w:rsidP="00773EA0">
      <w:pPr>
        <w:pStyle w:val="af5"/>
        <w:tabs>
          <w:tab w:val="clear" w:pos="1406"/>
          <w:tab w:val="left" w:pos="1276"/>
        </w:tabs>
        <w:overflowPunct w:val="0"/>
        <w:ind w:right="0"/>
        <w:rPr>
          <w:color w:val="000000"/>
        </w:rPr>
      </w:pPr>
      <w:r w:rsidRPr="00731EB6">
        <w:rPr>
          <w:rFonts w:hint="eastAsia"/>
          <w:color w:val="000000"/>
        </w:rPr>
        <w:t>(</w:t>
      </w:r>
      <w:r w:rsidRPr="00731EB6">
        <w:rPr>
          <w:rFonts w:hint="eastAsia"/>
          <w:color w:val="000000"/>
          <w:lang w:eastAsia="zh-HK"/>
        </w:rPr>
        <w:t>b</w:t>
      </w:r>
      <w:r w:rsidRPr="00731EB6">
        <w:rPr>
          <w:rFonts w:hint="eastAsia"/>
          <w:color w:val="000000"/>
        </w:rPr>
        <w:t>)</w:t>
      </w:r>
      <w:r w:rsidRPr="00731EB6">
        <w:rPr>
          <w:rFonts w:hint="eastAsia"/>
          <w:color w:val="000000"/>
        </w:rPr>
        <w:tab/>
      </w:r>
      <w:r w:rsidRPr="00905923">
        <w:rPr>
          <w:rFonts w:hint="eastAsia"/>
          <w:color w:val="000000"/>
        </w:rPr>
        <w:t>《處理成年人性暴力個案程序指引》</w:t>
      </w:r>
    </w:p>
    <w:p w:rsidR="00773EA0" w:rsidRPr="00905923" w:rsidRDefault="00773EA0" w:rsidP="00773EA0">
      <w:pPr>
        <w:pStyle w:val="af5"/>
        <w:tabs>
          <w:tab w:val="clear" w:pos="1406"/>
          <w:tab w:val="left" w:pos="1276"/>
        </w:tabs>
        <w:overflowPunct w:val="0"/>
        <w:ind w:right="0"/>
        <w:rPr>
          <w:color w:val="000000"/>
        </w:rPr>
      </w:pPr>
      <w:r w:rsidRPr="00905923">
        <w:rPr>
          <w:rFonts w:hint="eastAsia"/>
          <w:color w:val="000000"/>
        </w:rPr>
        <w:t>(</w:t>
      </w:r>
      <w:r w:rsidRPr="00905923">
        <w:rPr>
          <w:color w:val="000000"/>
          <w:lang w:eastAsia="zh-HK"/>
        </w:rPr>
        <w:t>c</w:t>
      </w:r>
      <w:r w:rsidRPr="00905923">
        <w:rPr>
          <w:rFonts w:hint="eastAsia"/>
          <w:color w:val="000000"/>
        </w:rPr>
        <w:t>)</w:t>
      </w:r>
      <w:r w:rsidRPr="00905923">
        <w:rPr>
          <w:rFonts w:hint="eastAsia"/>
          <w:color w:val="000000"/>
        </w:rPr>
        <w:tab/>
      </w:r>
      <w:r w:rsidRPr="00905923">
        <w:rPr>
          <w:rFonts w:hint="eastAsia"/>
          <w:color w:val="000000"/>
        </w:rPr>
        <w:t>《處理親密伴侶暴力個案程序指引》</w:t>
      </w:r>
    </w:p>
    <w:p w:rsidR="00773EA0" w:rsidRPr="00C34A9A" w:rsidRDefault="00773EA0" w:rsidP="00773EA0">
      <w:pPr>
        <w:pStyle w:val="af5"/>
        <w:tabs>
          <w:tab w:val="clear" w:pos="1406"/>
          <w:tab w:val="left" w:pos="1276"/>
        </w:tabs>
        <w:overflowPunct w:val="0"/>
        <w:ind w:right="0"/>
        <w:rPr>
          <w:color w:val="000000"/>
          <w:lang w:val="en-GB"/>
        </w:rPr>
      </w:pPr>
      <w:r w:rsidRPr="00905923">
        <w:rPr>
          <w:rFonts w:hint="eastAsia"/>
          <w:color w:val="000000"/>
        </w:rPr>
        <w:t>(</w:t>
      </w:r>
      <w:r w:rsidRPr="00905923">
        <w:rPr>
          <w:color w:val="000000"/>
          <w:lang w:eastAsia="zh-HK"/>
        </w:rPr>
        <w:t>d</w:t>
      </w:r>
      <w:r w:rsidRPr="00905923">
        <w:rPr>
          <w:rFonts w:hint="eastAsia"/>
          <w:color w:val="000000"/>
        </w:rPr>
        <w:t>)</w:t>
      </w:r>
      <w:r w:rsidRPr="00905923">
        <w:rPr>
          <w:rFonts w:hint="eastAsia"/>
          <w:color w:val="000000"/>
        </w:rPr>
        <w:tab/>
      </w:r>
      <w:r w:rsidRPr="00905923">
        <w:rPr>
          <w:rFonts w:hint="eastAsia"/>
          <w:color w:val="000000"/>
        </w:rPr>
        <w:t>《處理虐待智障／精神病患成人個案工作指引》</w:t>
      </w:r>
      <w:r>
        <w:rPr>
          <w:rFonts w:hint="eastAsia"/>
          <w:color w:val="000000"/>
          <w:lang w:eastAsia="zh-HK"/>
        </w:rPr>
        <w:t>。</w:t>
      </w:r>
      <w:r w:rsidRPr="00CF6237">
        <w:rPr>
          <w:color w:val="000000"/>
          <w:lang w:eastAsia="zh-HK"/>
        </w:rPr>
        <w:t>‍</w:t>
      </w:r>
      <w:r w:rsidRPr="00CF6237">
        <w:rPr>
          <w:rStyle w:val="FootnoteReference"/>
          <w:lang w:val="en-GB"/>
        </w:rPr>
        <w:footnoteReference w:id="33"/>
      </w:r>
    </w:p>
    <w:p w:rsidR="00773EA0" w:rsidRPr="00731EB6" w:rsidRDefault="00773EA0" w:rsidP="00B2617B">
      <w:pPr>
        <w:overflowPunct w:val="0"/>
        <w:spacing w:before="240"/>
        <w:rPr>
          <w:color w:val="000000"/>
        </w:rPr>
      </w:pPr>
      <w:r w:rsidRPr="00731EB6">
        <w:rPr>
          <w:color w:val="000000"/>
        </w:rPr>
        <w:t>2.22</w:t>
      </w:r>
      <w:r w:rsidRPr="00731EB6">
        <w:rPr>
          <w:color w:val="000000"/>
        </w:rPr>
        <w:tab/>
      </w:r>
      <w:r>
        <w:rPr>
          <w:rFonts w:hint="eastAsia"/>
          <w:color w:val="000000"/>
          <w:lang w:eastAsia="zh-HK"/>
        </w:rPr>
        <w:t>我們會在第</w:t>
      </w:r>
      <w:r>
        <w:rPr>
          <w:color w:val="000000"/>
          <w:lang w:eastAsia="zh-HK"/>
        </w:rPr>
        <w:t>6</w:t>
      </w:r>
      <w:r>
        <w:rPr>
          <w:rFonts w:hint="eastAsia"/>
          <w:color w:val="000000"/>
          <w:lang w:eastAsia="zh-HK"/>
        </w:rPr>
        <w:t>章</w:t>
      </w:r>
      <w:r>
        <w:rPr>
          <w:rFonts w:hint="eastAsia"/>
          <w:color w:val="000000"/>
        </w:rPr>
        <w:t>（</w:t>
      </w:r>
      <w:r>
        <w:rPr>
          <w:rFonts w:hint="eastAsia"/>
          <w:color w:val="000000"/>
          <w:lang w:eastAsia="zh-HK"/>
        </w:rPr>
        <w:t>最終建議</w:t>
      </w:r>
      <w:r>
        <w:rPr>
          <w:color w:val="000000"/>
          <w:lang w:eastAsia="zh-HK"/>
        </w:rPr>
        <w:t>10</w:t>
      </w:r>
      <w:r>
        <w:rPr>
          <w:rFonts w:hint="eastAsia"/>
          <w:color w:val="000000"/>
        </w:rPr>
        <w:t>）</w:t>
      </w:r>
      <w:r>
        <w:rPr>
          <w:rFonts w:hint="eastAsia"/>
          <w:color w:val="000000"/>
          <w:lang w:eastAsia="zh-HK"/>
        </w:rPr>
        <w:t>進一步考慮照顧者和照顧</w:t>
      </w:r>
      <w:r>
        <w:rPr>
          <w:rFonts w:hint="eastAsia"/>
          <w:color w:val="000000"/>
        </w:rPr>
        <w:t>機構</w:t>
      </w:r>
      <w:r>
        <w:rPr>
          <w:rFonts w:hint="eastAsia"/>
          <w:color w:val="000000"/>
          <w:lang w:eastAsia="zh-HK"/>
        </w:rPr>
        <w:t>可採取哪些合理步驟這一問題</w:t>
      </w:r>
      <w:r>
        <w:rPr>
          <w:rFonts w:hint="eastAsia"/>
          <w:color w:val="000000"/>
        </w:rPr>
        <w:t>，</w:t>
      </w:r>
      <w:r>
        <w:rPr>
          <w:rFonts w:hint="eastAsia"/>
          <w:color w:val="000000"/>
          <w:lang w:eastAsia="zh-HK"/>
        </w:rPr>
        <w:t>並且在第</w:t>
      </w:r>
      <w:r>
        <w:rPr>
          <w:color w:val="000000"/>
        </w:rPr>
        <w:t>9</w:t>
      </w:r>
      <w:r>
        <w:rPr>
          <w:rFonts w:hint="eastAsia"/>
          <w:color w:val="000000"/>
          <w:lang w:eastAsia="zh-HK"/>
        </w:rPr>
        <w:t>章處理對</w:t>
      </w:r>
      <w:r w:rsidRPr="00665EAB">
        <w:rPr>
          <w:rFonts w:hint="eastAsia"/>
          <w:color w:val="000000"/>
          <w:lang w:eastAsia="zh-HK"/>
        </w:rPr>
        <w:t>培訓</w:t>
      </w:r>
      <w:r>
        <w:rPr>
          <w:rFonts w:hint="eastAsia"/>
          <w:color w:val="000000"/>
          <w:lang w:eastAsia="zh-HK"/>
        </w:rPr>
        <w:t>及</w:t>
      </w:r>
      <w:r w:rsidRPr="00665EAB">
        <w:rPr>
          <w:rFonts w:hint="eastAsia"/>
          <w:color w:val="000000"/>
          <w:lang w:eastAsia="zh-HK"/>
        </w:rPr>
        <w:t>宣傳</w:t>
      </w:r>
      <w:r>
        <w:rPr>
          <w:rFonts w:hint="eastAsia"/>
          <w:color w:val="000000"/>
          <w:lang w:eastAsia="zh-HK"/>
        </w:rPr>
        <w:t>等支援措施和其他準備</w:t>
      </w:r>
      <w:r w:rsidRPr="00D9294C">
        <w:rPr>
          <w:rFonts w:hint="eastAsia"/>
          <w:color w:val="000000"/>
          <w:lang w:eastAsia="zh-HK"/>
        </w:rPr>
        <w:t>工作</w:t>
      </w:r>
      <w:r>
        <w:rPr>
          <w:rFonts w:hint="eastAsia"/>
          <w:color w:val="000000"/>
          <w:lang w:eastAsia="zh-HK"/>
        </w:rPr>
        <w:t>的疑慮。</w:t>
      </w:r>
    </w:p>
    <w:p w:rsidR="00773EA0" w:rsidRPr="00773EA0" w:rsidRDefault="00773EA0" w:rsidP="003D0B81">
      <w:pPr>
        <w:pStyle w:val="12"/>
        <w:overflowPunct w:val="0"/>
        <w:spacing w:before="24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檢討現行法例和措施</w:t>
      </w:r>
    </w:p>
    <w:p w:rsidR="00773EA0" w:rsidRPr="00773EA0" w:rsidRDefault="00773EA0" w:rsidP="00773EA0">
      <w:pPr>
        <w:pStyle w:val="12"/>
        <w:overflowPunct w:val="0"/>
        <w:ind w:hanging="142"/>
        <w:rPr>
          <w:b w:val="0"/>
          <w:color w:val="000000"/>
          <w:lang w:eastAsia="zh-HK"/>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t>《侵害人身罪條例》第</w:t>
      </w:r>
      <w:r w:rsidRPr="00773EA0">
        <w:rPr>
          <w:rFonts w:hint="eastAsia"/>
          <w:b w:val="0"/>
          <w:color w:val="000000"/>
          <w:lang w:eastAsia="zh-HK"/>
          <w14:shadow w14:blurRad="50800" w14:dist="38100" w14:dir="2700000" w14:sx="100000" w14:sy="100000" w14:kx="0" w14:ky="0" w14:algn="tl">
            <w14:srgbClr w14:val="000000">
              <w14:alpha w14:val="60000"/>
            </w14:srgbClr>
          </w14:shadow>
        </w:rPr>
        <w:t>27</w:t>
      </w:r>
      <w:r w:rsidRPr="00773EA0">
        <w:rPr>
          <w:rFonts w:hint="eastAsia"/>
          <w:b w:val="0"/>
          <w:color w:val="000000"/>
          <w:lang w:eastAsia="zh-HK"/>
          <w14:shadow w14:blurRad="50800" w14:dist="38100" w14:dir="2700000" w14:sx="100000" w14:sy="100000" w14:kx="0" w14:ky="0" w14:algn="tl">
            <w14:srgbClr w14:val="000000">
              <w14:alpha w14:val="60000"/>
            </w14:srgbClr>
          </w14:shadow>
        </w:rPr>
        <w:t>條</w:t>
      </w:r>
    </w:p>
    <w:p w:rsidR="00773EA0" w:rsidRPr="00731EB6" w:rsidRDefault="00773EA0" w:rsidP="00773EA0">
      <w:pPr>
        <w:overflowPunct w:val="0"/>
        <w:rPr>
          <w:color w:val="000000"/>
        </w:rPr>
      </w:pPr>
      <w:r w:rsidRPr="00731EB6">
        <w:rPr>
          <w:color w:val="000000"/>
        </w:rPr>
        <w:t>2.23</w:t>
      </w:r>
      <w:r w:rsidRPr="00731EB6">
        <w:rPr>
          <w:color w:val="000000"/>
        </w:rPr>
        <w:tab/>
      </w:r>
      <w:r>
        <w:rPr>
          <w:rFonts w:hint="eastAsia"/>
          <w:lang w:eastAsia="zh-HK"/>
        </w:rPr>
        <w:t>我們注意到</w:t>
      </w:r>
      <w:r w:rsidRPr="00905923">
        <w:rPr>
          <w:rFonts w:hint="eastAsia"/>
          <w:color w:val="000000"/>
        </w:rPr>
        <w:t>某法律專業團體提議，可通過修訂《侵害人身罪條例》第</w:t>
      </w:r>
      <w:r w:rsidRPr="00905923">
        <w:rPr>
          <w:color w:val="000000"/>
        </w:rPr>
        <w:t>27</w:t>
      </w:r>
      <w:r w:rsidRPr="00905923">
        <w:rPr>
          <w:rFonts w:hint="eastAsia"/>
          <w:color w:val="000000"/>
        </w:rPr>
        <w:t>條來達到建議的罪行的目的。</w:t>
      </w:r>
      <w:r>
        <w:rPr>
          <w:rFonts w:hint="eastAsia"/>
          <w:color w:val="000000"/>
          <w:lang w:eastAsia="zh-HK"/>
        </w:rPr>
        <w:t>然而</w:t>
      </w:r>
      <w:r>
        <w:rPr>
          <w:rFonts w:hint="eastAsia"/>
          <w:color w:val="000000"/>
        </w:rPr>
        <w:t>，</w:t>
      </w:r>
      <w:r>
        <w:rPr>
          <w:rFonts w:hint="eastAsia"/>
          <w:color w:val="000000"/>
          <w:lang w:eastAsia="zh-HK"/>
        </w:rPr>
        <w:t>由於第</w:t>
      </w:r>
      <w:r w:rsidRPr="00731EB6">
        <w:rPr>
          <w:color w:val="000000"/>
        </w:rPr>
        <w:t>27</w:t>
      </w:r>
      <w:r>
        <w:rPr>
          <w:rFonts w:hint="eastAsia"/>
          <w:color w:val="000000"/>
          <w:lang w:eastAsia="zh-HK"/>
        </w:rPr>
        <w:t>條</w:t>
      </w:r>
      <w:r w:rsidRPr="00CD10E5">
        <w:rPr>
          <w:color w:val="000000"/>
          <w:lang w:eastAsia="zh-HK"/>
        </w:rPr>
        <w:t>與</w:t>
      </w:r>
      <w:r>
        <w:rPr>
          <w:rFonts w:hint="eastAsia"/>
          <w:color w:val="000000"/>
          <w:lang w:eastAsia="zh-HK"/>
        </w:rPr>
        <w:t>建議的罪行</w:t>
      </w:r>
      <w:r>
        <w:rPr>
          <w:rFonts w:hint="eastAsia"/>
          <w:color w:val="000000"/>
        </w:rPr>
        <w:t>各有不同</w:t>
      </w:r>
      <w:r>
        <w:rPr>
          <w:rFonts w:hint="eastAsia"/>
          <w:color w:val="000000"/>
          <w:lang w:eastAsia="zh-HK"/>
        </w:rPr>
        <w:t>目的</w:t>
      </w:r>
      <w:r>
        <w:rPr>
          <w:rFonts w:hint="eastAsia"/>
          <w:color w:val="000000"/>
        </w:rPr>
        <w:t>，重寫</w:t>
      </w:r>
      <w:r>
        <w:rPr>
          <w:rFonts w:hint="eastAsia"/>
          <w:color w:val="000000"/>
          <w:lang w:eastAsia="zh-HK"/>
        </w:rPr>
        <w:t>第</w:t>
      </w:r>
      <w:r>
        <w:rPr>
          <w:color w:val="000000"/>
        </w:rPr>
        <w:t>27</w:t>
      </w:r>
      <w:r>
        <w:rPr>
          <w:rFonts w:hint="eastAsia"/>
          <w:color w:val="000000"/>
          <w:lang w:eastAsia="zh-HK"/>
        </w:rPr>
        <w:t>條也無法妥善處理</w:t>
      </w:r>
      <w:r w:rsidRPr="00C05CA3">
        <w:rPr>
          <w:rFonts w:hint="eastAsia"/>
          <w:i/>
          <w:color w:val="000000"/>
          <w:lang w:eastAsia="zh-HK"/>
        </w:rPr>
        <w:t>“你們當中是誰幹的？”</w:t>
      </w:r>
      <w:r w:rsidRPr="00A26323">
        <w:rPr>
          <w:rFonts w:hint="eastAsia"/>
          <w:color w:val="000000"/>
          <w:lang w:eastAsia="zh-HK"/>
        </w:rPr>
        <w:t>個案</w:t>
      </w:r>
      <w:r>
        <w:rPr>
          <w:rFonts w:hint="eastAsia"/>
          <w:color w:val="000000"/>
          <w:lang w:eastAsia="zh-HK"/>
        </w:rPr>
        <w:t>所</w:t>
      </w:r>
      <w:r w:rsidRPr="00A26323">
        <w:rPr>
          <w:rFonts w:hint="eastAsia"/>
          <w:color w:val="000000"/>
          <w:lang w:val="en-US" w:eastAsia="zh-HK"/>
        </w:rPr>
        <w:t>牽涉</w:t>
      </w:r>
      <w:r>
        <w:rPr>
          <w:rFonts w:hint="eastAsia"/>
          <w:color w:val="000000"/>
          <w:lang w:eastAsia="zh-HK"/>
        </w:rPr>
        <w:t>的問題。</w:t>
      </w:r>
    </w:p>
    <w:p w:rsidR="00773EA0" w:rsidRPr="00905923" w:rsidRDefault="00773EA0" w:rsidP="00773EA0">
      <w:pPr>
        <w:overflowPunct w:val="0"/>
        <w:rPr>
          <w:color w:val="000000"/>
          <w:lang w:eastAsia="zh-HK"/>
        </w:rPr>
      </w:pPr>
      <w:r w:rsidRPr="00731EB6">
        <w:rPr>
          <w:color w:val="000000"/>
        </w:rPr>
        <w:t>2.24</w:t>
      </w:r>
      <w:r w:rsidRPr="00731EB6">
        <w:rPr>
          <w:color w:val="000000"/>
        </w:rPr>
        <w:tab/>
      </w:r>
      <w:r>
        <w:rPr>
          <w:rFonts w:hint="eastAsia"/>
          <w:color w:val="000000"/>
          <w:lang w:eastAsia="zh-HK"/>
        </w:rPr>
        <w:t>第</w:t>
      </w:r>
      <w:r>
        <w:rPr>
          <w:rFonts w:hint="eastAsia"/>
          <w:color w:val="000000"/>
        </w:rPr>
        <w:t>27</w:t>
      </w:r>
      <w:r>
        <w:rPr>
          <w:rFonts w:hint="eastAsia"/>
          <w:color w:val="000000"/>
          <w:lang w:eastAsia="zh-HK"/>
        </w:rPr>
        <w:t>條針對的</w:t>
      </w:r>
      <w:r w:rsidRPr="00905923">
        <w:rPr>
          <w:rFonts w:hint="eastAsia"/>
          <w:color w:val="000000"/>
          <w:lang w:eastAsia="zh-HK"/>
        </w:rPr>
        <w:t>是故意虐待或忽略兒童或少年人的施虐者。然而</w:t>
      </w:r>
      <w:r w:rsidRPr="00905923">
        <w:rPr>
          <w:rFonts w:hint="eastAsia"/>
          <w:color w:val="000000"/>
        </w:rPr>
        <w:t>，</w:t>
      </w:r>
      <w:r w:rsidRPr="00905923">
        <w:rPr>
          <w:rFonts w:hint="eastAsia"/>
          <w:color w:val="000000"/>
          <w:lang w:eastAsia="zh-HK"/>
        </w:rPr>
        <w:t>在虐待個案中</w:t>
      </w:r>
      <w:r w:rsidRPr="00905923">
        <w:rPr>
          <w:rFonts w:hint="eastAsia"/>
          <w:color w:val="000000"/>
        </w:rPr>
        <w:t>，如</w:t>
      </w:r>
      <w:r w:rsidRPr="00905923">
        <w:rPr>
          <w:rFonts w:hint="eastAsia"/>
          <w:color w:val="000000"/>
          <w:lang w:eastAsia="zh-HK"/>
        </w:rPr>
        <w:t>沒有足夠證據</w:t>
      </w:r>
      <w:proofErr w:type="gramStart"/>
      <w:r w:rsidRPr="00905923">
        <w:rPr>
          <w:rFonts w:hint="eastAsia"/>
          <w:color w:val="000000"/>
          <w:lang w:eastAsia="zh-HK"/>
        </w:rPr>
        <w:t>指出哪名被告</w:t>
      </w:r>
      <w:proofErr w:type="gramEnd"/>
      <w:r w:rsidRPr="00905923">
        <w:rPr>
          <w:rFonts w:hint="eastAsia"/>
          <w:color w:val="000000"/>
          <w:lang w:eastAsia="zh-HK"/>
        </w:rPr>
        <w:t>人實際對受害人造成傷害</w:t>
      </w:r>
      <w:r w:rsidRPr="00905923">
        <w:rPr>
          <w:rFonts w:hint="eastAsia"/>
          <w:color w:val="000000"/>
        </w:rPr>
        <w:t>，就</w:t>
      </w:r>
      <w:r w:rsidRPr="00905923">
        <w:rPr>
          <w:rFonts w:hint="eastAsia"/>
          <w:color w:val="000000"/>
          <w:lang w:eastAsia="zh-HK"/>
        </w:rPr>
        <w:t>必須裁定所有被告人無罪。建議的罪行將堵塞這個舉證方面的漏洞</w:t>
      </w:r>
      <w:r w:rsidRPr="00905923">
        <w:rPr>
          <w:rFonts w:hint="eastAsia"/>
          <w:color w:val="000000"/>
        </w:rPr>
        <w:t>，</w:t>
      </w:r>
      <w:r w:rsidRPr="00905923">
        <w:rPr>
          <w:rFonts w:hint="eastAsia"/>
          <w:color w:val="000000"/>
          <w:lang w:eastAsia="zh-HK"/>
        </w:rPr>
        <w:t>因為各</w:t>
      </w:r>
      <w:proofErr w:type="gramStart"/>
      <w:r w:rsidRPr="00905923">
        <w:rPr>
          <w:rFonts w:hint="eastAsia"/>
          <w:color w:val="000000"/>
          <w:lang w:eastAsia="zh-HK"/>
        </w:rPr>
        <w:t>疑</w:t>
      </w:r>
      <w:proofErr w:type="gramEnd"/>
      <w:r w:rsidRPr="00905923">
        <w:rPr>
          <w:rFonts w:hint="eastAsia"/>
          <w:color w:val="000000"/>
          <w:lang w:eastAsia="zh-HK"/>
        </w:rPr>
        <w:t>犯均</w:t>
      </w:r>
      <w:r w:rsidRPr="00905923">
        <w:rPr>
          <w:rFonts w:hint="eastAsia"/>
          <w:color w:val="000000"/>
        </w:rPr>
        <w:t>可</w:t>
      </w:r>
      <w:r w:rsidRPr="00905923">
        <w:rPr>
          <w:rFonts w:hint="eastAsia"/>
          <w:color w:val="000000"/>
          <w:lang w:eastAsia="zh-HK"/>
        </w:rPr>
        <w:t>被控以該罪</w:t>
      </w:r>
      <w:r w:rsidRPr="00905923">
        <w:rPr>
          <w:rFonts w:hint="eastAsia"/>
          <w:color w:val="000000"/>
        </w:rPr>
        <w:t>，</w:t>
      </w:r>
      <w:r w:rsidRPr="00905923">
        <w:rPr>
          <w:rFonts w:hint="eastAsia"/>
          <w:color w:val="000000"/>
          <w:lang w:eastAsia="zh-HK"/>
        </w:rPr>
        <w:t>不論他們是對受害人造成</w:t>
      </w:r>
      <w:r w:rsidRPr="00905923">
        <w:rPr>
          <w:rFonts w:hint="eastAsia"/>
          <w:color w:val="000000"/>
        </w:rPr>
        <w:t>了</w:t>
      </w:r>
      <w:r w:rsidRPr="00905923">
        <w:rPr>
          <w:rFonts w:hint="eastAsia"/>
          <w:color w:val="000000"/>
          <w:lang w:eastAsia="zh-HK"/>
        </w:rPr>
        <w:t>嚴重傷害</w:t>
      </w:r>
      <w:r w:rsidRPr="00905923">
        <w:rPr>
          <w:rFonts w:hint="eastAsia"/>
          <w:color w:val="000000"/>
        </w:rPr>
        <w:t>，</w:t>
      </w:r>
      <w:r w:rsidRPr="00905923">
        <w:rPr>
          <w:rFonts w:hint="eastAsia"/>
          <w:color w:val="000000"/>
          <w:lang w:eastAsia="zh-HK"/>
        </w:rPr>
        <w:t>還是</w:t>
      </w:r>
      <w:r w:rsidRPr="00905923">
        <w:rPr>
          <w:rFonts w:hint="eastAsia"/>
          <w:color w:val="000000"/>
        </w:rPr>
        <w:t>袖手</w:t>
      </w:r>
      <w:r w:rsidRPr="00905923">
        <w:rPr>
          <w:rFonts w:hint="eastAsia"/>
          <w:color w:val="000000"/>
          <w:lang w:eastAsia="zh-HK"/>
        </w:rPr>
        <w:t>旁觀</w:t>
      </w:r>
      <w:r w:rsidRPr="00905923">
        <w:rPr>
          <w:rFonts w:hint="eastAsia"/>
          <w:color w:val="000000"/>
        </w:rPr>
        <w:t>，</w:t>
      </w:r>
      <w:r w:rsidRPr="00905923">
        <w:rPr>
          <w:rFonts w:hint="eastAsia"/>
          <w:color w:val="000000"/>
          <w:lang w:eastAsia="zh-HK"/>
        </w:rPr>
        <w:t>任由</w:t>
      </w:r>
      <w:r w:rsidRPr="00905923">
        <w:rPr>
          <w:rFonts w:hint="eastAsia"/>
          <w:color w:val="000000"/>
        </w:rPr>
        <w:t>嚴重</w:t>
      </w:r>
      <w:r w:rsidRPr="00905923">
        <w:rPr>
          <w:rFonts w:hint="eastAsia"/>
          <w:color w:val="000000"/>
          <w:lang w:eastAsia="zh-HK"/>
        </w:rPr>
        <w:t>傷害發生</w:t>
      </w:r>
      <w:r w:rsidRPr="00905923">
        <w:rPr>
          <w:rFonts w:hint="eastAsia"/>
          <w:color w:val="000000"/>
        </w:rPr>
        <w:t>而</w:t>
      </w:r>
      <w:r w:rsidRPr="00905923">
        <w:rPr>
          <w:rFonts w:hint="eastAsia"/>
          <w:color w:val="000000"/>
          <w:lang w:eastAsia="zh-HK"/>
        </w:rPr>
        <w:t>沒有採取合理步驟</w:t>
      </w:r>
      <w:r w:rsidRPr="00905923">
        <w:rPr>
          <w:rFonts w:hint="eastAsia"/>
          <w:color w:val="000000"/>
        </w:rPr>
        <w:t>加以阻</w:t>
      </w:r>
      <w:r w:rsidRPr="00905923">
        <w:rPr>
          <w:rFonts w:hint="eastAsia"/>
          <w:color w:val="000000"/>
          <w:lang w:eastAsia="zh-HK"/>
        </w:rPr>
        <w:t>止。</w:t>
      </w:r>
    </w:p>
    <w:p w:rsidR="00773EA0" w:rsidRPr="00773EA0" w:rsidRDefault="00773EA0" w:rsidP="003D0B81">
      <w:pPr>
        <w:pStyle w:val="12"/>
        <w:overflowPunct w:val="0"/>
        <w:spacing w:before="240"/>
        <w:rPr>
          <w:b w:val="0"/>
          <w:color w:val="000000"/>
          <w:lang w:eastAsia="zh-HK"/>
          <w14:shadow w14:blurRad="50800" w14:dist="38100" w14:dir="2700000" w14:sx="100000" w14:sy="100000" w14:kx="0" w14:ky="0" w14:algn="tl">
            <w14:srgbClr w14:val="000000">
              <w14:alpha w14:val="60000"/>
            </w14:srgbClr>
          </w14:shadow>
        </w:rPr>
      </w:pPr>
      <w:r w:rsidRPr="00773EA0">
        <w:rPr>
          <w:rFonts w:hint="eastAsia"/>
          <w:b w:val="0"/>
          <w:color w:val="000000"/>
          <w:lang w:eastAsia="zh-HK"/>
          <w14:shadow w14:blurRad="50800" w14:dist="38100" w14:dir="2700000" w14:sx="100000" w14:sy="100000" w14:kx="0" w14:ky="0" w14:algn="tl">
            <w14:srgbClr w14:val="000000">
              <w14:alpha w14:val="60000"/>
            </w14:srgbClr>
          </w14:shadow>
        </w:rPr>
        <w:t>其他措施</w:t>
      </w:r>
    </w:p>
    <w:p w:rsidR="00773EA0" w:rsidRPr="00137A32" w:rsidRDefault="00773EA0" w:rsidP="00773EA0">
      <w:pPr>
        <w:overflowPunct w:val="0"/>
      </w:pPr>
      <w:r w:rsidRPr="00731EB6">
        <w:rPr>
          <w:color w:val="000000"/>
        </w:rPr>
        <w:t>2.25</w:t>
      </w:r>
      <w:r w:rsidRPr="00731EB6">
        <w:rPr>
          <w:color w:val="000000"/>
        </w:rPr>
        <w:tab/>
      </w:r>
      <w:r>
        <w:rPr>
          <w:rFonts w:hint="eastAsia"/>
          <w:color w:val="000000"/>
          <w:lang w:eastAsia="zh-HK"/>
        </w:rPr>
        <w:t>雖然可通過採取其他措施來改善對兒童及易受傷害人士的保護</w:t>
      </w:r>
      <w:r>
        <w:rPr>
          <w:rFonts w:hint="eastAsia"/>
          <w:color w:val="000000"/>
        </w:rPr>
        <w:t>，</w:t>
      </w:r>
      <w:r>
        <w:rPr>
          <w:rFonts w:hint="eastAsia"/>
          <w:color w:val="000000"/>
          <w:lang w:eastAsia="zh-HK"/>
        </w:rPr>
        <w:t>例如</w:t>
      </w:r>
      <w:r w:rsidRPr="00137A32">
        <w:rPr>
          <w:rFonts w:hint="eastAsia"/>
          <w:color w:val="000000"/>
          <w:lang w:eastAsia="zh-HK"/>
        </w:rPr>
        <w:t>改善院舍的現行實務守則和法定監管機制</w:t>
      </w:r>
      <w:r>
        <w:rPr>
          <w:rFonts w:hint="eastAsia"/>
          <w:color w:val="000000"/>
        </w:rPr>
        <w:t>，</w:t>
      </w:r>
      <w:r>
        <w:rPr>
          <w:rFonts w:hint="eastAsia"/>
          <w:color w:val="000000"/>
          <w:lang w:eastAsia="zh-HK"/>
        </w:rPr>
        <w:t>但這</w:t>
      </w:r>
      <w:r>
        <w:rPr>
          <w:rFonts w:hint="eastAsia"/>
          <w:color w:val="000000"/>
        </w:rPr>
        <w:t>樣</w:t>
      </w:r>
      <w:r>
        <w:rPr>
          <w:rFonts w:hint="eastAsia"/>
          <w:color w:val="000000"/>
          <w:lang w:eastAsia="zh-HK"/>
        </w:rPr>
        <w:t>無法</w:t>
      </w:r>
      <w:r>
        <w:rPr>
          <w:rFonts w:hint="eastAsia"/>
          <w:color w:val="000000"/>
        </w:rPr>
        <w:t>消除</w:t>
      </w:r>
      <w:r>
        <w:rPr>
          <w:rFonts w:hint="eastAsia"/>
          <w:color w:val="000000"/>
          <w:lang w:eastAsia="zh-HK"/>
        </w:rPr>
        <w:t>對</w:t>
      </w:r>
      <w:r w:rsidRPr="00137A32">
        <w:rPr>
          <w:rFonts w:hint="eastAsia"/>
          <w:color w:val="000000"/>
          <w:lang w:eastAsia="zh-HK"/>
        </w:rPr>
        <w:t>舉證方面的漏洞</w:t>
      </w:r>
      <w:r>
        <w:rPr>
          <w:rFonts w:hint="eastAsia"/>
          <w:color w:val="000000"/>
          <w:lang w:eastAsia="zh-HK"/>
        </w:rPr>
        <w:t>的疑慮。第</w:t>
      </w:r>
      <w:r>
        <w:rPr>
          <w:color w:val="000000"/>
          <w:lang w:eastAsia="zh-HK"/>
        </w:rPr>
        <w:t>3</w:t>
      </w:r>
      <w:r>
        <w:rPr>
          <w:rFonts w:hint="eastAsia"/>
          <w:color w:val="000000"/>
          <w:lang w:eastAsia="zh-HK"/>
        </w:rPr>
        <w:t>章</w:t>
      </w:r>
      <w:r>
        <w:rPr>
          <w:rFonts w:hint="eastAsia"/>
          <w:color w:val="000000"/>
        </w:rPr>
        <w:t>（</w:t>
      </w:r>
      <w:r>
        <w:rPr>
          <w:rFonts w:hint="eastAsia"/>
          <w:color w:val="000000"/>
          <w:lang w:eastAsia="zh-HK"/>
        </w:rPr>
        <w:t>最終建議</w:t>
      </w:r>
      <w:r>
        <w:rPr>
          <w:color w:val="000000"/>
        </w:rPr>
        <w:t>3</w:t>
      </w:r>
      <w:r>
        <w:rPr>
          <w:rFonts w:hint="eastAsia"/>
          <w:color w:val="000000"/>
        </w:rPr>
        <w:t>）會</w:t>
      </w:r>
      <w:r>
        <w:rPr>
          <w:rFonts w:hint="eastAsia"/>
          <w:color w:val="000000"/>
          <w:lang w:eastAsia="zh-HK"/>
        </w:rPr>
        <w:t>進一步論述建議的罪行將如何</w:t>
      </w:r>
      <w:r w:rsidRPr="00137A32">
        <w:rPr>
          <w:rFonts w:hint="eastAsia"/>
          <w:lang w:eastAsia="zh-HK"/>
        </w:rPr>
        <w:t>堵塞這個舉證方面的漏洞</w:t>
      </w:r>
      <w:r>
        <w:rPr>
          <w:rFonts w:hint="eastAsia"/>
          <w:color w:val="000000"/>
          <w:lang w:eastAsia="zh-HK"/>
        </w:rPr>
        <w:t>。</w:t>
      </w:r>
    </w:p>
    <w:p w:rsidR="00773EA0" w:rsidRPr="00773EA0" w:rsidRDefault="00773EA0"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lastRenderedPageBreak/>
        <w:t>我們對附帶措施的意見</w:t>
      </w:r>
      <w:r w:rsidRPr="00773EA0">
        <w:rPr>
          <w:rFonts w:ascii="Times New Roman Bold" w:hAnsi="Times New Roman Bold" w:hint="eastAsia"/>
          <w:color w:val="000000"/>
          <w14:shadow w14:blurRad="50800" w14:dist="38100" w14:dir="2700000" w14:sx="100000" w14:sy="100000" w14:kx="0" w14:ky="0" w14:algn="tl">
            <w14:srgbClr w14:val="000000">
              <w14:alpha w14:val="60000"/>
            </w14:srgbClr>
          </w14:shadow>
        </w:rPr>
        <w:t>：</w:t>
      </w: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培訓及宣傳</w:t>
      </w:r>
    </w:p>
    <w:p w:rsidR="00773EA0" w:rsidRPr="00731EB6" w:rsidRDefault="00773EA0" w:rsidP="00773EA0">
      <w:pPr>
        <w:overflowPunct w:val="0"/>
        <w:rPr>
          <w:color w:val="000000"/>
        </w:rPr>
      </w:pPr>
      <w:r w:rsidRPr="00731EB6">
        <w:rPr>
          <w:color w:val="000000"/>
        </w:rPr>
        <w:t>2.26</w:t>
      </w:r>
      <w:r w:rsidRPr="00731EB6">
        <w:rPr>
          <w:color w:val="000000"/>
        </w:rPr>
        <w:tab/>
      </w:r>
      <w:r w:rsidRPr="00905923">
        <w:rPr>
          <w:rFonts w:hint="eastAsia"/>
          <w:color w:val="000000"/>
          <w:lang w:eastAsia="zh-HK"/>
        </w:rPr>
        <w:t>我們亦注意到</w:t>
      </w:r>
      <w:r w:rsidRPr="00905923">
        <w:rPr>
          <w:rFonts w:hint="eastAsia"/>
          <w:color w:val="000000"/>
        </w:rPr>
        <w:t>，有回應者對在沒有足夠支援措施和充分準備的情況下實施建議的罪行有所保留。</w:t>
      </w:r>
      <w:r w:rsidRPr="00905923">
        <w:rPr>
          <w:rFonts w:hint="eastAsia"/>
          <w:color w:val="000000"/>
          <w:lang w:eastAsia="zh-HK"/>
        </w:rPr>
        <w:t>我們也同意</w:t>
      </w:r>
      <w:r w:rsidRPr="00905923">
        <w:rPr>
          <w:rFonts w:hint="eastAsia"/>
          <w:color w:val="000000"/>
        </w:rPr>
        <w:t>，在制定建議的罪行後，進行宣傳和推廣工作亦同樣重要，以</w:t>
      </w:r>
      <w:r w:rsidRPr="00905923">
        <w:rPr>
          <w:rFonts w:hint="eastAsia"/>
          <w:color w:val="000000"/>
          <w:lang w:eastAsia="zh-HK"/>
        </w:rPr>
        <w:t>藉此</w:t>
      </w:r>
      <w:r w:rsidRPr="00905923">
        <w:rPr>
          <w:rFonts w:hint="eastAsia"/>
          <w:color w:val="000000"/>
        </w:rPr>
        <w:t>提高</w:t>
      </w:r>
      <w:r w:rsidRPr="00905923">
        <w:rPr>
          <w:rFonts w:hint="eastAsia"/>
          <w:color w:val="000000"/>
          <w:lang w:eastAsia="zh-HK"/>
        </w:rPr>
        <w:t>公眾</w:t>
      </w:r>
      <w:r w:rsidRPr="00905923">
        <w:rPr>
          <w:rFonts w:hint="eastAsia"/>
          <w:color w:val="000000"/>
        </w:rPr>
        <w:t>對保護兒童及易受傷害人士的意識，</w:t>
      </w:r>
      <w:r w:rsidRPr="00905923">
        <w:rPr>
          <w:rFonts w:hint="eastAsia"/>
          <w:color w:val="000000"/>
          <w:lang w:eastAsia="zh-HK"/>
        </w:rPr>
        <w:t>從而</w:t>
      </w:r>
      <w:r w:rsidRPr="00905923">
        <w:rPr>
          <w:rFonts w:hint="eastAsia"/>
          <w:color w:val="000000"/>
        </w:rPr>
        <w:t>預防悲劇</w:t>
      </w:r>
      <w:r w:rsidRPr="00905923">
        <w:rPr>
          <w:rFonts w:hint="eastAsia"/>
          <w:color w:val="000000"/>
          <w:lang w:eastAsia="zh-HK"/>
        </w:rPr>
        <w:t>發生</w:t>
      </w:r>
      <w:r w:rsidRPr="00905923">
        <w:rPr>
          <w:rFonts w:hint="eastAsia"/>
          <w:color w:val="000000"/>
        </w:rPr>
        <w:t>。</w:t>
      </w:r>
    </w:p>
    <w:p w:rsidR="00773EA0" w:rsidRPr="00905923" w:rsidRDefault="00773EA0" w:rsidP="00773EA0">
      <w:pPr>
        <w:overflowPunct w:val="0"/>
        <w:rPr>
          <w:color w:val="000000"/>
        </w:rPr>
      </w:pPr>
      <w:r w:rsidRPr="00731EB6">
        <w:t>2.27</w:t>
      </w:r>
      <w:r w:rsidRPr="00731EB6">
        <w:tab/>
      </w:r>
      <w:r w:rsidRPr="00905923">
        <w:rPr>
          <w:rFonts w:hint="eastAsia"/>
          <w:color w:val="000000"/>
          <w:lang w:eastAsia="zh-HK"/>
        </w:rPr>
        <w:t>因此</w:t>
      </w:r>
      <w:r w:rsidRPr="00905923">
        <w:rPr>
          <w:rFonts w:hint="eastAsia"/>
          <w:color w:val="000000"/>
        </w:rPr>
        <w:t>，</w:t>
      </w:r>
      <w:r w:rsidRPr="00905923">
        <w:rPr>
          <w:rFonts w:hint="eastAsia"/>
          <w:color w:val="000000"/>
          <w:lang w:eastAsia="zh-HK"/>
        </w:rPr>
        <w:t>我們進一步提出對附帶措施的意見</w:t>
      </w:r>
      <w:r w:rsidRPr="00905923">
        <w:rPr>
          <w:rFonts w:hint="eastAsia"/>
          <w:color w:val="000000"/>
        </w:rPr>
        <w:t>（</w:t>
      </w:r>
      <w:r w:rsidRPr="00905923">
        <w:rPr>
          <w:rFonts w:hint="eastAsia"/>
          <w:color w:val="000000"/>
          <w:lang w:eastAsia="zh-HK"/>
        </w:rPr>
        <w:t>見第</w:t>
      </w:r>
      <w:r w:rsidRPr="00905923">
        <w:rPr>
          <w:color w:val="000000"/>
        </w:rPr>
        <w:t>9</w:t>
      </w:r>
      <w:r w:rsidRPr="00905923">
        <w:rPr>
          <w:rFonts w:hint="eastAsia"/>
          <w:color w:val="000000"/>
          <w:lang w:eastAsia="zh-HK"/>
        </w:rPr>
        <w:t>章的進一步論述</w:t>
      </w:r>
      <w:r w:rsidRPr="00905923">
        <w:rPr>
          <w:rFonts w:hint="eastAsia"/>
          <w:color w:val="000000"/>
        </w:rPr>
        <w:t>），</w:t>
      </w:r>
      <w:r w:rsidRPr="00905923">
        <w:rPr>
          <w:rFonts w:hint="eastAsia"/>
          <w:color w:val="000000"/>
          <w:lang w:eastAsia="zh-HK"/>
        </w:rPr>
        <w:t>即我們鼓勵</w:t>
      </w:r>
      <w:r w:rsidRPr="00905923">
        <w:rPr>
          <w:rFonts w:hint="eastAsia"/>
          <w:color w:val="000000"/>
        </w:rPr>
        <w:t>政府為照顧者、照顧服務業、相關持份者和專業人士提供進一步培訓，並教育公眾以促進人們認識和了解建議的罪行。</w:t>
      </w:r>
    </w:p>
    <w:p w:rsidR="00773EA0" w:rsidRPr="00773EA0" w:rsidRDefault="00773EA0" w:rsidP="00773EA0">
      <w:pPr>
        <w:pStyle w:val="12"/>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773EA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t>修訂條例草案</w:t>
      </w:r>
    </w:p>
    <w:p w:rsidR="00773EA0" w:rsidRPr="00731EB6" w:rsidRDefault="00773EA0" w:rsidP="00773EA0">
      <w:pPr>
        <w:overflowPunct w:val="0"/>
        <w:rPr>
          <w:color w:val="000000"/>
          <w:lang w:eastAsia="zh-HK"/>
        </w:rPr>
      </w:pPr>
      <w:r w:rsidRPr="00731EB6">
        <w:rPr>
          <w:color w:val="000000"/>
        </w:rPr>
        <w:t>2.28</w:t>
      </w:r>
      <w:r w:rsidRPr="00731EB6">
        <w:rPr>
          <w:color w:val="000000"/>
        </w:rPr>
        <w:tab/>
      </w:r>
      <w:r>
        <w:rPr>
          <w:rFonts w:hint="eastAsia"/>
          <w:lang w:eastAsia="zh-HK"/>
        </w:rPr>
        <w:t>為進一步釋除部分回應者的疑慮</w:t>
      </w:r>
      <w:r>
        <w:rPr>
          <w:rFonts w:hint="eastAsia"/>
        </w:rPr>
        <w:t>，</w:t>
      </w:r>
      <w:r>
        <w:rPr>
          <w:rFonts w:hint="eastAsia"/>
          <w:lang w:eastAsia="zh-HK"/>
        </w:rPr>
        <w:t>我們會對</w:t>
      </w:r>
      <w:r w:rsidRPr="00833CD2">
        <w:rPr>
          <w:rFonts w:hint="eastAsia"/>
          <w:color w:val="000000"/>
        </w:rPr>
        <w:t>條例草案擬稿</w:t>
      </w:r>
      <w:r>
        <w:rPr>
          <w:rFonts w:hint="eastAsia"/>
          <w:color w:val="000000"/>
          <w:lang w:eastAsia="zh-HK"/>
        </w:rPr>
        <w:t>作出以下修訂</w:t>
      </w:r>
      <w:r>
        <w:rPr>
          <w:rFonts w:hint="eastAsia"/>
          <w:color w:val="000000"/>
        </w:rPr>
        <w:t>（</w:t>
      </w:r>
      <w:r>
        <w:rPr>
          <w:rFonts w:hint="eastAsia"/>
          <w:color w:val="000000"/>
          <w:lang w:eastAsia="zh-HK"/>
        </w:rPr>
        <w:t>見</w:t>
      </w:r>
      <w:r w:rsidRPr="00773EA0">
        <w:rPr>
          <w:rFonts w:ascii="Times New Roman Bold" w:hAnsi="Times New Roman Bold" w:hint="eastAsia"/>
          <w:b/>
          <w:color w:val="000000"/>
          <w:lang w:eastAsia="zh-HK"/>
          <w14:shadow w14:blurRad="50800" w14:dist="38100" w14:dir="2700000" w14:sx="100000" w14:sy="100000" w14:kx="0" w14:ky="0" w14:algn="tl">
            <w14:srgbClr w14:val="000000">
              <w14:alpha w14:val="60000"/>
            </w14:srgbClr>
          </w14:shadow>
        </w:rPr>
        <w:t>附件</w:t>
      </w:r>
      <w:r w:rsidRPr="00773EA0">
        <w:rPr>
          <w:rFonts w:ascii="Times New Roman Bold" w:hAnsi="Times New Roman Bold" w:hint="eastAsia"/>
          <w:b/>
          <w:color w:val="000000"/>
          <w:lang w:eastAsia="zh-HK"/>
          <w14:shadow w14:blurRad="50800" w14:dist="38100" w14:dir="2700000" w14:sx="100000" w14:sy="100000" w14:kx="0" w14:ky="0" w14:algn="tl">
            <w14:srgbClr w14:val="000000">
              <w14:alpha w14:val="60000"/>
            </w14:srgbClr>
          </w14:shadow>
        </w:rPr>
        <w:t>1</w:t>
      </w:r>
      <w:r>
        <w:rPr>
          <w:rFonts w:hint="eastAsia"/>
          <w:color w:val="000000"/>
        </w:rPr>
        <w:t>），</w:t>
      </w:r>
      <w:r>
        <w:rPr>
          <w:rFonts w:hint="eastAsia"/>
          <w:color w:val="000000"/>
          <w:lang w:eastAsia="zh-HK"/>
        </w:rPr>
        <w:t>本報告書的後面各章會有相關討論</w:t>
      </w:r>
      <w:r>
        <w:rPr>
          <w:rFonts w:hint="eastAsia"/>
          <w:color w:val="000000"/>
        </w:rPr>
        <w:t>：</w:t>
      </w:r>
    </w:p>
    <w:p w:rsidR="00773EA0" w:rsidRPr="00731EB6" w:rsidRDefault="00773EA0" w:rsidP="00773EA0">
      <w:pPr>
        <w:pStyle w:val="af5"/>
        <w:overflowPunct w:val="0"/>
        <w:ind w:right="0"/>
        <w:rPr>
          <w:color w:val="000000"/>
        </w:rPr>
      </w:pPr>
      <w:r w:rsidRPr="00731EB6">
        <w:rPr>
          <w:color w:val="000000"/>
        </w:rPr>
        <w:t xml:space="preserve">(a) </w:t>
      </w:r>
      <w:r w:rsidRPr="00731EB6">
        <w:rPr>
          <w:color w:val="000000"/>
        </w:rPr>
        <w:tab/>
      </w:r>
      <w:r>
        <w:rPr>
          <w:rFonts w:hint="eastAsia"/>
          <w:color w:val="000000"/>
          <w:lang w:eastAsia="zh-HK"/>
        </w:rPr>
        <w:t>在</w:t>
      </w:r>
      <w:r w:rsidRPr="00080453">
        <w:rPr>
          <w:rFonts w:hint="eastAsia"/>
          <w:color w:val="000000"/>
          <w:lang w:eastAsia="zh-HK"/>
        </w:rPr>
        <w:t>《侵害人身罪條例》</w:t>
      </w:r>
      <w:proofErr w:type="gramStart"/>
      <w:r w:rsidRPr="00080453">
        <w:rPr>
          <w:rFonts w:hint="eastAsia"/>
          <w:color w:val="000000"/>
          <w:lang w:eastAsia="zh-HK"/>
        </w:rPr>
        <w:t>第</w:t>
      </w:r>
      <w:r>
        <w:rPr>
          <w:color w:val="000000"/>
        </w:rPr>
        <w:t>25A</w:t>
      </w:r>
      <w:r w:rsidRPr="00731EB6">
        <w:rPr>
          <w:color w:val="000000"/>
        </w:rPr>
        <w:t>(</w:t>
      </w:r>
      <w:proofErr w:type="gramEnd"/>
      <w:r w:rsidRPr="00731EB6">
        <w:rPr>
          <w:color w:val="000000"/>
        </w:rPr>
        <w:t>1)(</w:t>
      </w:r>
      <w:r>
        <w:rPr>
          <w:color w:val="000000"/>
          <w:lang w:val="en-GB"/>
        </w:rPr>
        <w:t>c</w:t>
      </w:r>
      <w:r w:rsidRPr="00731EB6">
        <w:rPr>
          <w:color w:val="000000"/>
        </w:rPr>
        <w:t>)</w:t>
      </w:r>
      <w:r w:rsidRPr="00080453">
        <w:rPr>
          <w:rFonts w:hint="eastAsia"/>
          <w:color w:val="000000"/>
          <w:lang w:eastAsia="zh-HK"/>
        </w:rPr>
        <w:t>條</w:t>
      </w:r>
      <w:r>
        <w:rPr>
          <w:rFonts w:hint="eastAsia"/>
          <w:color w:val="000000"/>
        </w:rPr>
        <w:t>，</w:t>
      </w:r>
      <w:r>
        <w:rPr>
          <w:rFonts w:hint="eastAsia"/>
          <w:color w:val="000000"/>
          <w:lang w:eastAsia="zh-HK"/>
        </w:rPr>
        <w:t>把建議的罪行</w:t>
      </w:r>
      <w:r>
        <w:rPr>
          <w:rFonts w:hint="eastAsia"/>
          <w:color w:val="000000"/>
        </w:rPr>
        <w:t>的</w:t>
      </w:r>
      <w:r w:rsidRPr="00976F48">
        <w:rPr>
          <w:rFonts w:hint="eastAsia"/>
          <w:color w:val="000000"/>
          <w:lang w:eastAsia="zh-HK"/>
        </w:rPr>
        <w:t>犯罪意念</w:t>
      </w:r>
      <w:r>
        <w:rPr>
          <w:rFonts w:hint="eastAsia"/>
          <w:color w:val="000000"/>
        </w:rPr>
        <w:t>由</w:t>
      </w:r>
      <w:r w:rsidRPr="00C05CA3">
        <w:rPr>
          <w:rFonts w:hint="eastAsia"/>
          <w:i/>
          <w:color w:val="000000"/>
          <w:lang w:eastAsia="zh-HK"/>
        </w:rPr>
        <w:t>“已察覺或應已察覺”</w:t>
      </w:r>
      <w:r>
        <w:rPr>
          <w:rFonts w:hint="eastAsia"/>
          <w:color w:val="000000"/>
          <w:lang w:eastAsia="zh-HK"/>
        </w:rPr>
        <w:t>改為</w:t>
      </w:r>
      <w:r w:rsidRPr="00C05CA3">
        <w:rPr>
          <w:rFonts w:hint="eastAsia"/>
          <w:i/>
          <w:color w:val="000000"/>
          <w:lang w:eastAsia="zh-HK"/>
        </w:rPr>
        <w:t>“知道</w:t>
      </w:r>
      <w:r>
        <w:rPr>
          <w:rFonts w:hint="eastAsia"/>
          <w:i/>
          <w:color w:val="000000"/>
        </w:rPr>
        <w:t>，</w:t>
      </w:r>
      <w:r w:rsidRPr="00C05CA3">
        <w:rPr>
          <w:rFonts w:hint="eastAsia"/>
          <w:i/>
          <w:color w:val="000000"/>
          <w:lang w:eastAsia="zh-HK"/>
        </w:rPr>
        <w:t>或有合理理由相信”</w:t>
      </w:r>
      <w:r>
        <w:rPr>
          <w:rFonts w:hint="eastAsia"/>
          <w:color w:val="000000"/>
        </w:rPr>
        <w:t>，</w:t>
      </w:r>
      <w:r>
        <w:rPr>
          <w:rFonts w:hint="eastAsia"/>
          <w:color w:val="000000"/>
          <w:lang w:eastAsia="zh-HK"/>
        </w:rPr>
        <w:t>以</w:t>
      </w:r>
      <w:r>
        <w:rPr>
          <w:rFonts w:hint="eastAsia"/>
          <w:color w:val="000000"/>
        </w:rPr>
        <w:t>便</w:t>
      </w:r>
      <w:r>
        <w:rPr>
          <w:rFonts w:hint="eastAsia"/>
          <w:color w:val="000000"/>
          <w:lang w:eastAsia="zh-HK"/>
        </w:rPr>
        <w:t>從被告人的主觀角度</w:t>
      </w:r>
      <w:r>
        <w:rPr>
          <w:rFonts w:hint="eastAsia"/>
          <w:color w:val="000000"/>
        </w:rPr>
        <w:t>考慮</w:t>
      </w:r>
      <w:r>
        <w:rPr>
          <w:rFonts w:hint="eastAsia"/>
          <w:color w:val="000000"/>
          <w:lang w:eastAsia="zh-HK"/>
        </w:rPr>
        <w:t>被告人的個人情況</w:t>
      </w:r>
      <w:r>
        <w:rPr>
          <w:rFonts w:hint="eastAsia"/>
          <w:color w:val="000000"/>
        </w:rPr>
        <w:t>；</w:t>
      </w:r>
      <w:r>
        <w:rPr>
          <w:color w:val="000000"/>
          <w:lang w:eastAsia="zh-HK"/>
        </w:rPr>
        <w:t>‍</w:t>
      </w:r>
      <w:r>
        <w:rPr>
          <w:rStyle w:val="FootnoteReference"/>
        </w:rPr>
        <w:footnoteReference w:id="34"/>
      </w:r>
    </w:p>
    <w:p w:rsidR="00773EA0" w:rsidRDefault="00773EA0" w:rsidP="00773EA0">
      <w:pPr>
        <w:pStyle w:val="af5"/>
        <w:overflowPunct w:val="0"/>
        <w:ind w:right="0"/>
        <w:rPr>
          <w:color w:val="000000"/>
          <w:lang w:eastAsia="zh-HK"/>
        </w:rPr>
      </w:pPr>
      <w:r w:rsidRPr="00731EB6">
        <w:rPr>
          <w:color w:val="000000"/>
        </w:rPr>
        <w:t>(b)</w:t>
      </w:r>
      <w:r w:rsidRPr="00731EB6">
        <w:rPr>
          <w:color w:val="000000"/>
        </w:rPr>
        <w:tab/>
      </w:r>
      <w:r>
        <w:rPr>
          <w:rFonts w:hint="eastAsia"/>
          <w:color w:val="000000"/>
          <w:lang w:eastAsia="zh-HK"/>
        </w:rPr>
        <w:t>在</w:t>
      </w:r>
      <w:r w:rsidRPr="00080453">
        <w:rPr>
          <w:rFonts w:hint="eastAsia"/>
          <w:color w:val="000000"/>
          <w:lang w:eastAsia="zh-HK"/>
        </w:rPr>
        <w:t>《侵害人身罪條例》</w:t>
      </w:r>
      <w:proofErr w:type="gramStart"/>
      <w:r w:rsidRPr="00080453">
        <w:rPr>
          <w:rFonts w:hint="eastAsia"/>
          <w:color w:val="000000"/>
          <w:lang w:eastAsia="zh-HK"/>
        </w:rPr>
        <w:t>第</w:t>
      </w:r>
      <w:r>
        <w:rPr>
          <w:color w:val="000000"/>
        </w:rPr>
        <w:t>25A</w:t>
      </w:r>
      <w:r w:rsidRPr="00731EB6">
        <w:rPr>
          <w:color w:val="000000"/>
        </w:rPr>
        <w:t>(</w:t>
      </w:r>
      <w:proofErr w:type="gramEnd"/>
      <w:r w:rsidRPr="00731EB6">
        <w:rPr>
          <w:color w:val="000000"/>
        </w:rPr>
        <w:t>1)(d)</w:t>
      </w:r>
      <w:r w:rsidRPr="00080453">
        <w:rPr>
          <w:rFonts w:hint="eastAsia"/>
          <w:color w:val="000000"/>
          <w:lang w:eastAsia="zh-HK"/>
        </w:rPr>
        <w:t>條</w:t>
      </w:r>
      <w:r>
        <w:rPr>
          <w:rFonts w:hint="eastAsia"/>
          <w:color w:val="000000"/>
          <w:lang w:eastAsia="zh-HK"/>
        </w:rPr>
        <w:t>強調</w:t>
      </w:r>
      <w:r>
        <w:rPr>
          <w:rFonts w:hint="eastAsia"/>
          <w:color w:val="000000"/>
        </w:rPr>
        <w:t>，</w:t>
      </w:r>
      <w:r>
        <w:rPr>
          <w:rFonts w:hint="eastAsia"/>
          <w:color w:val="000000"/>
          <w:lang w:eastAsia="zh-HK"/>
        </w:rPr>
        <w:t>建議的罪行適用於被告人沒有採取在有關情況下</w:t>
      </w:r>
      <w:r>
        <w:rPr>
          <w:rFonts w:hint="eastAsia"/>
          <w:color w:val="000000"/>
        </w:rPr>
        <w:t>屬</w:t>
      </w:r>
      <w:r w:rsidRPr="00C05CA3">
        <w:rPr>
          <w:rFonts w:hint="eastAsia"/>
          <w:i/>
          <w:color w:val="000000"/>
        </w:rPr>
        <w:t>“</w:t>
      </w:r>
      <w:r w:rsidRPr="00757FA9">
        <w:rPr>
          <w:rFonts w:hint="eastAsia"/>
          <w:i/>
          <w:color w:val="000000"/>
          <w:lang w:eastAsia="zh-HK"/>
        </w:rPr>
        <w:t>合理</w:t>
      </w:r>
      <w:r w:rsidRPr="00C05CA3">
        <w:rPr>
          <w:rFonts w:hint="eastAsia"/>
          <w:i/>
          <w:color w:val="000000"/>
        </w:rPr>
        <w:t>”</w:t>
      </w:r>
      <w:r w:rsidRPr="0039565C">
        <w:rPr>
          <w:rFonts w:hint="eastAsia"/>
          <w:color w:val="000000"/>
        </w:rPr>
        <w:t>的</w:t>
      </w:r>
      <w:r>
        <w:rPr>
          <w:rFonts w:hint="eastAsia"/>
          <w:color w:val="000000"/>
          <w:lang w:eastAsia="zh-HK"/>
        </w:rPr>
        <w:t>步驟以保護受害人的</w:t>
      </w:r>
      <w:r>
        <w:rPr>
          <w:rFonts w:hint="eastAsia"/>
          <w:color w:val="000000"/>
        </w:rPr>
        <w:t>個案；</w:t>
      </w:r>
      <w:r>
        <w:rPr>
          <w:color w:val="000000"/>
          <w:lang w:eastAsia="zh-HK"/>
        </w:rPr>
        <w:t>‍</w:t>
      </w:r>
      <w:r>
        <w:rPr>
          <w:rStyle w:val="FootnoteReference"/>
        </w:rPr>
        <w:footnoteReference w:id="35"/>
      </w:r>
    </w:p>
    <w:p w:rsidR="00773EA0" w:rsidRPr="004D6FAA" w:rsidRDefault="00773EA0" w:rsidP="00773EA0">
      <w:pPr>
        <w:pStyle w:val="af5"/>
        <w:overflowPunct w:val="0"/>
        <w:ind w:right="0"/>
        <w:rPr>
          <w:color w:val="000000"/>
          <w:lang w:eastAsia="zh-HK"/>
        </w:rPr>
      </w:pPr>
      <w:r w:rsidRPr="004D6FAA">
        <w:rPr>
          <w:color w:val="000000"/>
          <w:lang w:eastAsia="zh-HK"/>
        </w:rPr>
        <w:t>(c)</w:t>
      </w:r>
      <w:r>
        <w:rPr>
          <w:color w:val="000000"/>
          <w:lang w:eastAsia="zh-HK"/>
        </w:rPr>
        <w:tab/>
      </w:r>
      <w:r w:rsidRPr="008C5EF4">
        <w:rPr>
          <w:rFonts w:hint="eastAsia"/>
          <w:lang w:eastAsia="zh-HK"/>
        </w:rPr>
        <w:t>在《侵害人身罪條例》</w:t>
      </w:r>
      <w:proofErr w:type="gramStart"/>
      <w:r w:rsidRPr="008C5EF4">
        <w:rPr>
          <w:rFonts w:hint="eastAsia"/>
          <w:lang w:eastAsia="zh-HK"/>
        </w:rPr>
        <w:t>第</w:t>
      </w:r>
      <w:r w:rsidRPr="008C5EF4">
        <w:rPr>
          <w:lang w:eastAsia="zh-HK"/>
        </w:rPr>
        <w:t>25A(</w:t>
      </w:r>
      <w:proofErr w:type="gramEnd"/>
      <w:r w:rsidRPr="008C5EF4">
        <w:rPr>
          <w:lang w:eastAsia="zh-HK"/>
        </w:rPr>
        <w:t>3A)</w:t>
      </w:r>
      <w:r w:rsidRPr="008C5EF4">
        <w:rPr>
          <w:rFonts w:hint="eastAsia"/>
          <w:lang w:eastAsia="zh-HK"/>
        </w:rPr>
        <w:t>和</w:t>
      </w:r>
      <w:r w:rsidRPr="008C5EF4">
        <w:rPr>
          <w:lang w:eastAsia="zh-HK"/>
        </w:rPr>
        <w:t>(3B)</w:t>
      </w:r>
      <w:r w:rsidRPr="008C5EF4">
        <w:rPr>
          <w:rFonts w:hint="eastAsia"/>
          <w:lang w:eastAsia="zh-HK"/>
        </w:rPr>
        <w:t>條指明，</w:t>
      </w:r>
      <w:r w:rsidRPr="008C5EF4">
        <w:rPr>
          <w:rFonts w:hint="eastAsia"/>
          <w:i/>
          <w:lang w:eastAsia="zh-HK"/>
        </w:rPr>
        <w:t>“斷定在有關情況下屬合理的步驟的因素”</w:t>
      </w:r>
      <w:r w:rsidRPr="008C5EF4">
        <w:rPr>
          <w:rFonts w:hint="eastAsia"/>
          <w:lang w:eastAsia="zh-HK"/>
        </w:rPr>
        <w:t>包括被告人的個人情況及特徵；</w:t>
      </w:r>
      <w:r>
        <w:rPr>
          <w:color w:val="000000"/>
          <w:lang w:eastAsia="zh-HK"/>
        </w:rPr>
        <w:t>‍</w:t>
      </w:r>
      <w:r>
        <w:rPr>
          <w:rStyle w:val="FootnoteReference"/>
          <w:color w:val="000000"/>
          <w:lang w:eastAsia="zh-HK"/>
        </w:rPr>
        <w:footnoteReference w:id="36"/>
      </w:r>
    </w:p>
    <w:p w:rsidR="00773EA0" w:rsidRPr="00731EB6" w:rsidRDefault="00773EA0" w:rsidP="00773EA0">
      <w:pPr>
        <w:pStyle w:val="af5"/>
        <w:overflowPunct w:val="0"/>
        <w:ind w:right="0"/>
        <w:rPr>
          <w:color w:val="000000"/>
        </w:rPr>
      </w:pPr>
      <w:r w:rsidRPr="004D6FAA">
        <w:rPr>
          <w:color w:val="000000"/>
          <w:lang w:eastAsia="zh-HK"/>
        </w:rPr>
        <w:t>(d)</w:t>
      </w:r>
      <w:r>
        <w:rPr>
          <w:color w:val="000000"/>
          <w:lang w:eastAsia="zh-HK"/>
        </w:rPr>
        <w:tab/>
      </w:r>
      <w:r w:rsidRPr="00412153">
        <w:rPr>
          <w:rFonts w:hint="eastAsia"/>
          <w:lang w:eastAsia="zh-HK"/>
        </w:rPr>
        <w:t>在《侵害人身罪條例》</w:t>
      </w:r>
      <w:proofErr w:type="gramStart"/>
      <w:r w:rsidRPr="00412153">
        <w:rPr>
          <w:rFonts w:hint="eastAsia"/>
          <w:lang w:eastAsia="zh-HK"/>
        </w:rPr>
        <w:t>第</w:t>
      </w:r>
      <w:r w:rsidRPr="00412153">
        <w:rPr>
          <w:lang w:eastAsia="zh-HK"/>
        </w:rPr>
        <w:t>25A(</w:t>
      </w:r>
      <w:proofErr w:type="gramEnd"/>
      <w:r w:rsidRPr="00412153">
        <w:rPr>
          <w:lang w:eastAsia="zh-HK"/>
        </w:rPr>
        <w:t>4)</w:t>
      </w:r>
      <w:r w:rsidRPr="00412153">
        <w:rPr>
          <w:rFonts w:hint="eastAsia"/>
          <w:lang w:eastAsia="zh-HK"/>
        </w:rPr>
        <w:t>條強調，被告人不論是否有或可能有作出有關非法作為或忽略，亦可被裁定犯了建議的罪行；</w:t>
      </w:r>
      <w:r w:rsidRPr="00412153">
        <w:rPr>
          <w:lang w:eastAsia="zh-HK"/>
        </w:rPr>
        <w:t>‍</w:t>
      </w:r>
      <w:r w:rsidRPr="00412153">
        <w:rPr>
          <w:rStyle w:val="FootnoteReference"/>
          <w:lang w:eastAsia="zh-HK"/>
        </w:rPr>
        <w:footnoteReference w:id="37"/>
      </w:r>
      <w:r>
        <w:rPr>
          <w:color w:val="000000"/>
          <w:lang w:eastAsia="zh-HK"/>
        </w:rPr>
        <w:t xml:space="preserve"> </w:t>
      </w:r>
    </w:p>
    <w:p w:rsidR="00773EA0" w:rsidRDefault="00773EA0" w:rsidP="00773EA0">
      <w:pPr>
        <w:pStyle w:val="af5"/>
        <w:overflowPunct w:val="0"/>
        <w:ind w:right="0"/>
        <w:rPr>
          <w:color w:val="000000"/>
          <w:lang w:eastAsia="zh-HK"/>
        </w:rPr>
      </w:pPr>
      <w:r w:rsidRPr="00731EB6">
        <w:rPr>
          <w:color w:val="000000"/>
        </w:rPr>
        <w:t>(</w:t>
      </w:r>
      <w:r>
        <w:rPr>
          <w:color w:val="000000"/>
        </w:rPr>
        <w:t>e</w:t>
      </w:r>
      <w:r w:rsidRPr="00731EB6">
        <w:rPr>
          <w:color w:val="000000"/>
        </w:rPr>
        <w:t>)</w:t>
      </w:r>
      <w:r w:rsidRPr="00731EB6">
        <w:rPr>
          <w:color w:val="000000"/>
        </w:rPr>
        <w:tab/>
      </w:r>
      <w:r>
        <w:rPr>
          <w:rFonts w:hint="eastAsia"/>
          <w:color w:val="000000"/>
          <w:lang w:eastAsia="zh-HK"/>
        </w:rPr>
        <w:t>在</w:t>
      </w:r>
      <w:r w:rsidRPr="00080453">
        <w:rPr>
          <w:rFonts w:hint="eastAsia"/>
          <w:color w:val="000000"/>
          <w:lang w:eastAsia="zh-HK"/>
        </w:rPr>
        <w:t>《侵害人身罪條例》</w:t>
      </w:r>
      <w:proofErr w:type="gramStart"/>
      <w:r w:rsidRPr="00080453">
        <w:rPr>
          <w:rFonts w:hint="eastAsia"/>
          <w:color w:val="000000"/>
          <w:lang w:eastAsia="zh-HK"/>
        </w:rPr>
        <w:t>第</w:t>
      </w:r>
      <w:r w:rsidRPr="00731EB6">
        <w:rPr>
          <w:color w:val="000000"/>
        </w:rPr>
        <w:t>25A(</w:t>
      </w:r>
      <w:proofErr w:type="gramEnd"/>
      <w:r w:rsidRPr="00731EB6">
        <w:rPr>
          <w:color w:val="000000"/>
        </w:rPr>
        <w:t>6)</w:t>
      </w:r>
      <w:r w:rsidRPr="00080453">
        <w:rPr>
          <w:rFonts w:hint="eastAsia"/>
          <w:color w:val="000000"/>
          <w:lang w:eastAsia="zh-HK"/>
        </w:rPr>
        <w:t>條</w:t>
      </w:r>
      <w:r>
        <w:rPr>
          <w:rFonts w:hint="eastAsia"/>
          <w:color w:val="000000"/>
        </w:rPr>
        <w:t>，</w:t>
      </w:r>
      <w:r>
        <w:rPr>
          <w:rFonts w:hint="eastAsia"/>
          <w:color w:val="000000"/>
          <w:lang w:eastAsia="zh-HK"/>
        </w:rPr>
        <w:t>把</w:t>
      </w:r>
      <w:r w:rsidRPr="00C05CA3">
        <w:rPr>
          <w:rFonts w:hint="eastAsia"/>
          <w:i/>
          <w:color w:val="000000"/>
        </w:rPr>
        <w:t>“</w:t>
      </w:r>
      <w:r w:rsidRPr="00C05CA3">
        <w:rPr>
          <w:rFonts w:hint="eastAsia"/>
          <w:i/>
          <w:color w:val="000000"/>
          <w:lang w:eastAsia="zh-HK"/>
        </w:rPr>
        <w:t>傷害</w:t>
      </w:r>
      <w:r w:rsidRPr="00C05CA3">
        <w:rPr>
          <w:rFonts w:hint="eastAsia"/>
          <w:i/>
          <w:color w:val="000000"/>
        </w:rPr>
        <w:t>”</w:t>
      </w:r>
      <w:r>
        <w:rPr>
          <w:rFonts w:hint="eastAsia"/>
          <w:color w:val="000000"/>
          <w:lang w:eastAsia="zh-HK"/>
        </w:rPr>
        <w:t>界定為包括</w:t>
      </w:r>
      <w:r w:rsidRPr="00905923">
        <w:rPr>
          <w:rFonts w:hint="eastAsia"/>
          <w:color w:val="000000"/>
          <w:lang w:eastAsia="zh-HK"/>
        </w:rPr>
        <w:t>心理或精神傷害</w:t>
      </w:r>
      <w:r>
        <w:rPr>
          <w:rFonts w:hint="eastAsia"/>
          <w:color w:val="000000"/>
        </w:rPr>
        <w:t>；</w:t>
      </w:r>
      <w:r>
        <w:rPr>
          <w:color w:val="000000"/>
          <w:lang w:eastAsia="zh-HK"/>
        </w:rPr>
        <w:t>‍</w:t>
      </w:r>
      <w:r>
        <w:rPr>
          <w:rStyle w:val="FootnoteReference"/>
        </w:rPr>
        <w:footnoteReference w:id="38"/>
      </w:r>
    </w:p>
    <w:p w:rsidR="00773EA0" w:rsidRPr="00412153" w:rsidRDefault="00773EA0" w:rsidP="00773EA0">
      <w:pPr>
        <w:pStyle w:val="af5"/>
        <w:overflowPunct w:val="0"/>
        <w:ind w:right="0"/>
      </w:pPr>
      <w:r w:rsidRPr="004D6FAA">
        <w:rPr>
          <w:color w:val="000000"/>
          <w:lang w:eastAsia="zh-HK"/>
        </w:rPr>
        <w:lastRenderedPageBreak/>
        <w:t>(f)</w:t>
      </w:r>
      <w:r>
        <w:rPr>
          <w:color w:val="000000"/>
          <w:lang w:eastAsia="zh-HK"/>
        </w:rPr>
        <w:tab/>
      </w:r>
      <w:r w:rsidRPr="00412153">
        <w:rPr>
          <w:rFonts w:hint="eastAsia"/>
          <w:lang w:eastAsia="zh-HK"/>
        </w:rPr>
        <w:t>在《侵害人身罪條例》</w:t>
      </w:r>
      <w:proofErr w:type="gramStart"/>
      <w:r w:rsidRPr="00412153">
        <w:rPr>
          <w:rFonts w:hint="eastAsia"/>
          <w:lang w:eastAsia="zh-HK"/>
        </w:rPr>
        <w:t>第</w:t>
      </w:r>
      <w:r w:rsidRPr="00412153">
        <w:t>25A(</w:t>
      </w:r>
      <w:proofErr w:type="gramEnd"/>
      <w:r w:rsidRPr="00412153">
        <w:t>6)</w:t>
      </w:r>
      <w:r w:rsidRPr="00412153">
        <w:rPr>
          <w:rFonts w:hint="eastAsia"/>
          <w:lang w:eastAsia="zh-HK"/>
        </w:rPr>
        <w:t>條</w:t>
      </w:r>
      <w:r w:rsidRPr="00412153">
        <w:rPr>
          <w:rFonts w:hint="eastAsia"/>
        </w:rPr>
        <w:t>中</w:t>
      </w:r>
      <w:r w:rsidRPr="00412153">
        <w:rPr>
          <w:rFonts w:hint="eastAsia"/>
          <w:i/>
          <w:lang w:eastAsia="zh-HK"/>
        </w:rPr>
        <w:t>“易受傷害人士”</w:t>
      </w:r>
      <w:r w:rsidRPr="00412153">
        <w:rPr>
          <w:rFonts w:hint="eastAsia"/>
          <w:lang w:eastAsia="zh-HK"/>
        </w:rPr>
        <w:t>的定義加入</w:t>
      </w:r>
      <w:r w:rsidRPr="00412153">
        <w:rPr>
          <w:rFonts w:hint="eastAsia"/>
          <w:i/>
          <w:lang w:eastAsia="zh-HK"/>
        </w:rPr>
        <w:t>“年齡”</w:t>
      </w:r>
      <w:r w:rsidRPr="00412153">
        <w:rPr>
          <w:rFonts w:hint="eastAsia"/>
          <w:lang w:eastAsia="zh-HK"/>
        </w:rPr>
        <w:t>一詞，藉以明文把長者</w:t>
      </w:r>
      <w:r w:rsidRPr="00412153">
        <w:rPr>
          <w:rFonts w:hint="eastAsia"/>
        </w:rPr>
        <w:t>包括在內</w:t>
      </w:r>
      <w:r w:rsidRPr="00412153">
        <w:rPr>
          <w:rFonts w:hint="eastAsia"/>
          <w:lang w:eastAsia="zh-HK"/>
        </w:rPr>
        <w:t>；</w:t>
      </w:r>
      <w:r w:rsidRPr="00412153">
        <w:rPr>
          <w:lang w:eastAsia="zh-HK"/>
        </w:rPr>
        <w:t>‍</w:t>
      </w:r>
      <w:r w:rsidRPr="00412153">
        <w:rPr>
          <w:rStyle w:val="FootnoteReference"/>
          <w:lang w:eastAsia="zh-HK"/>
        </w:rPr>
        <w:footnoteReference w:id="39"/>
      </w:r>
      <w:r w:rsidRPr="00412153">
        <w:rPr>
          <w:lang w:eastAsia="zh-HK"/>
        </w:rPr>
        <w:t xml:space="preserve"> </w:t>
      </w:r>
    </w:p>
    <w:p w:rsidR="00773EA0" w:rsidRPr="00731EB6" w:rsidRDefault="00773EA0" w:rsidP="00773EA0">
      <w:pPr>
        <w:pStyle w:val="af5"/>
        <w:overflowPunct w:val="0"/>
        <w:ind w:right="0"/>
        <w:rPr>
          <w:color w:val="000000"/>
        </w:rPr>
      </w:pPr>
      <w:r w:rsidRPr="00731EB6">
        <w:rPr>
          <w:color w:val="000000"/>
        </w:rPr>
        <w:t>(</w:t>
      </w:r>
      <w:r>
        <w:rPr>
          <w:color w:val="000000"/>
        </w:rPr>
        <w:t>g</w:t>
      </w:r>
      <w:r w:rsidRPr="00731EB6">
        <w:rPr>
          <w:color w:val="000000"/>
        </w:rPr>
        <w:t>)</w:t>
      </w:r>
      <w:r w:rsidRPr="00731EB6">
        <w:rPr>
          <w:color w:val="000000"/>
        </w:rPr>
        <w:tab/>
      </w:r>
      <w:r>
        <w:rPr>
          <w:rFonts w:hint="eastAsia"/>
          <w:color w:val="000000"/>
          <w:lang w:eastAsia="zh-HK"/>
        </w:rPr>
        <w:t>在</w:t>
      </w:r>
      <w:r w:rsidRPr="00080453">
        <w:rPr>
          <w:rFonts w:hint="eastAsia"/>
          <w:color w:val="000000"/>
          <w:lang w:eastAsia="zh-HK"/>
        </w:rPr>
        <w:t>《侵害人身罪條例》</w:t>
      </w:r>
      <w:proofErr w:type="gramStart"/>
      <w:r w:rsidRPr="00080453">
        <w:rPr>
          <w:rFonts w:hint="eastAsia"/>
          <w:color w:val="000000"/>
          <w:lang w:eastAsia="zh-HK"/>
        </w:rPr>
        <w:t>第</w:t>
      </w:r>
      <w:r>
        <w:rPr>
          <w:color w:val="000000"/>
        </w:rPr>
        <w:t>25A(</w:t>
      </w:r>
      <w:proofErr w:type="gramEnd"/>
      <w:r>
        <w:rPr>
          <w:color w:val="000000"/>
        </w:rPr>
        <w:t>7</w:t>
      </w:r>
      <w:r w:rsidRPr="00731EB6">
        <w:rPr>
          <w:color w:val="000000"/>
        </w:rPr>
        <w:t>)</w:t>
      </w:r>
      <w:r w:rsidRPr="00080453">
        <w:rPr>
          <w:rFonts w:hint="eastAsia"/>
          <w:color w:val="000000"/>
          <w:lang w:eastAsia="zh-HK"/>
        </w:rPr>
        <w:t>條</w:t>
      </w:r>
      <w:r>
        <w:rPr>
          <w:rFonts w:hint="eastAsia"/>
          <w:color w:val="000000"/>
          <w:lang w:eastAsia="zh-HK"/>
        </w:rPr>
        <w:t>訂明</w:t>
      </w:r>
      <w:r>
        <w:rPr>
          <w:rFonts w:hint="eastAsia"/>
          <w:color w:val="000000"/>
        </w:rPr>
        <w:t>，</w:t>
      </w:r>
      <w:r w:rsidRPr="00905923">
        <w:rPr>
          <w:rFonts w:hint="eastAsia"/>
          <w:color w:val="000000"/>
          <w:lang w:eastAsia="zh-HK"/>
        </w:rPr>
        <w:t>須取得律政司司長同意才可提出檢控</w:t>
      </w:r>
      <w:r w:rsidRPr="00905923">
        <w:rPr>
          <w:rFonts w:hint="eastAsia"/>
          <w:color w:val="000000"/>
        </w:rPr>
        <w:t>，</w:t>
      </w:r>
      <w:r w:rsidRPr="002A6741">
        <w:rPr>
          <w:rFonts w:hint="eastAsia"/>
          <w:color w:val="000000"/>
        </w:rPr>
        <w:t>以</w:t>
      </w:r>
      <w:r w:rsidRPr="002A6741">
        <w:rPr>
          <w:rFonts w:hint="eastAsia"/>
          <w:color w:val="000000"/>
          <w:lang w:val="en-GB"/>
        </w:rPr>
        <w:t>確保根據建議的罪行檢控未成年被告人的決定是審慎作出的</w:t>
      </w:r>
      <w:r>
        <w:rPr>
          <w:rFonts w:hint="eastAsia"/>
          <w:color w:val="000000"/>
          <w:lang w:eastAsia="zh-HK"/>
        </w:rPr>
        <w:t>。</w:t>
      </w:r>
      <w:r>
        <w:rPr>
          <w:color w:val="000000"/>
          <w:lang w:eastAsia="zh-HK"/>
        </w:rPr>
        <w:t>‍</w:t>
      </w:r>
      <w:r>
        <w:rPr>
          <w:rStyle w:val="FootnoteReference"/>
        </w:rPr>
        <w:footnoteReference w:id="40"/>
      </w:r>
    </w:p>
    <w:p w:rsidR="00773EA0" w:rsidRPr="00773EA0" w:rsidRDefault="00773EA0" w:rsidP="00773EA0">
      <w:pPr>
        <w:pStyle w:val="ab"/>
        <w:overflowPunct w:val="0"/>
        <w:rPr>
          <w:rFonts w:ascii="Times New Roman Bold" w:hAnsi="Times New Roman Bold" w:hint="eastAsia"/>
          <w:color w:val="000000"/>
          <w:lang w:eastAsia="zh-HK"/>
          <w14:shadow w14:blurRad="50800" w14:dist="38100" w14:dir="2700000" w14:sx="100000" w14:sy="100000" w14:kx="0" w14:ky="0" w14:algn="tl">
            <w14:srgbClr w14:val="000000">
              <w14:alpha w14:val="60000"/>
            </w14:srgbClr>
          </w14:shadow>
        </w:rPr>
      </w:pPr>
      <w:r w:rsidRPr="00773EA0">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我們的最終建議</w:t>
      </w:r>
      <w:r w:rsidRPr="00773EA0">
        <w:rPr>
          <w:rFonts w:ascii="Times New Roman Bold" w:hAnsi="Times New Roman Bold"/>
          <w:color w:val="000000"/>
          <w:lang w:eastAsia="zh-HK"/>
          <w14:shadow w14:blurRad="50800" w14:dist="38100" w14:dir="2700000" w14:sx="100000" w14:sy="100000" w14:kx="0" w14:ky="0" w14:algn="tl">
            <w14:srgbClr w14:val="000000">
              <w14:alpha w14:val="60000"/>
            </w14:srgbClr>
          </w14:shadow>
        </w:rPr>
        <w:t>1</w:t>
      </w:r>
    </w:p>
    <w:p w:rsidR="00773EA0" w:rsidRDefault="00773EA0" w:rsidP="00773EA0">
      <w:pPr>
        <w:overflowPunct w:val="0"/>
        <w:rPr>
          <w:color w:val="000000"/>
          <w:lang w:eastAsia="zh-HK"/>
        </w:rPr>
      </w:pPr>
      <w:r w:rsidRPr="00731EB6">
        <w:rPr>
          <w:color w:val="000000"/>
        </w:rPr>
        <w:t>2.29</w:t>
      </w:r>
      <w:r w:rsidRPr="00731EB6">
        <w:rPr>
          <w:color w:val="000000"/>
        </w:rPr>
        <w:tab/>
      </w:r>
      <w:r>
        <w:rPr>
          <w:rFonts w:hint="eastAsia"/>
          <w:color w:val="000000"/>
          <w:lang w:eastAsia="zh-HK"/>
        </w:rPr>
        <w:t>鑑於</w:t>
      </w:r>
      <w:r>
        <w:rPr>
          <w:rFonts w:hint="eastAsia"/>
          <w:color w:val="000000"/>
        </w:rPr>
        <w:t>獲得絕大部分</w:t>
      </w:r>
      <w:r>
        <w:rPr>
          <w:rFonts w:hint="eastAsia"/>
          <w:color w:val="000000"/>
          <w:lang w:eastAsia="zh-HK"/>
        </w:rPr>
        <w:t>回應者的</w:t>
      </w:r>
      <w:r w:rsidRPr="000605FE">
        <w:rPr>
          <w:rFonts w:hint="eastAsia"/>
          <w:color w:val="000000"/>
          <w:lang w:eastAsia="zh-HK"/>
        </w:rPr>
        <w:t>支持</w:t>
      </w:r>
      <w:r>
        <w:rPr>
          <w:rFonts w:hint="eastAsia"/>
          <w:color w:val="000000"/>
        </w:rPr>
        <w:t>，</w:t>
      </w:r>
      <w:r>
        <w:rPr>
          <w:rFonts w:hint="eastAsia"/>
          <w:color w:val="000000"/>
          <w:lang w:eastAsia="zh-HK"/>
        </w:rPr>
        <w:t>而且所有的主要疑慮和論據均可予處理</w:t>
      </w:r>
      <w:r>
        <w:rPr>
          <w:rFonts w:hint="eastAsia"/>
          <w:color w:val="000000"/>
        </w:rPr>
        <w:t>（</w:t>
      </w:r>
      <w:r>
        <w:rPr>
          <w:rFonts w:hint="eastAsia"/>
          <w:color w:val="000000"/>
          <w:lang w:eastAsia="zh-HK"/>
        </w:rPr>
        <w:t>如本章和後面各章所論述</w:t>
      </w:r>
      <w:r>
        <w:rPr>
          <w:rFonts w:hint="eastAsia"/>
          <w:color w:val="000000"/>
        </w:rPr>
        <w:t>），</w:t>
      </w:r>
      <w:r>
        <w:rPr>
          <w:rFonts w:hint="eastAsia"/>
          <w:color w:val="000000"/>
          <w:lang w:eastAsia="zh-HK"/>
        </w:rPr>
        <w:t>我們維持建議</w:t>
      </w:r>
      <w:r>
        <w:rPr>
          <w:color w:val="000000"/>
          <w:lang w:eastAsia="zh-HK"/>
        </w:rPr>
        <w:t>1</w:t>
      </w:r>
      <w:r>
        <w:rPr>
          <w:rFonts w:hint="eastAsia"/>
          <w:color w:val="000000"/>
          <w:lang w:eastAsia="zh-HK"/>
        </w:rPr>
        <w:t>而不作修訂。</w:t>
      </w:r>
    </w:p>
    <w:p w:rsidR="00773EA0" w:rsidRPr="00731EB6" w:rsidRDefault="00773EA0" w:rsidP="00F45524">
      <w:pPr>
        <w:overflowPunct w:val="0"/>
        <w:spacing w:before="0"/>
        <w:rPr>
          <w:color w:val="000000"/>
          <w:lang w:eastAsia="zh-HK"/>
        </w:rPr>
      </w:pPr>
    </w:p>
    <w:p w:rsidR="00773EA0" w:rsidRPr="00773EA0" w:rsidRDefault="00773EA0" w:rsidP="00D006F3">
      <w:pPr>
        <w:pStyle w:val="af0"/>
        <w:pBdr>
          <w:top w:val="single" w:sz="6" w:space="12" w:color="auto"/>
          <w:bottom w:val="single" w:sz="6" w:space="12" w:color="auto"/>
        </w:pBdr>
        <w:overflowPunct w:val="0"/>
        <w:rPr>
          <w14:shadow w14:blurRad="50800" w14:dist="38100" w14:dir="2700000" w14:sx="100000" w14:sy="100000" w14:kx="0" w14:ky="0" w14:algn="tl">
            <w14:srgbClr w14:val="000000">
              <w14:alpha w14:val="60000"/>
            </w14:srgbClr>
          </w14:shadow>
        </w:rPr>
      </w:pPr>
      <w:r w:rsidRPr="00773EA0">
        <w:rPr>
          <w:rFonts w:hint="eastAsia"/>
          <w:lang w:eastAsia="zh-HK"/>
          <w14:shadow w14:blurRad="50800" w14:dist="38100" w14:dir="2700000" w14:sx="100000" w14:sy="100000" w14:kx="0" w14:ky="0" w14:algn="tl">
            <w14:srgbClr w14:val="000000">
              <w14:alpha w14:val="60000"/>
            </w14:srgbClr>
          </w14:shadow>
        </w:rPr>
        <w:t>最終</w:t>
      </w:r>
      <w:r w:rsidRPr="00773EA0">
        <w:rPr>
          <w:rFonts w:hint="eastAsia"/>
          <w14:shadow w14:blurRad="50800" w14:dist="38100" w14:dir="2700000" w14:sx="100000" w14:sy="100000" w14:kx="0" w14:ky="0" w14:algn="tl">
            <w14:srgbClr w14:val="000000">
              <w14:alpha w14:val="60000"/>
            </w14:srgbClr>
          </w14:shadow>
        </w:rPr>
        <w:t>建議</w:t>
      </w:r>
      <w:r w:rsidRPr="00773EA0">
        <w:rPr>
          <w14:shadow w14:blurRad="50800" w14:dist="38100" w14:dir="2700000" w14:sx="100000" w14:sy="100000" w14:kx="0" w14:ky="0" w14:algn="tl">
            <w14:srgbClr w14:val="000000">
              <w14:alpha w14:val="60000"/>
            </w14:srgbClr>
          </w14:shadow>
        </w:rPr>
        <w:t>1</w:t>
      </w:r>
    </w:p>
    <w:p w:rsidR="00773EA0" w:rsidRPr="00B130D0" w:rsidRDefault="00773EA0" w:rsidP="00D006F3">
      <w:pPr>
        <w:pStyle w:val="af0"/>
        <w:pBdr>
          <w:top w:val="single" w:sz="6" w:space="12" w:color="auto"/>
          <w:bottom w:val="single" w:sz="6" w:space="12" w:color="auto"/>
        </w:pBdr>
        <w:overflowPunct w:val="0"/>
        <w:rPr>
          <w:color w:val="000000"/>
          <w:lang w:val="en-US"/>
        </w:rPr>
      </w:pPr>
      <w:r w:rsidRPr="00773EA0">
        <w:rPr>
          <w:rFonts w:hint="eastAsia"/>
          <w:color w:val="000000"/>
          <w14:shadow w14:blurRad="50800" w14:dist="38100" w14:dir="2700000" w14:sx="100000" w14:sy="100000" w14:kx="0" w14:ky="0" w14:algn="tl">
            <w14:srgbClr w14:val="000000">
              <w14:alpha w14:val="60000"/>
            </w14:srgbClr>
          </w14:shadow>
        </w:rPr>
        <w:t>我們</w:t>
      </w:r>
      <w:r w:rsidRPr="00773EA0">
        <w:rPr>
          <w:rFonts w:ascii="Times New Roman Bold" w:hAnsi="Times New Roman Bold" w:hint="eastAsia"/>
          <w:color w:val="000000"/>
          <w14:shadow w14:blurRad="50800" w14:dist="38100" w14:dir="2700000" w14:sx="100000" w14:sy="100000" w14:kx="0" w14:ky="0" w14:algn="tl">
            <w14:srgbClr w14:val="000000">
              <w14:alpha w14:val="60000"/>
            </w14:srgbClr>
          </w14:shadow>
        </w:rPr>
        <w:t>建議訂立一項新罪行，即</w:t>
      </w:r>
      <w:r w:rsidRPr="00773EA0">
        <w:rPr>
          <w:rFonts w:ascii="Times New Roman Bold" w:hAnsi="Times New Roman Bold" w:hint="eastAsia"/>
          <w:i/>
          <w:color w:val="000000"/>
          <w14:shadow w14:blurRad="50800" w14:dist="38100" w14:dir="2700000" w14:sx="100000" w14:sy="100000" w14:kx="0" w14:ky="0" w14:algn="tl">
            <w14:srgbClr w14:val="000000">
              <w14:alpha w14:val="60000"/>
            </w14:srgbClr>
          </w14:shadow>
        </w:rPr>
        <w:t>“在因非法作為或忽</w:t>
      </w:r>
      <w:r w:rsidRPr="0033474B">
        <w:rPr>
          <w:rFonts w:ascii="Times New Roman Bold" w:hAnsi="Times New Roman Bold" w:hint="eastAsia"/>
          <w:i/>
          <w:color w:val="000000"/>
          <w:spacing w:val="20"/>
          <w14:shadow w14:blurRad="50800" w14:dist="38100" w14:dir="2700000" w14:sx="100000" w14:sy="100000" w14:kx="0" w14:ky="0" w14:algn="tl">
            <w14:srgbClr w14:val="000000">
              <w14:alpha w14:val="60000"/>
            </w14:srgbClr>
          </w14:shadow>
        </w:rPr>
        <w:t>略導致兒童或易受傷害人士死亡或受嚴重傷害的個案中沒有保護該兒童或易受傷害人士”</w:t>
      </w:r>
      <w:r w:rsidRPr="0033474B">
        <w:rPr>
          <w:rFonts w:ascii="Times New Roman Bold" w:hAnsi="Times New Roman Bold" w:hint="eastAsia"/>
          <w:color w:val="000000"/>
          <w:spacing w:val="20"/>
          <w14:shadow w14:blurRad="50800" w14:dist="38100" w14:dir="2700000" w14:sx="100000" w14:sy="100000" w14:kx="0" w14:ky="0" w14:algn="tl">
            <w14:srgbClr w14:val="000000">
              <w14:alpha w14:val="60000"/>
            </w14:srgbClr>
          </w14:shadow>
        </w:rPr>
        <w:t>，這項罪行大致上是以南澳大利亞《</w:t>
      </w:r>
      <w:r w:rsidRPr="0033474B">
        <w:rPr>
          <w:rFonts w:ascii="Times New Roman Bold" w:hAnsi="Times New Roman Bold" w:hint="eastAsia"/>
          <w:color w:val="000000"/>
          <w:spacing w:val="20"/>
          <w14:shadow w14:blurRad="50800" w14:dist="38100" w14:dir="2700000" w14:sx="100000" w14:sy="100000" w14:kx="0" w14:ky="0" w14:algn="tl">
            <w14:srgbClr w14:val="000000">
              <w14:alpha w14:val="60000"/>
            </w14:srgbClr>
          </w14:shadow>
        </w:rPr>
        <w:t>1935</w:t>
      </w:r>
      <w:r w:rsidRPr="0033474B">
        <w:rPr>
          <w:rFonts w:ascii="Times New Roman Bold" w:hAnsi="Times New Roman Bold" w:hint="eastAsia"/>
          <w:color w:val="000000"/>
          <w:spacing w:val="20"/>
          <w14:shadow w14:blurRad="50800" w14:dist="38100" w14:dir="2700000" w14:sx="100000" w14:sy="100000" w14:kx="0" w14:ky="0" w14:algn="tl">
            <w14:srgbClr w14:val="000000">
              <w14:alpha w14:val="60000"/>
            </w14:srgbClr>
          </w14:shadow>
        </w:rPr>
        <w:t>年刑事法綜合法令》</w:t>
      </w:r>
      <w:r w:rsidR="006A70BE" w:rsidRPr="0033474B">
        <w:rPr>
          <w:spacing w:val="20"/>
        </w:rPr>
        <w:t>（</w:t>
      </w:r>
      <w:r w:rsidR="006A70BE" w:rsidRPr="0033474B">
        <w:rPr>
          <w:spacing w:val="20"/>
        </w:rPr>
        <w:t>Criminal Law Consolidation Act 1935</w:t>
      </w:r>
      <w:r w:rsidR="006A70BE" w:rsidRPr="0033474B">
        <w:rPr>
          <w:spacing w:val="20"/>
        </w:rPr>
        <w:t>）</w:t>
      </w:r>
      <w:proofErr w:type="gramStart"/>
      <w:r w:rsidRPr="0033474B">
        <w:rPr>
          <w:rFonts w:ascii="Times New Roman Bold" w:hAnsi="Times New Roman Bold" w:hint="eastAsia"/>
          <w:color w:val="000000"/>
          <w:spacing w:val="20"/>
          <w14:shadow w14:blurRad="50800" w14:dist="38100" w14:dir="2700000" w14:sx="100000" w14:sy="100000" w14:kx="0" w14:ky="0" w14:algn="tl">
            <w14:srgbClr w14:val="000000">
              <w14:alpha w14:val="60000"/>
            </w14:srgbClr>
          </w14:shadow>
        </w:rPr>
        <w:t>（</w:t>
      </w:r>
      <w:proofErr w:type="gramEnd"/>
      <w:r w:rsidRPr="0033474B">
        <w:rPr>
          <w:rFonts w:ascii="Times New Roman Bold" w:hAnsi="Times New Roman Bold" w:hint="eastAsia"/>
          <w:color w:val="000000"/>
          <w:spacing w:val="20"/>
          <w14:shadow w14:blurRad="50800" w14:dist="38100" w14:dir="2700000" w14:sx="100000" w14:sy="100000" w14:kx="0" w14:ky="0" w14:algn="tl">
            <w14:srgbClr w14:val="000000">
              <w14:alpha w14:val="60000"/>
            </w14:srgbClr>
          </w14:shadow>
        </w:rPr>
        <w:t>經《</w:t>
      </w:r>
      <w:r w:rsidRPr="0033474B">
        <w:rPr>
          <w:rFonts w:ascii="Times New Roman Bold" w:hAnsi="Times New Roman Bold" w:hint="eastAsia"/>
          <w:color w:val="000000"/>
          <w:spacing w:val="20"/>
          <w14:shadow w14:blurRad="50800" w14:dist="38100" w14:dir="2700000" w14:sx="100000" w14:sy="100000" w14:kx="0" w14:ky="0" w14:algn="tl">
            <w14:srgbClr w14:val="000000">
              <w14:alpha w14:val="60000"/>
            </w14:srgbClr>
          </w14:shadow>
        </w:rPr>
        <w:t>2005</w:t>
      </w:r>
      <w:r w:rsidRPr="0033474B">
        <w:rPr>
          <w:rFonts w:ascii="Times New Roman Bold" w:hAnsi="Times New Roman Bold" w:hint="eastAsia"/>
          <w:color w:val="000000"/>
          <w:spacing w:val="20"/>
          <w14:shadow w14:blurRad="50800" w14:dist="38100" w14:dir="2700000" w14:sx="100000" w14:sy="100000" w14:kx="0" w14:ky="0" w14:algn="tl">
            <w14:srgbClr w14:val="000000">
              <w14:alpha w14:val="60000"/>
            </w14:srgbClr>
          </w14:shadow>
        </w:rPr>
        <w:t>年刑事法綜合（刑事忽略）修訂法令》</w:t>
      </w:r>
      <w:r w:rsidR="0033474B" w:rsidRPr="0033474B">
        <w:rPr>
          <w:spacing w:val="20"/>
        </w:rPr>
        <w:t>（</w:t>
      </w:r>
      <w:r w:rsidR="0033474B" w:rsidRPr="0033474B">
        <w:rPr>
          <w:spacing w:val="20"/>
        </w:rPr>
        <w:t>Criminal Law Consolidation (Criminal Neglect) Amendment Act 2005</w:t>
      </w:r>
      <w:r w:rsidR="0033474B" w:rsidRPr="0033474B">
        <w:rPr>
          <w:spacing w:val="20"/>
        </w:rPr>
        <w:t>）</w:t>
      </w:r>
      <w:r w:rsidRPr="0033474B">
        <w:rPr>
          <w:rFonts w:ascii="Times New Roman Bold" w:hAnsi="Times New Roman Bold" w:hint="eastAsia"/>
          <w:color w:val="000000"/>
          <w:spacing w:val="20"/>
          <w14:shadow w14:blurRad="50800" w14:dist="38100" w14:dir="2700000" w14:sx="100000" w14:sy="100000" w14:kx="0" w14:ky="0" w14:algn="tl">
            <w14:srgbClr w14:val="000000">
              <w14:alpha w14:val="60000"/>
            </w14:srgbClr>
          </w14:shadow>
        </w:rPr>
        <w:t>修訂</w:t>
      </w:r>
      <w:proofErr w:type="gramStart"/>
      <w:r w:rsidRPr="0033474B">
        <w:rPr>
          <w:rFonts w:ascii="Times New Roman Bold" w:hAnsi="Times New Roman Bold" w:hint="eastAsia"/>
          <w:color w:val="000000"/>
          <w:spacing w:val="20"/>
          <w14:shadow w14:blurRad="50800" w14:dist="38100" w14:dir="2700000" w14:sx="100000" w14:sy="100000" w14:kx="0" w14:ky="0" w14:algn="tl">
            <w14:srgbClr w14:val="000000">
              <w14:alpha w14:val="60000"/>
            </w14:srgbClr>
          </w14:shadow>
        </w:rPr>
        <w:t>）</w:t>
      </w:r>
      <w:proofErr w:type="gramEnd"/>
      <w:r w:rsidRPr="0033474B">
        <w:rPr>
          <w:rFonts w:ascii="Times New Roman Bold" w:hAnsi="Times New Roman Bold" w:hint="eastAsia"/>
          <w:color w:val="000000"/>
          <w:spacing w:val="0"/>
          <w14:shadow w14:blurRad="50800" w14:dist="38100" w14:dir="2700000" w14:sx="100000" w14:sy="100000" w14:kx="0" w14:ky="0" w14:algn="tl">
            <w14:srgbClr w14:val="000000">
              <w14:alpha w14:val="60000"/>
            </w14:srgbClr>
          </w14:shadow>
        </w:rPr>
        <w:t>第</w:t>
      </w:r>
      <w:r w:rsidRPr="0033474B">
        <w:rPr>
          <w:rFonts w:ascii="Times New Roman Bold" w:hAnsi="Times New Roman Bold" w:hint="eastAsia"/>
          <w:color w:val="000000"/>
          <w:spacing w:val="0"/>
          <w14:shadow w14:blurRad="50800" w14:dist="38100" w14:dir="2700000" w14:sx="100000" w14:sy="100000" w14:kx="0" w14:ky="0" w14:algn="tl">
            <w14:srgbClr w14:val="000000">
              <w14:alpha w14:val="60000"/>
            </w14:srgbClr>
          </w14:shadow>
        </w:rPr>
        <w:t>14</w:t>
      </w:r>
      <w:r w:rsidRPr="0033474B">
        <w:rPr>
          <w:rFonts w:ascii="Times New Roman Bold" w:hAnsi="Times New Roman Bold" w:hint="eastAsia"/>
          <w:color w:val="000000"/>
          <w:spacing w:val="0"/>
          <w14:shadow w14:blurRad="50800" w14:dist="38100" w14:dir="2700000" w14:sx="100000" w14:sy="100000" w14:kx="0" w14:ky="0" w14:algn="tl">
            <w14:srgbClr w14:val="000000">
              <w14:alpha w14:val="60000"/>
            </w14:srgbClr>
          </w14:shadow>
        </w:rPr>
        <w:t>條</w:t>
      </w:r>
      <w:r w:rsidRPr="00773EA0">
        <w:rPr>
          <w:rFonts w:ascii="Times New Roman Bold" w:hAnsi="Times New Roman Bold" w:hint="eastAsia"/>
          <w:color w:val="000000"/>
          <w14:shadow w14:blurRad="50800" w14:dist="38100" w14:dir="2700000" w14:sx="100000" w14:sy="100000" w14:kx="0" w14:ky="0" w14:algn="tl">
            <w14:srgbClr w14:val="000000">
              <w14:alpha w14:val="60000"/>
            </w14:srgbClr>
          </w14:shadow>
        </w:rPr>
        <w:t>為藍本。</w:t>
      </w:r>
    </w:p>
    <w:p w:rsidR="00773EA0" w:rsidRPr="00B130D0" w:rsidRDefault="00773EA0" w:rsidP="00773EA0">
      <w:pPr>
        <w:tabs>
          <w:tab w:val="clear" w:pos="1134"/>
        </w:tabs>
        <w:overflowPunct w:val="0"/>
        <w:ind w:right="839"/>
        <w:rPr>
          <w:color w:val="000000"/>
          <w:lang w:val="en-US"/>
        </w:rPr>
      </w:pPr>
    </w:p>
    <w:p w:rsidR="00F7647D" w:rsidRPr="00B130D0" w:rsidRDefault="00F7647D" w:rsidP="003A2FDD">
      <w:pPr>
        <w:overflowPunct w:val="0"/>
        <w:rPr>
          <w:color w:val="000000"/>
          <w:spacing w:val="0"/>
          <w:szCs w:val="24"/>
          <w:lang w:val="en-US"/>
        </w:rPr>
      </w:pPr>
    </w:p>
    <w:p w:rsidR="00431B06" w:rsidRDefault="00431B06" w:rsidP="003A2FDD">
      <w:pPr>
        <w:rPr>
          <w:lang w:val="en-US"/>
        </w:rPr>
        <w:sectPr w:rsidR="00431B06" w:rsidSect="00F7647D">
          <w:footerReference w:type="default" r:id="rId15"/>
          <w:footnotePr>
            <w:numRestart w:val="eachSect"/>
          </w:footnotePr>
          <w:pgSz w:w="11906" w:h="16838" w:code="9"/>
          <w:pgMar w:top="1440" w:right="1800" w:bottom="1440" w:left="1800" w:header="720" w:footer="720" w:gutter="0"/>
          <w:pgNumType w:start="7"/>
          <w:cols w:space="425"/>
          <w:docGrid w:type="lines" w:linePitch="360"/>
        </w:sectPr>
      </w:pPr>
    </w:p>
    <w:p w:rsidR="00930D68" w:rsidRDefault="00930D68" w:rsidP="00B2617B">
      <w:pPr>
        <w:pStyle w:val="ac"/>
        <w:tabs>
          <w:tab w:val="clear" w:pos="1701"/>
        </w:tabs>
        <w:ind w:left="1701" w:hanging="1560"/>
        <w:rPr>
          <w:rFonts w:ascii="Times New Roman Bold" w:hAnsi="Times New Roman Bold" w:hint="eastAsia"/>
          <w:spacing w:val="-20"/>
        </w:rPr>
      </w:pPr>
      <w:r>
        <w:rPr>
          <w:rFonts w:hint="eastAsia"/>
          <w:lang w:val="x-none"/>
        </w:rPr>
        <w:lastRenderedPageBreak/>
        <w:t>第</w:t>
      </w:r>
      <w:r>
        <w:rPr>
          <w:lang w:val="x-none"/>
        </w:rPr>
        <w:t>3</w:t>
      </w:r>
      <w:r>
        <w:rPr>
          <w:rFonts w:hint="eastAsia"/>
        </w:rPr>
        <w:t>章</w:t>
      </w:r>
      <w:r w:rsidR="00B2617B">
        <w:t xml:space="preserve"> </w:t>
      </w:r>
      <w:r w:rsidR="00B2617B">
        <w:tab/>
      </w:r>
      <w:r>
        <w:rPr>
          <w:rFonts w:hint="eastAsia"/>
          <w:lang w:eastAsia="zh-HK"/>
        </w:rPr>
        <w:t>與《侵害人身罪條例》（第</w:t>
      </w:r>
      <w:r>
        <w:t>212</w:t>
      </w:r>
      <w:r>
        <w:rPr>
          <w:rFonts w:hint="eastAsia"/>
          <w:lang w:eastAsia="zh-HK"/>
        </w:rPr>
        <w:t>章）的關係</w:t>
      </w:r>
    </w:p>
    <w:p w:rsidR="00930D68" w:rsidRDefault="00930D68" w:rsidP="00930D68">
      <w:pPr>
        <w:pStyle w:val="ac"/>
      </w:pPr>
    </w:p>
    <w:p w:rsidR="00930D68" w:rsidRPr="001D2A98" w:rsidRDefault="00930D68" w:rsidP="00930D68">
      <w:pPr>
        <w:pStyle w:val="ab"/>
        <w:rPr>
          <w:color w:val="000000"/>
          <w:lang w:val="x-none" w:eastAsia="zh-HK"/>
        </w:rPr>
      </w:pPr>
      <w:r>
        <w:rPr>
          <w:rFonts w:ascii="新細明體" w:hAnsi="新細明體" w:hint="eastAsia"/>
          <w:lang w:val="x-none" w:eastAsia="zh-HK"/>
        </w:rPr>
        <w:t>小組委員會在諮詢文件提出的建議</w:t>
      </w:r>
      <w:r>
        <w:rPr>
          <w:lang w:val="x-none" w:eastAsia="zh-HK"/>
        </w:rPr>
        <w:t>2</w:t>
      </w:r>
      <w:r>
        <w:rPr>
          <w:rFonts w:hint="eastAsia"/>
          <w:lang w:val="x-none"/>
        </w:rPr>
        <w:t>和</w:t>
      </w:r>
      <w:r>
        <w:rPr>
          <w:rFonts w:ascii="新細明體" w:hAnsi="新細明體" w:hint="eastAsia"/>
          <w:lang w:val="x-none"/>
        </w:rPr>
        <w:t>建議</w:t>
      </w:r>
      <w:r>
        <w:rPr>
          <w:lang w:val="x-none"/>
        </w:rPr>
        <w:t>3</w:t>
      </w:r>
    </w:p>
    <w:p w:rsidR="00930D68" w:rsidRDefault="00930D68" w:rsidP="00930D68">
      <w:pPr>
        <w:rPr>
          <w:color w:val="000000"/>
        </w:rPr>
      </w:pPr>
      <w:r>
        <w:t>3.1</w:t>
      </w:r>
      <w:r>
        <w:tab/>
      </w:r>
      <w:r>
        <w:rPr>
          <w:rFonts w:hint="eastAsia"/>
          <w:color w:val="000000"/>
          <w:lang w:eastAsia="zh-HK"/>
        </w:rPr>
        <w:t>本章論述小組委員會</w:t>
      </w:r>
      <w:r>
        <w:rPr>
          <w:rFonts w:hint="eastAsia"/>
          <w:color w:val="000000"/>
        </w:rPr>
        <w:t>在</w:t>
      </w:r>
      <w:r>
        <w:rPr>
          <w:rFonts w:hint="eastAsia"/>
          <w:color w:val="000000"/>
          <w:lang w:eastAsia="zh-HK"/>
        </w:rPr>
        <w:t>諮詢文件</w:t>
      </w:r>
      <w:r>
        <w:rPr>
          <w:rFonts w:hint="eastAsia"/>
          <w:color w:val="000000"/>
        </w:rPr>
        <w:t>提出</w:t>
      </w:r>
      <w:r>
        <w:rPr>
          <w:rFonts w:hint="eastAsia"/>
          <w:color w:val="000000"/>
          <w:lang w:eastAsia="zh-HK"/>
        </w:rPr>
        <w:t>的建議</w:t>
      </w:r>
      <w:r>
        <w:rPr>
          <w:color w:val="000000"/>
        </w:rPr>
        <w:t>2</w:t>
      </w:r>
      <w:r>
        <w:rPr>
          <w:rFonts w:hint="eastAsia"/>
          <w:color w:val="000000"/>
        </w:rPr>
        <w:t>和</w:t>
      </w:r>
      <w:r>
        <w:rPr>
          <w:rFonts w:hint="eastAsia"/>
          <w:color w:val="000000"/>
          <w:lang w:eastAsia="zh-HK"/>
        </w:rPr>
        <w:t>建議</w:t>
      </w:r>
      <w:r>
        <w:rPr>
          <w:color w:val="000000"/>
        </w:rPr>
        <w:t>3</w:t>
      </w:r>
      <w:r>
        <w:rPr>
          <w:rFonts w:hint="eastAsia"/>
          <w:color w:val="000000"/>
        </w:rPr>
        <w:t>所收到的回應。</w:t>
      </w:r>
      <w:r>
        <w:rPr>
          <w:rFonts w:hint="eastAsia"/>
          <w:color w:val="000000"/>
          <w:lang w:eastAsia="zh-HK"/>
        </w:rPr>
        <w:t>建議</w:t>
      </w:r>
      <w:r>
        <w:rPr>
          <w:color w:val="000000"/>
        </w:rPr>
        <w:t>2</w:t>
      </w:r>
      <w:r>
        <w:rPr>
          <w:rFonts w:hint="eastAsia"/>
          <w:color w:val="000000"/>
        </w:rPr>
        <w:t>的內容如下</w:t>
      </w:r>
      <w:r>
        <w:rPr>
          <w:rFonts w:hint="eastAsia"/>
          <w:color w:val="000000"/>
          <w:lang w:eastAsia="zh-HK"/>
        </w:rPr>
        <w:t>：</w:t>
      </w:r>
      <w:r>
        <w:t>‍</w:t>
      </w:r>
      <w:r>
        <w:rPr>
          <w:rStyle w:val="FootnoteReference"/>
          <w:rFonts w:cs="Arial"/>
        </w:rPr>
        <w:footnoteReference w:id="41"/>
      </w:r>
    </w:p>
    <w:p w:rsidR="00930D68" w:rsidRDefault="00930D68" w:rsidP="00930D68">
      <w:pPr>
        <w:pStyle w:val="aa"/>
        <w:widowControl/>
        <w:spacing w:before="200"/>
        <w:ind w:left="851" w:hanging="142"/>
        <w:rPr>
          <w:spacing w:val="0"/>
        </w:rPr>
      </w:pPr>
      <w:r>
        <w:rPr>
          <w:rFonts w:hint="eastAsia"/>
        </w:rPr>
        <w:t>“</w:t>
      </w:r>
      <w:r>
        <w:rPr>
          <w:rFonts w:hint="eastAsia"/>
          <w:lang w:val="x-none" w:eastAsia="zh-HK"/>
        </w:rPr>
        <w:t>除法律草擬專員另有意見外，我們建議，</w:t>
      </w:r>
      <w:r>
        <w:rPr>
          <w:rFonts w:hint="eastAsia"/>
          <w:lang w:eastAsia="zh-HK"/>
        </w:rPr>
        <w:t>‘</w:t>
      </w:r>
      <w:r>
        <w:rPr>
          <w:rFonts w:hint="eastAsia"/>
          <w:lang w:val="x-none" w:eastAsia="zh-HK"/>
        </w:rPr>
        <w:t>在因非法作為或忽略導致兒童或易受傷害人士死亡或受嚴重傷害的個案中沒有保護該兒童或易受傷害人士</w:t>
      </w:r>
      <w:r>
        <w:rPr>
          <w:rFonts w:hint="eastAsia"/>
        </w:rPr>
        <w:t>＇</w:t>
      </w:r>
      <w:r>
        <w:rPr>
          <w:rFonts w:hint="eastAsia"/>
          <w:lang w:val="x-none" w:eastAsia="zh-HK"/>
        </w:rPr>
        <w:t>這項新訂罪行，應列入《侵害人身罪條例》（第</w:t>
      </w:r>
      <w:r>
        <w:rPr>
          <w:lang w:val="x-none" w:eastAsia="zh-HK"/>
        </w:rPr>
        <w:t>212</w:t>
      </w:r>
      <w:r>
        <w:rPr>
          <w:rFonts w:hint="eastAsia"/>
          <w:lang w:val="x-none" w:eastAsia="zh-HK"/>
        </w:rPr>
        <w:t>章）的一項新條文之內，</w:t>
      </w:r>
      <w:r>
        <w:t>‍</w:t>
      </w:r>
      <w:r>
        <w:rPr>
          <w:rStyle w:val="FootnoteReference"/>
          <w:rFonts w:cs="Arial"/>
        </w:rPr>
        <w:footnoteReference w:id="42"/>
      </w:r>
      <w:r>
        <w:rPr>
          <w:lang w:val="x-none" w:eastAsia="zh-HK"/>
        </w:rPr>
        <w:t xml:space="preserve"> </w:t>
      </w:r>
      <w:r>
        <w:rPr>
          <w:rFonts w:hint="eastAsia"/>
          <w:lang w:val="x-none" w:eastAsia="zh-HK"/>
        </w:rPr>
        <w:t>並應編排在該條例第</w:t>
      </w:r>
      <w:r>
        <w:rPr>
          <w:lang w:val="x-none" w:eastAsia="zh-HK"/>
        </w:rPr>
        <w:t>27</w:t>
      </w:r>
      <w:r>
        <w:rPr>
          <w:rFonts w:hint="eastAsia"/>
          <w:lang w:val="x-none" w:eastAsia="zh-HK"/>
        </w:rPr>
        <w:t>條之前的位置，以顯示建議新訂罪行的性質較為嚴重。</w:t>
      </w:r>
      <w:r>
        <w:rPr>
          <w:rFonts w:hint="eastAsia"/>
        </w:rPr>
        <w:t>”</w:t>
      </w:r>
    </w:p>
    <w:p w:rsidR="00930D68" w:rsidRDefault="00930D68" w:rsidP="00930D68">
      <w:pPr>
        <w:spacing w:before="240"/>
      </w:pPr>
      <w:r>
        <w:rPr>
          <w:rFonts w:hint="eastAsia"/>
          <w:color w:val="000000"/>
          <w:lang w:eastAsia="zh-HK"/>
        </w:rPr>
        <w:t>建議</w:t>
      </w:r>
      <w:r>
        <w:rPr>
          <w:color w:val="000000"/>
        </w:rPr>
        <w:t>3</w:t>
      </w:r>
      <w:r>
        <w:rPr>
          <w:rFonts w:hint="eastAsia"/>
          <w:color w:val="000000"/>
        </w:rPr>
        <w:t>的內容如下</w:t>
      </w:r>
      <w:r>
        <w:rPr>
          <w:rFonts w:hint="eastAsia"/>
          <w:color w:val="000000"/>
          <w:lang w:eastAsia="zh-HK"/>
        </w:rPr>
        <w:t>：</w:t>
      </w:r>
      <w:r>
        <w:t>‍</w:t>
      </w:r>
      <w:r>
        <w:rPr>
          <w:rStyle w:val="FootnoteReference"/>
          <w:rFonts w:cs="Arial"/>
        </w:rPr>
        <w:footnoteReference w:id="43"/>
      </w:r>
    </w:p>
    <w:p w:rsidR="00930D68" w:rsidRDefault="00930D68" w:rsidP="00930D68">
      <w:pPr>
        <w:pStyle w:val="aa"/>
        <w:spacing w:after="200"/>
        <w:ind w:left="851" w:hanging="142"/>
        <w:rPr>
          <w:lang w:val="x-none" w:eastAsia="zh-HK"/>
        </w:rPr>
      </w:pPr>
      <w:r>
        <w:rPr>
          <w:rFonts w:hint="eastAsia"/>
        </w:rPr>
        <w:t>“</w:t>
      </w:r>
      <w:r>
        <w:rPr>
          <w:rFonts w:hint="eastAsia"/>
          <w:lang w:val="x-none" w:eastAsia="zh-HK"/>
        </w:rPr>
        <w:t>我們建議</w:t>
      </w:r>
      <w:proofErr w:type="gramStart"/>
      <w:r>
        <w:rPr>
          <w:rFonts w:hint="eastAsia"/>
          <w:lang w:val="x-none" w:eastAsia="zh-HK"/>
        </w:rPr>
        <w:t>︰</w:t>
      </w:r>
      <w:proofErr w:type="gramEnd"/>
    </w:p>
    <w:p w:rsidR="00930D68" w:rsidRDefault="00930D68" w:rsidP="00930D68">
      <w:pPr>
        <w:pStyle w:val="aa"/>
        <w:spacing w:after="200"/>
        <w:ind w:left="1406" w:hanging="567"/>
        <w:rPr>
          <w:lang w:val="x-none" w:eastAsia="zh-HK"/>
        </w:rPr>
      </w:pPr>
      <w:r>
        <w:rPr>
          <w:lang w:val="x-none" w:eastAsia="zh-HK"/>
        </w:rPr>
        <w:t>(a)</w:t>
      </w:r>
      <w:r>
        <w:rPr>
          <w:lang w:val="x-none" w:eastAsia="zh-HK"/>
        </w:rPr>
        <w:tab/>
      </w:r>
      <w:r>
        <w:rPr>
          <w:rFonts w:hint="eastAsia"/>
          <w:lang w:val="x-none" w:eastAsia="zh-HK"/>
        </w:rPr>
        <w:t>除下文</w:t>
      </w:r>
      <w:r>
        <w:rPr>
          <w:lang w:val="x-none" w:eastAsia="zh-HK"/>
        </w:rPr>
        <w:t>(b)</w:t>
      </w:r>
      <w:r>
        <w:rPr>
          <w:rFonts w:hint="eastAsia"/>
          <w:lang w:val="x-none" w:eastAsia="zh-HK"/>
        </w:rPr>
        <w:t>段另有規定外，應保留《侵害人身罪條例》（第</w:t>
      </w:r>
      <w:r>
        <w:rPr>
          <w:lang w:val="x-none" w:eastAsia="zh-HK"/>
        </w:rPr>
        <w:t>212</w:t>
      </w:r>
      <w:r>
        <w:rPr>
          <w:rFonts w:hint="eastAsia"/>
          <w:lang w:val="x-none" w:eastAsia="zh-HK"/>
        </w:rPr>
        <w:t>章）第</w:t>
      </w:r>
      <w:r>
        <w:rPr>
          <w:lang w:val="x-none" w:eastAsia="zh-HK"/>
        </w:rPr>
        <w:t>27</w:t>
      </w:r>
      <w:r>
        <w:rPr>
          <w:rFonts w:hint="eastAsia"/>
          <w:lang w:val="x-none" w:eastAsia="zh-HK"/>
        </w:rPr>
        <w:t>條現有形式；及</w:t>
      </w:r>
    </w:p>
    <w:p w:rsidR="00930D68" w:rsidRDefault="00930D68" w:rsidP="00930D68">
      <w:pPr>
        <w:pStyle w:val="aa"/>
        <w:widowControl/>
        <w:ind w:left="1406" w:hanging="567"/>
        <w:rPr>
          <w:spacing w:val="0"/>
        </w:rPr>
      </w:pPr>
      <w:r>
        <w:rPr>
          <w:lang w:val="x-none" w:eastAsia="zh-HK"/>
        </w:rPr>
        <w:t>(b)</w:t>
      </w:r>
      <w:r>
        <w:rPr>
          <w:lang w:val="x-none" w:eastAsia="zh-HK"/>
        </w:rPr>
        <w:tab/>
      </w:r>
      <w:r>
        <w:rPr>
          <w:rFonts w:hint="eastAsia"/>
          <w:lang w:val="x-none" w:eastAsia="zh-HK"/>
        </w:rPr>
        <w:t>政府應檢討《侵害人身罪條例》（第</w:t>
      </w:r>
      <w:r>
        <w:rPr>
          <w:lang w:val="x-none" w:eastAsia="zh-HK"/>
        </w:rPr>
        <w:t>212</w:t>
      </w:r>
      <w:r>
        <w:rPr>
          <w:rFonts w:hint="eastAsia"/>
          <w:lang w:val="x-none" w:eastAsia="zh-HK"/>
        </w:rPr>
        <w:t>章）第</w:t>
      </w:r>
      <w:r>
        <w:t>‍</w:t>
      </w:r>
      <w:r>
        <w:rPr>
          <w:lang w:val="x-none" w:eastAsia="zh-HK"/>
        </w:rPr>
        <w:t>27(1)(a)</w:t>
      </w:r>
      <w:r>
        <w:rPr>
          <w:rFonts w:hint="eastAsia"/>
          <w:lang w:val="x-none" w:eastAsia="zh-HK"/>
        </w:rPr>
        <w:t>條適用的最高刑罰，以期適當提高刑罰。</w:t>
      </w:r>
      <w:r>
        <w:rPr>
          <w:rFonts w:hint="eastAsia"/>
        </w:rPr>
        <w:t>”</w:t>
      </w:r>
    </w:p>
    <w:p w:rsidR="00930D68" w:rsidRDefault="00930D68" w:rsidP="00930D68">
      <w:pPr>
        <w:pStyle w:val="ab"/>
        <w:spacing w:before="600" w:after="240"/>
        <w:rPr>
          <w:lang w:val="x-none" w:eastAsia="zh-HK"/>
        </w:rPr>
      </w:pPr>
      <w:r>
        <w:rPr>
          <w:rFonts w:hint="eastAsia"/>
          <w:lang w:val="x-none" w:eastAsia="zh-HK"/>
        </w:rPr>
        <w:t>建議</w:t>
      </w:r>
      <w:r>
        <w:rPr>
          <w:lang w:val="x-none" w:eastAsia="zh-HK"/>
        </w:rPr>
        <w:t>2</w:t>
      </w:r>
      <w:r>
        <w:rPr>
          <w:rFonts w:hint="eastAsia"/>
          <w:lang w:val="x-none" w:eastAsia="zh-HK"/>
        </w:rPr>
        <w:t>的回應數目</w:t>
      </w:r>
    </w:p>
    <w:p w:rsidR="00930D68" w:rsidRDefault="00930D68" w:rsidP="00930D68">
      <w:pPr>
        <w:spacing w:after="640"/>
      </w:pPr>
      <w:r>
        <w:rPr>
          <w:lang w:val="en-US"/>
        </w:rPr>
        <w:t>3.2</w:t>
      </w:r>
      <w:r>
        <w:tab/>
      </w:r>
      <w:r>
        <w:rPr>
          <w:rFonts w:hint="eastAsia"/>
        </w:rPr>
        <w:t>在對建議</w:t>
      </w:r>
      <w:r>
        <w:t>2</w:t>
      </w:r>
      <w:r>
        <w:rPr>
          <w:rFonts w:hint="eastAsia"/>
        </w:rPr>
        <w:t>表明立場的回應者中，</w:t>
      </w:r>
      <w:r>
        <w:t>100%</w:t>
      </w:r>
      <w:r>
        <w:rPr>
          <w:rFonts w:hint="eastAsia"/>
          <w:lang w:eastAsia="zh-HK"/>
        </w:rPr>
        <w:t>（</w:t>
      </w:r>
      <w:r>
        <w:t>15/15</w:t>
      </w:r>
      <w:r>
        <w:rPr>
          <w:rFonts w:hint="eastAsia"/>
          <w:lang w:eastAsia="zh-HK"/>
        </w:rPr>
        <w:t>）</w:t>
      </w:r>
      <w:r>
        <w:rPr>
          <w:rFonts w:hint="eastAsia"/>
        </w:rPr>
        <w:t>支持該</w:t>
      </w:r>
      <w:r>
        <w:rPr>
          <w:rFonts w:hint="eastAsia"/>
          <w:lang w:eastAsia="zh-HK"/>
        </w:rPr>
        <w:t>項</w:t>
      </w:r>
      <w:r>
        <w:rPr>
          <w:rFonts w:hint="eastAsia"/>
        </w:rPr>
        <w:t>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tcPr>
          <w:p w:rsidR="00930D68" w:rsidRDefault="00930D68" w:rsidP="004C6429">
            <w:pPr>
              <w:overflowPunct w:val="0"/>
              <w:adjustRightInd/>
              <w:snapToGrid/>
              <w:jc w:val="left"/>
              <w:rPr>
                <w:rFonts w:eastAsia="Times New Roman"/>
                <w:lang w:val="en-US"/>
              </w:rPr>
            </w:pP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overflowPunct w:val="0"/>
              <w:adjustRightInd/>
              <w:snapToGrid/>
              <w:jc w:val="center"/>
              <w:rPr>
                <w:lang w:eastAsia="zh-HK"/>
              </w:rPr>
            </w:pPr>
            <w:r>
              <w:rPr>
                <w:rFonts w:hint="eastAsia"/>
                <w:lang w:eastAsia="zh-HK"/>
              </w:rPr>
              <w:t>數目</w:t>
            </w:r>
          </w:p>
        </w:tc>
        <w:tc>
          <w:tcPr>
            <w:tcW w:w="2388"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center"/>
              <w:rPr>
                <w:rFonts w:eastAsia="Times New Roman"/>
                <w:lang w:eastAsia="zh-CN"/>
              </w:rPr>
            </w:pPr>
            <w:r>
              <w:rPr>
                <w:rFonts w:hint="eastAsia"/>
                <w:lang w:eastAsia="zh-HK"/>
              </w:rPr>
              <w:t>百分率（</w:t>
            </w:r>
            <w:r>
              <w:rPr>
                <w:lang w:eastAsia="zh-HK"/>
              </w:rPr>
              <w:t>%</w:t>
            </w:r>
            <w:r>
              <w:rPr>
                <w:rFonts w:hint="eastAsia"/>
                <w:lang w:eastAsia="zh-HK"/>
              </w:rPr>
              <w:t>）</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rFonts w:eastAsia="Times New Roman"/>
                <w:lang w:eastAsia="zh-CN"/>
              </w:rPr>
            </w:pPr>
            <w:r>
              <w:rPr>
                <w:rFonts w:ascii="新細明體" w:hAnsi="新細明體" w:cs="新細明體" w:hint="eastAsia"/>
                <w:lang w:eastAsia="zh-CN"/>
              </w:rPr>
              <w:t>贊成</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15</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13%</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rFonts w:eastAsia="Times New Roman"/>
                <w:lang w:eastAsia="zh-CN"/>
              </w:rPr>
            </w:pPr>
            <w:r>
              <w:rPr>
                <w:rFonts w:hint="eastAsia"/>
                <w:lang w:eastAsia="zh-HK"/>
              </w:rPr>
              <w:t>反對</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0</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0%</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rFonts w:eastAsia="Times New Roman"/>
                <w:lang w:eastAsia="zh-CN"/>
              </w:rPr>
            </w:pPr>
            <w:r>
              <w:rPr>
                <w:rFonts w:hint="eastAsia"/>
                <w:lang w:eastAsia="zh-HK"/>
              </w:rPr>
              <w:t>中立／無意見</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97</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86%</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lang w:eastAsia="zh-HK"/>
              </w:rPr>
            </w:pPr>
            <w:r>
              <w:rPr>
                <w:rFonts w:hint="eastAsia"/>
                <w:lang w:eastAsia="zh-HK"/>
              </w:rPr>
              <w:t>其他意見</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1</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1%</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u w:val="single"/>
                <w:lang w:eastAsia="zh-HK"/>
              </w:rPr>
            </w:pPr>
            <w:r>
              <w:rPr>
                <w:rFonts w:hint="eastAsia"/>
                <w:u w:val="single"/>
                <w:lang w:eastAsia="zh-HK"/>
              </w:rPr>
              <w:t>總計</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rPr>
                <w:u w:val="single"/>
              </w:rPr>
            </w:pPr>
            <w:r>
              <w:tab/>
            </w:r>
            <w:r>
              <w:rPr>
                <w:u w:val="single"/>
              </w:rPr>
              <w:t>113</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rPr>
                <w:u w:val="single"/>
              </w:rPr>
            </w:pPr>
            <w:r>
              <w:tab/>
            </w:r>
            <w:r>
              <w:rPr>
                <w:u w:val="single"/>
              </w:rPr>
              <w:t>100%</w:t>
            </w:r>
          </w:p>
        </w:tc>
      </w:tr>
    </w:tbl>
    <w:p w:rsidR="00930D68" w:rsidRDefault="00930D68" w:rsidP="00B2617B">
      <w:pPr>
        <w:pStyle w:val="ab"/>
        <w:spacing w:before="960"/>
        <w:rPr>
          <w:lang w:val="x-none" w:eastAsia="zh-HK"/>
        </w:rPr>
      </w:pPr>
      <w:r>
        <w:rPr>
          <w:rFonts w:hint="eastAsia"/>
          <w:lang w:val="x-none" w:eastAsia="zh-HK"/>
        </w:rPr>
        <w:t>回應者就建議</w:t>
      </w:r>
      <w:r>
        <w:rPr>
          <w:lang w:val="x-none"/>
        </w:rPr>
        <w:t>2</w:t>
      </w:r>
      <w:r>
        <w:rPr>
          <w:rFonts w:hint="eastAsia"/>
          <w:lang w:val="x-none" w:eastAsia="zh-HK"/>
        </w:rPr>
        <w:t>提出的意見</w:t>
      </w:r>
    </w:p>
    <w:p w:rsidR="00930D68" w:rsidRDefault="00930D68" w:rsidP="00B2617B">
      <w:pPr>
        <w:pStyle w:val="ab"/>
        <w:spacing w:before="360" w:after="360"/>
        <w:rPr>
          <w:bCs/>
          <w:i/>
          <w:sz w:val="25"/>
          <w:szCs w:val="25"/>
          <w:lang w:val="x-none" w:eastAsia="zh-HK"/>
        </w:rPr>
      </w:pPr>
      <w:r>
        <w:rPr>
          <w:rFonts w:hint="eastAsia"/>
          <w:bCs/>
          <w:i/>
          <w:sz w:val="25"/>
          <w:szCs w:val="25"/>
          <w:lang w:val="x-none" w:eastAsia="zh-HK"/>
        </w:rPr>
        <w:t>支持建議</w:t>
      </w:r>
      <w:r>
        <w:rPr>
          <w:bCs/>
          <w:i/>
          <w:sz w:val="25"/>
          <w:szCs w:val="25"/>
          <w:lang w:val="x-none"/>
        </w:rPr>
        <w:t>2</w:t>
      </w:r>
      <w:r>
        <w:rPr>
          <w:rFonts w:hint="eastAsia"/>
          <w:bCs/>
          <w:i/>
          <w:sz w:val="25"/>
          <w:szCs w:val="25"/>
          <w:lang w:val="x-none" w:eastAsia="zh-HK"/>
        </w:rPr>
        <w:t>的回應者</w:t>
      </w:r>
    </w:p>
    <w:p w:rsidR="00930D68" w:rsidRDefault="00930D68" w:rsidP="00930D68">
      <w:pPr>
        <w:rPr>
          <w:lang w:val="x-none" w:eastAsia="zh-HK"/>
        </w:rPr>
      </w:pPr>
      <w:r>
        <w:rPr>
          <w:lang w:val="en-US"/>
        </w:rPr>
        <w:t>3.3</w:t>
      </w:r>
      <w:r>
        <w:tab/>
      </w:r>
      <w:r>
        <w:rPr>
          <w:rFonts w:hint="eastAsia"/>
          <w:lang w:eastAsia="zh-HK"/>
        </w:rPr>
        <w:t>表明立場的回應者全都支持建議</w:t>
      </w:r>
      <w:r>
        <w:rPr>
          <w:lang w:eastAsia="zh-HK"/>
        </w:rPr>
        <w:t>2</w:t>
      </w:r>
      <w:r>
        <w:rPr>
          <w:rFonts w:hint="eastAsia"/>
          <w:lang w:eastAsia="zh-HK"/>
        </w:rPr>
        <w:t>。回應者表示，假如訂立建議的罪行，將這項新罪行列於</w:t>
      </w:r>
      <w:r>
        <w:rPr>
          <w:rFonts w:hint="eastAsia"/>
        </w:rPr>
        <w:t>所</w:t>
      </w:r>
      <w:r>
        <w:rPr>
          <w:rFonts w:hint="eastAsia"/>
          <w:lang w:eastAsia="zh-HK"/>
        </w:rPr>
        <w:t>提議的</w:t>
      </w:r>
      <w:r>
        <w:rPr>
          <w:rFonts w:hint="eastAsia"/>
        </w:rPr>
        <w:t>位置</w:t>
      </w:r>
      <w:r>
        <w:rPr>
          <w:rFonts w:hint="eastAsia"/>
          <w:lang w:eastAsia="zh-HK"/>
        </w:rPr>
        <w:t>（即《侵害人身罪條例》第</w:t>
      </w:r>
      <w:r>
        <w:rPr>
          <w:lang w:eastAsia="zh-HK"/>
        </w:rPr>
        <w:t>25A</w:t>
      </w:r>
      <w:r>
        <w:rPr>
          <w:rFonts w:hint="eastAsia"/>
          <w:lang w:eastAsia="zh-HK"/>
        </w:rPr>
        <w:t>條）是合乎邏</w:t>
      </w:r>
      <w:r>
        <w:rPr>
          <w:rFonts w:hint="eastAsia"/>
        </w:rPr>
        <w:t>輯</w:t>
      </w:r>
      <w:r>
        <w:rPr>
          <w:rFonts w:hint="eastAsia"/>
          <w:lang w:eastAsia="zh-HK"/>
        </w:rPr>
        <w:t>的。訂立</w:t>
      </w:r>
      <w:r>
        <w:rPr>
          <w:rFonts w:hint="eastAsia"/>
        </w:rPr>
        <w:t>一項</w:t>
      </w:r>
      <w:r>
        <w:rPr>
          <w:rFonts w:hint="eastAsia"/>
          <w:lang w:eastAsia="zh-HK"/>
        </w:rPr>
        <w:t>獨立的特定罪行</w:t>
      </w:r>
      <w:r>
        <w:rPr>
          <w:rFonts w:hint="eastAsia"/>
        </w:rPr>
        <w:t>，</w:t>
      </w:r>
      <w:proofErr w:type="gramStart"/>
      <w:r>
        <w:rPr>
          <w:rFonts w:hint="eastAsia"/>
          <w:lang w:eastAsia="zh-HK"/>
        </w:rPr>
        <w:t>有助向公眾</w:t>
      </w:r>
      <w:proofErr w:type="gramEnd"/>
      <w:r>
        <w:rPr>
          <w:rFonts w:hint="eastAsia"/>
          <w:lang w:eastAsia="zh-HK"/>
        </w:rPr>
        <w:t>說明該罪行的特</w:t>
      </w:r>
      <w:r>
        <w:rPr>
          <w:rFonts w:hint="eastAsia"/>
        </w:rPr>
        <w:t>殊</w:t>
      </w:r>
      <w:r>
        <w:rPr>
          <w:rFonts w:hint="eastAsia"/>
          <w:lang w:eastAsia="zh-HK"/>
        </w:rPr>
        <w:t>性，而把建議的罪行編排在《侵害人身罪條例》的較前</w:t>
      </w:r>
      <w:r>
        <w:rPr>
          <w:rFonts w:hint="eastAsia"/>
        </w:rPr>
        <w:t>部分</w:t>
      </w:r>
      <w:r>
        <w:rPr>
          <w:rFonts w:hint="eastAsia"/>
          <w:lang w:eastAsia="zh-HK"/>
        </w:rPr>
        <w:t>，則</w:t>
      </w:r>
      <w:r>
        <w:rPr>
          <w:rFonts w:hint="eastAsia"/>
        </w:rPr>
        <w:t>有助</w:t>
      </w:r>
      <w:proofErr w:type="gramStart"/>
      <w:r>
        <w:rPr>
          <w:rFonts w:hint="eastAsia"/>
        </w:rPr>
        <w:t>凸</w:t>
      </w:r>
      <w:proofErr w:type="gramEnd"/>
      <w:r>
        <w:rPr>
          <w:rFonts w:hint="eastAsia"/>
          <w:lang w:eastAsia="zh-HK"/>
        </w:rPr>
        <w:t>顯建議的罪行</w:t>
      </w:r>
      <w:r>
        <w:rPr>
          <w:rFonts w:hint="eastAsia"/>
        </w:rPr>
        <w:t>的</w:t>
      </w:r>
      <w:r>
        <w:rPr>
          <w:rFonts w:hint="eastAsia"/>
          <w:lang w:eastAsia="zh-HK"/>
        </w:rPr>
        <w:t>性</w:t>
      </w:r>
      <w:r>
        <w:rPr>
          <w:rFonts w:hint="eastAsia"/>
        </w:rPr>
        <w:t>質</w:t>
      </w:r>
      <w:r>
        <w:rPr>
          <w:rFonts w:hint="eastAsia"/>
          <w:lang w:eastAsia="zh-HK"/>
        </w:rPr>
        <w:t>嚴重。這亦有助維持刑事司法程序</w:t>
      </w:r>
      <w:r>
        <w:rPr>
          <w:rFonts w:hint="eastAsia"/>
        </w:rPr>
        <w:t>的</w:t>
      </w:r>
      <w:r>
        <w:rPr>
          <w:rFonts w:hint="eastAsia"/>
          <w:lang w:eastAsia="zh-HK"/>
        </w:rPr>
        <w:t>現</w:t>
      </w:r>
      <w:r>
        <w:rPr>
          <w:rFonts w:hint="eastAsia"/>
        </w:rPr>
        <w:t>行</w:t>
      </w:r>
      <w:r>
        <w:rPr>
          <w:rFonts w:hint="eastAsia"/>
          <w:lang w:eastAsia="zh-HK"/>
        </w:rPr>
        <w:t>框架，以免刑事訴訟程序規則和證據規則有任何根本改變。建議的罪行可與《侵害人身罪條例》第</w:t>
      </w:r>
      <w:r>
        <w:t>27</w:t>
      </w:r>
      <w:r>
        <w:rPr>
          <w:rFonts w:hint="eastAsia"/>
          <w:lang w:eastAsia="zh-HK"/>
        </w:rPr>
        <w:t>條所訂的現有虐待及忽略兒童罪相輔相成。</w:t>
      </w:r>
    </w:p>
    <w:p w:rsidR="00930D68" w:rsidRDefault="00930D68" w:rsidP="00930D68">
      <w:pPr>
        <w:pStyle w:val="ab"/>
        <w:spacing w:before="600"/>
        <w:rPr>
          <w:lang w:val="x-none" w:eastAsia="zh-HK"/>
        </w:rPr>
      </w:pPr>
      <w:r>
        <w:rPr>
          <w:rFonts w:hint="eastAsia"/>
          <w:lang w:val="x-none" w:eastAsia="zh-HK"/>
        </w:rPr>
        <w:t>我們的分析、回應和最終建議</w:t>
      </w:r>
      <w:r>
        <w:rPr>
          <w:lang w:val="x-none"/>
        </w:rPr>
        <w:t>2</w:t>
      </w:r>
    </w:p>
    <w:p w:rsidR="00930D68" w:rsidRDefault="00930D68" w:rsidP="00930D68">
      <w:pPr>
        <w:spacing w:before="240" w:after="600"/>
        <w:rPr>
          <w:lang w:val="en-US" w:eastAsia="zh-HK"/>
        </w:rPr>
      </w:pPr>
      <w:r>
        <w:t>3</w:t>
      </w:r>
      <w:r>
        <w:rPr>
          <w:lang w:eastAsia="zh-HK"/>
        </w:rPr>
        <w:t>.4</w:t>
      </w:r>
      <w:r>
        <w:rPr>
          <w:lang w:eastAsia="zh-HK"/>
        </w:rPr>
        <w:tab/>
      </w:r>
      <w:r>
        <w:rPr>
          <w:rFonts w:hint="eastAsia"/>
          <w:lang w:eastAsia="zh-HK"/>
        </w:rPr>
        <w:t>我們注意到建議</w:t>
      </w:r>
      <w:r>
        <w:t>2</w:t>
      </w:r>
      <w:r>
        <w:rPr>
          <w:rFonts w:hint="eastAsia"/>
          <w:lang w:eastAsia="zh-HK"/>
        </w:rPr>
        <w:t>獲得絕大部分回應者支持。正如諮詢文件所解釋，</w:t>
      </w:r>
      <w:r>
        <w:t>‍</w:t>
      </w:r>
      <w:r>
        <w:rPr>
          <w:rStyle w:val="FootnoteReference"/>
          <w:rFonts w:cs="Arial"/>
        </w:rPr>
        <w:footnoteReference w:id="44"/>
      </w:r>
      <w:r>
        <w:t xml:space="preserve"> </w:t>
      </w:r>
      <w:r>
        <w:rPr>
          <w:rFonts w:hint="eastAsia"/>
          <w:lang w:eastAsia="zh-HK"/>
        </w:rPr>
        <w:t>建議的</w:t>
      </w:r>
      <w:r>
        <w:rPr>
          <w:rFonts w:hint="eastAsia"/>
          <w:lang w:val="x-none" w:eastAsia="zh-HK"/>
        </w:rPr>
        <w:t>罪行應編排在</w:t>
      </w:r>
      <w:r>
        <w:rPr>
          <w:rFonts w:hint="eastAsia"/>
          <w:lang w:eastAsia="zh-HK"/>
        </w:rPr>
        <w:t>《侵害人身罪</w:t>
      </w:r>
      <w:r>
        <w:rPr>
          <w:rFonts w:hint="eastAsia"/>
          <w:lang w:val="x-none" w:eastAsia="zh-HK"/>
        </w:rPr>
        <w:t>條例</w:t>
      </w:r>
      <w:r>
        <w:rPr>
          <w:rFonts w:hint="eastAsia"/>
          <w:lang w:eastAsia="zh-HK"/>
        </w:rPr>
        <w:t>》現有</w:t>
      </w:r>
      <w:r>
        <w:rPr>
          <w:rFonts w:hint="eastAsia"/>
          <w:lang w:val="x-none" w:eastAsia="zh-HK"/>
        </w:rPr>
        <w:t>第</w:t>
      </w:r>
      <w:r>
        <w:rPr>
          <w:lang w:val="x-none" w:eastAsia="zh-HK"/>
        </w:rPr>
        <w:t>27</w:t>
      </w:r>
      <w:r>
        <w:rPr>
          <w:rFonts w:hint="eastAsia"/>
          <w:lang w:val="x-none" w:eastAsia="zh-HK"/>
        </w:rPr>
        <w:t>條</w:t>
      </w:r>
      <w:r>
        <w:rPr>
          <w:rFonts w:hint="eastAsia"/>
          <w:lang w:eastAsia="zh-HK"/>
        </w:rPr>
        <w:t>（即現有的虐待及忽略兒童罪）</w:t>
      </w:r>
      <w:r>
        <w:rPr>
          <w:rFonts w:hint="eastAsia"/>
          <w:lang w:val="x-none" w:eastAsia="zh-HK"/>
        </w:rPr>
        <w:t>之前的位置，以顯示建議</w:t>
      </w:r>
      <w:r>
        <w:rPr>
          <w:rFonts w:hint="eastAsia"/>
          <w:lang w:eastAsia="zh-HK"/>
        </w:rPr>
        <w:t>的</w:t>
      </w:r>
      <w:r>
        <w:rPr>
          <w:rFonts w:hint="eastAsia"/>
          <w:lang w:val="x-none" w:eastAsia="zh-HK"/>
        </w:rPr>
        <w:t>罪行的性質較為嚴重。</w:t>
      </w:r>
      <w:r>
        <w:rPr>
          <w:rFonts w:hint="eastAsia"/>
          <w:lang w:val="x-none"/>
        </w:rPr>
        <w:t>基於這些理由，我們</w:t>
      </w:r>
      <w:r>
        <w:rPr>
          <w:rFonts w:hint="eastAsia"/>
          <w:lang w:val="x-none" w:eastAsia="zh-HK"/>
        </w:rPr>
        <w:t>維持建議</w:t>
      </w:r>
      <w:r>
        <w:rPr>
          <w:lang w:eastAsia="zh-HK"/>
        </w:rPr>
        <w:t>2</w:t>
      </w:r>
      <w:r>
        <w:rPr>
          <w:rFonts w:hint="eastAsia"/>
          <w:lang w:eastAsia="zh-HK"/>
        </w:rPr>
        <w:t>而不作修訂。</w:t>
      </w:r>
    </w:p>
    <w:p w:rsidR="00930D68" w:rsidRPr="00930D68" w:rsidRDefault="00930D68" w:rsidP="00F45524">
      <w:pPr>
        <w:pBdr>
          <w:top w:val="single" w:sz="6" w:space="12" w:color="auto"/>
          <w:left w:val="single" w:sz="6" w:space="5" w:color="auto"/>
          <w:bottom w:val="single" w:sz="6" w:space="12" w:color="auto"/>
          <w:right w:val="single" w:sz="6" w:space="5" w:color="auto"/>
        </w:pBdr>
        <w:spacing w:after="0" w:line="400" w:lineRule="atLeast"/>
        <w:ind w:left="839" w:right="839"/>
        <w:rPr>
          <w:b/>
          <w:sz w:val="23"/>
          <w:szCs w:val="23"/>
          <w:lang w:val="x-none"/>
          <w14:shadow w14:blurRad="50800" w14:dist="38100" w14:dir="2700000" w14:sx="100000" w14:sy="100000" w14:kx="0" w14:ky="0" w14:algn="tl">
            <w14:srgbClr w14:val="000000">
              <w14:alpha w14:val="60000"/>
            </w14:srgbClr>
          </w14:shadow>
        </w:rPr>
      </w:pPr>
      <w:r w:rsidRPr="00930D68">
        <w:rPr>
          <w:rFonts w:ascii="新細明體" w:hAnsi="新細明體" w:hint="eastAsia"/>
          <w:b/>
          <w:sz w:val="23"/>
          <w:szCs w:val="23"/>
          <w:lang w:val="x-none" w:eastAsia="zh-HK"/>
          <w14:shadow w14:blurRad="50800" w14:dist="38100" w14:dir="2700000" w14:sx="100000" w14:sy="100000" w14:kx="0" w14:ky="0" w14:algn="tl">
            <w14:srgbClr w14:val="000000">
              <w14:alpha w14:val="60000"/>
            </w14:srgbClr>
          </w14:shadow>
        </w:rPr>
        <w:lastRenderedPageBreak/>
        <w:t>最終</w:t>
      </w:r>
      <w:r w:rsidRPr="00930D68">
        <w:rPr>
          <w:rFonts w:ascii="新細明體" w:hAnsi="新細明體" w:hint="eastAsia"/>
          <w:b/>
          <w:sz w:val="23"/>
          <w:szCs w:val="23"/>
          <w:lang w:val="x-none"/>
          <w14:shadow w14:blurRad="50800" w14:dist="38100" w14:dir="2700000" w14:sx="100000" w14:sy="100000" w14:kx="0" w14:ky="0" w14:algn="tl">
            <w14:srgbClr w14:val="000000">
              <w14:alpha w14:val="60000"/>
            </w14:srgbClr>
          </w14:shadow>
        </w:rPr>
        <w:t>建議</w:t>
      </w:r>
      <w:r w:rsidRPr="00930D68">
        <w:rPr>
          <w:b/>
          <w:sz w:val="23"/>
          <w:szCs w:val="23"/>
          <w:lang w:val="en-US"/>
          <w14:shadow w14:blurRad="50800" w14:dist="38100" w14:dir="2700000" w14:sx="100000" w14:sy="100000" w14:kx="0" w14:ky="0" w14:algn="tl">
            <w14:srgbClr w14:val="000000">
              <w14:alpha w14:val="60000"/>
            </w14:srgbClr>
          </w14:shadow>
        </w:rPr>
        <w:t>2</w:t>
      </w:r>
    </w:p>
    <w:p w:rsidR="003F2575" w:rsidRDefault="00930D68" w:rsidP="00F45524">
      <w:pPr>
        <w:pBdr>
          <w:top w:val="single" w:sz="6" w:space="12" w:color="auto"/>
          <w:left w:val="single" w:sz="6" w:space="5" w:color="auto"/>
          <w:bottom w:val="single" w:sz="6" w:space="12" w:color="auto"/>
          <w:right w:val="single" w:sz="6" w:space="5" w:color="auto"/>
        </w:pBdr>
        <w:spacing w:after="0" w:line="400" w:lineRule="atLeast"/>
        <w:ind w:left="839" w:right="839"/>
        <w:rPr>
          <w:rFonts w:ascii="Times New Roman Bold" w:hAnsi="Times New Roman Bold" w:hint="eastAsia"/>
          <w:b/>
          <w:spacing w:val="24"/>
          <w:sz w:val="23"/>
          <w:szCs w:val="23"/>
          <w:lang w:val="x-none" w:eastAsia="zh-HK"/>
          <w14:shadow w14:blurRad="50800" w14:dist="38100" w14:dir="2700000" w14:sx="100000" w14:sy="100000" w14:kx="0" w14:ky="0" w14:algn="tl">
            <w14:srgbClr w14:val="000000">
              <w14:alpha w14:val="60000"/>
            </w14:srgbClr>
          </w14:shadow>
        </w:rPr>
      </w:pP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除法律草擬專員另有意見外，我們建議，</w:t>
      </w:r>
      <w:r w:rsidRPr="00930D68">
        <w:rPr>
          <w:rFonts w:hint="eastAsia"/>
          <w:b/>
          <w:i/>
          <w:sz w:val="23"/>
          <w:szCs w:val="23"/>
          <w:lang w:val="x-none" w:eastAsia="zh-HK"/>
          <w14:shadow w14:blurRad="50800" w14:dist="38100" w14:dir="2700000" w14:sx="100000" w14:sy="100000" w14:kx="0" w14:ky="0" w14:algn="tl">
            <w14:srgbClr w14:val="000000">
              <w14:alpha w14:val="60000"/>
            </w14:srgbClr>
          </w14:shadow>
        </w:rPr>
        <w:t>“在因非法作為或忽略導致兒童或易受傷害人士死亡或受嚴重傷害的個案中沒有保護該兒童或易受傷害人士”</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這項建議的罪行，應列入《侵害人身罪條例》</w:t>
      </w:r>
      <w:proofErr w:type="gramStart"/>
      <w:r w:rsidRPr="00930D68">
        <w:rPr>
          <w:rFonts w:hint="eastAsia"/>
          <w:b/>
          <w:sz w:val="23"/>
          <w:szCs w:val="23"/>
          <w:lang w:val="x-none" w:eastAsia="zh-HK"/>
          <w14:shadow w14:blurRad="50800" w14:dist="38100" w14:dir="2700000" w14:sx="100000" w14:sy="100000" w14:kx="0" w14:ky="0" w14:algn="tl">
            <w14:srgbClr w14:val="000000">
              <w14:alpha w14:val="60000"/>
            </w14:srgbClr>
          </w14:shadow>
        </w:rPr>
        <w:t>（</w:t>
      </w:r>
      <w:proofErr w:type="gramEnd"/>
      <w:r w:rsidRPr="00930D68">
        <w:rPr>
          <w:rFonts w:hint="eastAsia"/>
          <w:b/>
          <w:sz w:val="23"/>
          <w:szCs w:val="23"/>
          <w:lang w:val="x-none" w:eastAsia="zh-HK"/>
          <w14:shadow w14:blurRad="50800" w14:dist="38100" w14:dir="2700000" w14:sx="100000" w14:sy="100000" w14:kx="0" w14:ky="0" w14:algn="tl">
            <w14:srgbClr w14:val="000000">
              <w14:alpha w14:val="60000"/>
            </w14:srgbClr>
          </w14:shadow>
        </w:rPr>
        <w:t>第</w:t>
      </w:r>
      <w:r w:rsidRPr="00930D68">
        <w:rPr>
          <w:b/>
          <w:sz w:val="23"/>
          <w:szCs w:val="23"/>
          <w:lang w:val="x-none" w:eastAsia="zh-HK"/>
          <w14:shadow w14:blurRad="50800" w14:dist="38100" w14:dir="2700000" w14:sx="100000" w14:sy="100000" w14:kx="0" w14:ky="0" w14:algn="tl">
            <w14:srgbClr w14:val="000000">
              <w14:alpha w14:val="60000"/>
            </w14:srgbClr>
          </w14:shadow>
        </w:rPr>
        <w:t>212</w:t>
      </w:r>
      <w:r>
        <w:t>‍</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章）的一項新條文之內，並應編排在該條例第</w:t>
      </w:r>
      <w:r w:rsidRPr="00930D68">
        <w:rPr>
          <w:b/>
          <w:sz w:val="23"/>
          <w:szCs w:val="23"/>
          <w:lang w:val="x-none" w:eastAsia="zh-HK"/>
          <w14:shadow w14:blurRad="50800" w14:dist="38100" w14:dir="2700000" w14:sx="100000" w14:sy="100000" w14:kx="0" w14:ky="0" w14:algn="tl">
            <w14:srgbClr w14:val="000000">
              <w14:alpha w14:val="60000"/>
            </w14:srgbClr>
          </w14:shadow>
        </w:rPr>
        <w:t>27</w:t>
      </w:r>
      <w:r w:rsidRPr="003F2575">
        <w:rPr>
          <w:rFonts w:ascii="Times New Roman Bold" w:hAnsi="Times New Roman Bold" w:hint="eastAsia"/>
          <w:b/>
          <w:spacing w:val="28"/>
          <w:sz w:val="23"/>
          <w:szCs w:val="23"/>
          <w:lang w:val="x-none" w:eastAsia="zh-HK"/>
          <w14:shadow w14:blurRad="50800" w14:dist="38100" w14:dir="2700000" w14:sx="100000" w14:sy="100000" w14:kx="0" w14:ky="0" w14:algn="tl">
            <w14:srgbClr w14:val="000000">
              <w14:alpha w14:val="60000"/>
            </w14:srgbClr>
          </w14:shadow>
        </w:rPr>
        <w:t>條之前的位置，以顯示建議的罪行的性質較為嚴重。</w:t>
      </w:r>
    </w:p>
    <w:p w:rsidR="00930D68" w:rsidRDefault="00930D68" w:rsidP="003F2575">
      <w:pPr>
        <w:pStyle w:val="ab"/>
        <w:spacing w:after="120"/>
        <w:rPr>
          <w:lang w:val="x-none" w:eastAsia="zh-HK"/>
        </w:rPr>
      </w:pPr>
      <w:r>
        <w:rPr>
          <w:rFonts w:hint="eastAsia"/>
          <w:lang w:val="x-none" w:eastAsia="zh-HK"/>
        </w:rPr>
        <w:t>建議</w:t>
      </w:r>
      <w:r>
        <w:rPr>
          <w:lang w:val="x-none"/>
        </w:rPr>
        <w:t>3(a)</w:t>
      </w:r>
      <w:r>
        <w:rPr>
          <w:rFonts w:hint="eastAsia"/>
          <w:lang w:val="x-none" w:eastAsia="zh-HK"/>
        </w:rPr>
        <w:t>及</w:t>
      </w:r>
      <w:r>
        <w:rPr>
          <w:lang w:val="x-none"/>
        </w:rPr>
        <w:t>(b</w:t>
      </w:r>
      <w:r>
        <w:rPr>
          <w:lang w:val="x-none" w:eastAsia="zh-HK"/>
        </w:rPr>
        <w:t>)</w:t>
      </w:r>
      <w:r>
        <w:rPr>
          <w:rFonts w:hint="eastAsia"/>
          <w:lang w:val="x-none" w:eastAsia="zh-HK"/>
        </w:rPr>
        <w:t>的回應數目</w:t>
      </w:r>
    </w:p>
    <w:p w:rsidR="00930D68" w:rsidRDefault="00930D68" w:rsidP="00930D68">
      <w:r>
        <w:rPr>
          <w:lang w:val="en-US"/>
        </w:rPr>
        <w:t>3.5</w:t>
      </w:r>
      <w:r>
        <w:tab/>
      </w:r>
      <w:proofErr w:type="gramStart"/>
      <w:r>
        <w:rPr>
          <w:rFonts w:hint="eastAsia"/>
        </w:rPr>
        <w:t>在對建議</w:t>
      </w:r>
      <w:r>
        <w:t>3(</w:t>
      </w:r>
      <w:proofErr w:type="gramEnd"/>
      <w:r>
        <w:t>a)</w:t>
      </w:r>
      <w:r>
        <w:rPr>
          <w:rFonts w:hint="eastAsia"/>
        </w:rPr>
        <w:t>表明立場的回應者中，</w:t>
      </w:r>
      <w:r>
        <w:t>65%</w:t>
      </w:r>
      <w:r>
        <w:rPr>
          <w:rFonts w:hint="eastAsia"/>
          <w:lang w:eastAsia="zh-HK"/>
        </w:rPr>
        <w:t>（</w:t>
      </w:r>
      <w:r>
        <w:t>11/17</w:t>
      </w:r>
      <w:r>
        <w:rPr>
          <w:rFonts w:hint="eastAsia"/>
          <w:lang w:eastAsia="zh-HK"/>
        </w:rPr>
        <w:t>）</w:t>
      </w:r>
      <w:r>
        <w:rPr>
          <w:rFonts w:hint="eastAsia"/>
        </w:rPr>
        <w:t>支持該</w:t>
      </w:r>
      <w:r>
        <w:rPr>
          <w:rFonts w:hint="eastAsia"/>
          <w:lang w:eastAsia="zh-HK"/>
        </w:rPr>
        <w:t>項</w:t>
      </w:r>
      <w:r>
        <w:rPr>
          <w:rFonts w:hint="eastAsia"/>
        </w:rPr>
        <w:t>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tcPr>
          <w:p w:rsidR="00930D68" w:rsidRDefault="00930D68" w:rsidP="004C6429">
            <w:pPr>
              <w:overflowPunct w:val="0"/>
              <w:adjustRightInd/>
              <w:snapToGrid/>
              <w:jc w:val="left"/>
              <w:rPr>
                <w:rFonts w:eastAsia="Times New Roman"/>
                <w:lang w:val="en-US"/>
              </w:rPr>
            </w:pP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overflowPunct w:val="0"/>
              <w:adjustRightInd/>
              <w:snapToGrid/>
              <w:jc w:val="center"/>
              <w:rPr>
                <w:lang w:eastAsia="zh-HK"/>
              </w:rPr>
            </w:pPr>
            <w:r>
              <w:rPr>
                <w:rFonts w:hint="eastAsia"/>
                <w:lang w:eastAsia="zh-HK"/>
              </w:rPr>
              <w:t>數目</w:t>
            </w:r>
          </w:p>
        </w:tc>
        <w:tc>
          <w:tcPr>
            <w:tcW w:w="2388"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center"/>
              <w:rPr>
                <w:rFonts w:eastAsia="Times New Roman"/>
                <w:lang w:eastAsia="zh-CN"/>
              </w:rPr>
            </w:pPr>
            <w:r>
              <w:rPr>
                <w:rFonts w:hint="eastAsia"/>
                <w:lang w:eastAsia="zh-HK"/>
              </w:rPr>
              <w:t>百分率（</w:t>
            </w:r>
            <w:r>
              <w:rPr>
                <w:lang w:eastAsia="zh-HK"/>
              </w:rPr>
              <w:t>%</w:t>
            </w:r>
            <w:r>
              <w:rPr>
                <w:rFonts w:hint="eastAsia"/>
                <w:lang w:eastAsia="zh-HK"/>
              </w:rPr>
              <w:t>）</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rFonts w:eastAsia="Times New Roman"/>
                <w:lang w:eastAsia="zh-CN"/>
              </w:rPr>
            </w:pPr>
            <w:r>
              <w:rPr>
                <w:rFonts w:ascii="新細明體" w:hAnsi="新細明體" w:cs="新細明體" w:hint="eastAsia"/>
                <w:lang w:eastAsia="zh-CN"/>
              </w:rPr>
              <w:t>贊成</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11</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10%</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rFonts w:eastAsia="Times New Roman"/>
                <w:lang w:eastAsia="zh-CN"/>
              </w:rPr>
            </w:pPr>
            <w:r>
              <w:rPr>
                <w:rFonts w:hint="eastAsia"/>
                <w:lang w:eastAsia="zh-HK"/>
              </w:rPr>
              <w:t>反對</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6</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5%</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rFonts w:eastAsia="Times New Roman"/>
                <w:lang w:eastAsia="zh-CN"/>
              </w:rPr>
            </w:pPr>
            <w:r>
              <w:rPr>
                <w:rFonts w:hint="eastAsia"/>
                <w:lang w:eastAsia="zh-HK"/>
              </w:rPr>
              <w:t>中立／無意見</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95</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84%</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lang w:eastAsia="zh-HK"/>
              </w:rPr>
            </w:pPr>
            <w:r>
              <w:rPr>
                <w:rFonts w:hint="eastAsia"/>
                <w:lang w:eastAsia="zh-HK"/>
              </w:rPr>
              <w:t>其他意見</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1</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1%</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u w:val="single"/>
                <w:lang w:eastAsia="zh-HK"/>
              </w:rPr>
            </w:pPr>
            <w:r>
              <w:rPr>
                <w:rFonts w:hint="eastAsia"/>
                <w:u w:val="single"/>
                <w:lang w:eastAsia="zh-HK"/>
              </w:rPr>
              <w:t>總計</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rPr>
                <w:u w:val="single"/>
              </w:rPr>
            </w:pPr>
            <w:r>
              <w:tab/>
            </w:r>
            <w:r>
              <w:rPr>
                <w:u w:val="single"/>
              </w:rPr>
              <w:t>113</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rPr>
                <w:u w:val="single"/>
              </w:rPr>
            </w:pPr>
            <w:r>
              <w:tab/>
            </w:r>
            <w:r>
              <w:rPr>
                <w:u w:val="single"/>
              </w:rPr>
              <w:t>100%</w:t>
            </w:r>
          </w:p>
        </w:tc>
      </w:tr>
    </w:tbl>
    <w:p w:rsidR="00930D68" w:rsidRDefault="00930D68" w:rsidP="003F2575">
      <w:pPr>
        <w:spacing w:before="240"/>
      </w:pPr>
      <w:r>
        <w:rPr>
          <w:lang w:val="en-US"/>
        </w:rPr>
        <w:t>3.6</w:t>
      </w:r>
      <w:r>
        <w:tab/>
      </w:r>
      <w:proofErr w:type="gramStart"/>
      <w:r>
        <w:rPr>
          <w:rFonts w:hint="eastAsia"/>
        </w:rPr>
        <w:t>在對建議</w:t>
      </w:r>
      <w:r>
        <w:t>3(</w:t>
      </w:r>
      <w:proofErr w:type="gramEnd"/>
      <w:r>
        <w:t>b)</w:t>
      </w:r>
      <w:r>
        <w:rPr>
          <w:rFonts w:hint="eastAsia"/>
        </w:rPr>
        <w:t>表明立場的回應者中，</w:t>
      </w:r>
      <w:r>
        <w:t>90%</w:t>
      </w:r>
      <w:r>
        <w:rPr>
          <w:rFonts w:hint="eastAsia"/>
          <w:lang w:eastAsia="zh-HK"/>
        </w:rPr>
        <w:t>（</w:t>
      </w:r>
      <w:r>
        <w:t>19/21</w:t>
      </w:r>
      <w:r>
        <w:rPr>
          <w:rFonts w:hint="eastAsia"/>
          <w:lang w:eastAsia="zh-HK"/>
        </w:rPr>
        <w:t>）</w:t>
      </w:r>
      <w:r>
        <w:rPr>
          <w:rFonts w:hint="eastAsia"/>
        </w:rPr>
        <w:t>支持該</w:t>
      </w:r>
      <w:r>
        <w:rPr>
          <w:rFonts w:hint="eastAsia"/>
          <w:lang w:eastAsia="zh-HK"/>
        </w:rPr>
        <w:t>項</w:t>
      </w:r>
      <w:r>
        <w:rPr>
          <w:rFonts w:hint="eastAsia"/>
        </w:rPr>
        <w:t>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tcPr>
          <w:p w:rsidR="00930D68" w:rsidRDefault="00930D68" w:rsidP="004C6429">
            <w:pPr>
              <w:overflowPunct w:val="0"/>
              <w:adjustRightInd/>
              <w:snapToGrid/>
              <w:jc w:val="left"/>
              <w:rPr>
                <w:rFonts w:eastAsia="Times New Roman"/>
                <w:lang w:val="en-US"/>
              </w:rPr>
            </w:pP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overflowPunct w:val="0"/>
              <w:adjustRightInd/>
              <w:snapToGrid/>
              <w:jc w:val="center"/>
              <w:rPr>
                <w:lang w:eastAsia="zh-HK"/>
              </w:rPr>
            </w:pPr>
            <w:r>
              <w:rPr>
                <w:rFonts w:hint="eastAsia"/>
                <w:lang w:eastAsia="zh-HK"/>
              </w:rPr>
              <w:t>數目</w:t>
            </w:r>
          </w:p>
        </w:tc>
        <w:tc>
          <w:tcPr>
            <w:tcW w:w="2388"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center"/>
              <w:rPr>
                <w:rFonts w:eastAsia="Times New Roman"/>
                <w:lang w:eastAsia="zh-CN"/>
              </w:rPr>
            </w:pPr>
            <w:r>
              <w:rPr>
                <w:rFonts w:hint="eastAsia"/>
                <w:lang w:eastAsia="zh-HK"/>
              </w:rPr>
              <w:t>百分率（</w:t>
            </w:r>
            <w:r>
              <w:rPr>
                <w:lang w:eastAsia="zh-HK"/>
              </w:rPr>
              <w:t>%</w:t>
            </w:r>
            <w:r>
              <w:rPr>
                <w:rFonts w:hint="eastAsia"/>
                <w:lang w:eastAsia="zh-HK"/>
              </w:rPr>
              <w:t>）</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rFonts w:eastAsia="Times New Roman"/>
                <w:lang w:eastAsia="zh-CN"/>
              </w:rPr>
            </w:pPr>
            <w:r>
              <w:rPr>
                <w:rFonts w:ascii="新細明體" w:hAnsi="新細明體" w:cs="新細明體" w:hint="eastAsia"/>
                <w:lang w:eastAsia="zh-CN"/>
              </w:rPr>
              <w:t>贊成</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19</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17%</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rFonts w:eastAsia="Times New Roman"/>
                <w:lang w:eastAsia="zh-CN"/>
              </w:rPr>
            </w:pPr>
            <w:r>
              <w:rPr>
                <w:rFonts w:hint="eastAsia"/>
                <w:lang w:eastAsia="zh-HK"/>
              </w:rPr>
              <w:t>反對</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2</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2%</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rFonts w:eastAsia="Times New Roman"/>
                <w:lang w:eastAsia="zh-CN"/>
              </w:rPr>
            </w:pPr>
            <w:r>
              <w:rPr>
                <w:rFonts w:hint="eastAsia"/>
                <w:lang w:eastAsia="zh-HK"/>
              </w:rPr>
              <w:t>中立／無意見</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92</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81%</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lang w:eastAsia="zh-HK"/>
              </w:rPr>
            </w:pPr>
            <w:r>
              <w:rPr>
                <w:rFonts w:hint="eastAsia"/>
                <w:lang w:eastAsia="zh-HK"/>
              </w:rPr>
              <w:t>其他意見</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pPr>
            <w:r>
              <w:tab/>
              <w:t>0</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pPr>
            <w:r>
              <w:tab/>
              <w:t>0%</w:t>
            </w:r>
          </w:p>
        </w:tc>
      </w:tr>
      <w:tr w:rsidR="00930D68" w:rsidTr="004C6429">
        <w:trPr>
          <w:trHeight w:val="425"/>
        </w:trPr>
        <w:tc>
          <w:tcPr>
            <w:tcW w:w="3161" w:type="dxa"/>
            <w:tcBorders>
              <w:top w:val="single" w:sz="4" w:space="0" w:color="auto"/>
              <w:left w:val="single" w:sz="4" w:space="0" w:color="auto"/>
              <w:bottom w:val="single" w:sz="4" w:space="0" w:color="auto"/>
              <w:right w:val="single" w:sz="4" w:space="0" w:color="auto"/>
            </w:tcBorders>
            <w:vAlign w:val="center"/>
            <w:hideMark/>
          </w:tcPr>
          <w:p w:rsidR="00930D68" w:rsidRDefault="00930D68" w:rsidP="004C6429">
            <w:pPr>
              <w:overflowPunct w:val="0"/>
              <w:adjustRightInd/>
              <w:snapToGrid/>
              <w:jc w:val="left"/>
              <w:rPr>
                <w:u w:val="single"/>
                <w:lang w:eastAsia="zh-HK"/>
              </w:rPr>
            </w:pPr>
            <w:r>
              <w:rPr>
                <w:rFonts w:hint="eastAsia"/>
                <w:u w:val="single"/>
                <w:lang w:eastAsia="zh-HK"/>
              </w:rPr>
              <w:t>總計</w:t>
            </w:r>
          </w:p>
        </w:tc>
        <w:tc>
          <w:tcPr>
            <w:tcW w:w="2973"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517"/>
              </w:tabs>
              <w:overflowPunct w:val="0"/>
              <w:jc w:val="left"/>
              <w:rPr>
                <w:u w:val="single"/>
              </w:rPr>
            </w:pPr>
            <w:r>
              <w:tab/>
            </w:r>
            <w:r>
              <w:rPr>
                <w:u w:val="single"/>
              </w:rPr>
              <w:t>113</w:t>
            </w:r>
          </w:p>
        </w:tc>
        <w:tc>
          <w:tcPr>
            <w:tcW w:w="2388" w:type="dxa"/>
            <w:tcBorders>
              <w:top w:val="single" w:sz="4" w:space="0" w:color="auto"/>
              <w:left w:val="single" w:sz="4" w:space="0" w:color="auto"/>
              <w:bottom w:val="single" w:sz="4" w:space="0" w:color="auto"/>
              <w:right w:val="single" w:sz="4" w:space="0" w:color="auto"/>
            </w:tcBorders>
            <w:hideMark/>
          </w:tcPr>
          <w:p w:rsidR="00930D68" w:rsidRDefault="00930D68" w:rsidP="004C6429">
            <w:pPr>
              <w:tabs>
                <w:tab w:val="clear" w:pos="1134"/>
                <w:tab w:val="right" w:pos="1377"/>
              </w:tabs>
              <w:overflowPunct w:val="0"/>
              <w:jc w:val="left"/>
              <w:rPr>
                <w:u w:val="single"/>
              </w:rPr>
            </w:pPr>
            <w:r>
              <w:tab/>
            </w:r>
            <w:r>
              <w:rPr>
                <w:u w:val="single"/>
              </w:rPr>
              <w:t>100%</w:t>
            </w:r>
          </w:p>
        </w:tc>
      </w:tr>
    </w:tbl>
    <w:p w:rsidR="00930D68" w:rsidRDefault="00930D68" w:rsidP="00930D68">
      <w:pPr>
        <w:pStyle w:val="ab"/>
        <w:rPr>
          <w:lang w:val="x-none" w:eastAsia="zh-HK"/>
        </w:rPr>
      </w:pPr>
      <w:r>
        <w:rPr>
          <w:rFonts w:hint="eastAsia"/>
          <w:lang w:val="x-none" w:eastAsia="zh-HK"/>
        </w:rPr>
        <w:lastRenderedPageBreak/>
        <w:t>回應者就建議</w:t>
      </w:r>
      <w:r>
        <w:rPr>
          <w:lang w:val="x-none" w:eastAsia="zh-HK"/>
        </w:rPr>
        <w:t>3(a)</w:t>
      </w:r>
      <w:r>
        <w:rPr>
          <w:rFonts w:hint="eastAsia"/>
          <w:lang w:val="x-none" w:eastAsia="zh-HK"/>
        </w:rPr>
        <w:t>提出的意見</w:t>
      </w:r>
    </w:p>
    <w:p w:rsidR="00930D68" w:rsidRDefault="00930D68" w:rsidP="00930D68">
      <w:pPr>
        <w:pStyle w:val="ab"/>
        <w:spacing w:before="120" w:after="120"/>
        <w:rPr>
          <w:bCs/>
          <w:i/>
          <w:sz w:val="25"/>
          <w:szCs w:val="25"/>
          <w:lang w:val="x-none" w:eastAsia="zh-HK"/>
        </w:rPr>
      </w:pPr>
      <w:r>
        <w:rPr>
          <w:rFonts w:hint="eastAsia"/>
          <w:bCs/>
          <w:i/>
          <w:sz w:val="25"/>
          <w:szCs w:val="25"/>
          <w:lang w:val="x-none" w:eastAsia="zh-HK"/>
        </w:rPr>
        <w:t>支持建議</w:t>
      </w:r>
      <w:r>
        <w:rPr>
          <w:bCs/>
          <w:i/>
          <w:sz w:val="25"/>
          <w:szCs w:val="25"/>
          <w:lang w:val="x-none"/>
        </w:rPr>
        <w:t>3(a)</w:t>
      </w:r>
      <w:r>
        <w:rPr>
          <w:rFonts w:hint="eastAsia"/>
          <w:bCs/>
          <w:i/>
          <w:sz w:val="25"/>
          <w:szCs w:val="25"/>
          <w:lang w:val="x-none" w:eastAsia="zh-HK"/>
        </w:rPr>
        <w:t>的回應者</w:t>
      </w:r>
    </w:p>
    <w:p w:rsidR="00930D68" w:rsidRDefault="00930D68" w:rsidP="00930D68">
      <w:pPr>
        <w:rPr>
          <w:lang w:val="x-none" w:eastAsia="zh-HK"/>
        </w:rPr>
      </w:pPr>
      <w:r>
        <w:rPr>
          <w:lang w:val="en-US"/>
        </w:rPr>
        <w:t>3.7</w:t>
      </w:r>
      <w:r>
        <w:tab/>
      </w:r>
      <w:proofErr w:type="gramStart"/>
      <w:r>
        <w:rPr>
          <w:rFonts w:hint="eastAsia"/>
          <w:lang w:eastAsia="zh-HK"/>
        </w:rPr>
        <w:t>表明立場的回應者大多概括地支持建議</w:t>
      </w:r>
      <w:r>
        <w:t>3(</w:t>
      </w:r>
      <w:proofErr w:type="gramEnd"/>
      <w:r>
        <w:rPr>
          <w:lang w:eastAsia="zh-HK"/>
        </w:rPr>
        <w:t>a)</w:t>
      </w:r>
      <w:r>
        <w:rPr>
          <w:rFonts w:hint="eastAsia"/>
          <w:lang w:eastAsia="zh-HK"/>
        </w:rPr>
        <w:t>，但沒有給予詳細理由。</w:t>
      </w:r>
    </w:p>
    <w:p w:rsidR="00930D68" w:rsidRDefault="00930D68" w:rsidP="00930D68">
      <w:pPr>
        <w:pStyle w:val="ab"/>
        <w:spacing w:before="120" w:after="120"/>
        <w:rPr>
          <w:bCs/>
          <w:i/>
          <w:sz w:val="25"/>
          <w:szCs w:val="25"/>
          <w:lang w:val="x-none" w:eastAsia="zh-HK"/>
        </w:rPr>
      </w:pPr>
      <w:r>
        <w:rPr>
          <w:rFonts w:hint="eastAsia"/>
          <w:bCs/>
          <w:i/>
          <w:sz w:val="25"/>
          <w:szCs w:val="25"/>
          <w:lang w:val="x-none" w:eastAsia="zh-HK"/>
        </w:rPr>
        <w:t>反對建議</w:t>
      </w:r>
      <w:r>
        <w:rPr>
          <w:bCs/>
          <w:i/>
          <w:sz w:val="25"/>
          <w:szCs w:val="25"/>
          <w:lang w:val="x-none"/>
        </w:rPr>
        <w:t>3(a)</w:t>
      </w:r>
      <w:r>
        <w:rPr>
          <w:rFonts w:hint="eastAsia"/>
          <w:bCs/>
          <w:i/>
          <w:sz w:val="25"/>
          <w:szCs w:val="25"/>
          <w:lang w:val="x-none" w:eastAsia="zh-HK"/>
        </w:rPr>
        <w:t>的回應者</w:t>
      </w:r>
    </w:p>
    <w:p w:rsidR="00930D68" w:rsidRDefault="00930D68" w:rsidP="00930D68">
      <w:pPr>
        <w:pStyle w:val="ab"/>
        <w:spacing w:before="120" w:after="120"/>
        <w:rPr>
          <w:b w:val="0"/>
          <w:bCs/>
          <w:i/>
          <w:sz w:val="25"/>
          <w:szCs w:val="25"/>
          <w:lang w:val="x-none" w:eastAsia="zh-HK"/>
        </w:rPr>
      </w:pPr>
      <w:r>
        <w:rPr>
          <w:rFonts w:hint="eastAsia"/>
          <w:b w:val="0"/>
          <w:bCs/>
          <w:i/>
          <w:sz w:val="25"/>
          <w:szCs w:val="25"/>
          <w:lang w:val="x-none" w:eastAsia="zh-HK"/>
        </w:rPr>
        <w:t>修訂《侵害人身罪條例》第</w:t>
      </w:r>
      <w:r>
        <w:rPr>
          <w:b w:val="0"/>
          <w:bCs/>
          <w:i/>
          <w:sz w:val="25"/>
          <w:szCs w:val="25"/>
          <w:lang w:val="x-none" w:eastAsia="zh-HK"/>
        </w:rPr>
        <w:t>27</w:t>
      </w:r>
      <w:r>
        <w:rPr>
          <w:rFonts w:hint="eastAsia"/>
          <w:b w:val="0"/>
          <w:bCs/>
          <w:i/>
          <w:sz w:val="25"/>
          <w:szCs w:val="25"/>
          <w:lang w:val="x-none" w:eastAsia="zh-HK"/>
        </w:rPr>
        <w:t>條才是較佳做法</w:t>
      </w:r>
    </w:p>
    <w:p w:rsidR="00930D68" w:rsidRDefault="00930D68" w:rsidP="00930D68">
      <w:pPr>
        <w:rPr>
          <w:lang w:val="x-none"/>
        </w:rPr>
      </w:pPr>
      <w:r>
        <w:t>3</w:t>
      </w:r>
      <w:r>
        <w:rPr>
          <w:lang w:eastAsia="zh-HK"/>
        </w:rPr>
        <w:t>.</w:t>
      </w:r>
      <w:r>
        <w:t>8</w:t>
      </w:r>
      <w:r>
        <w:rPr>
          <w:lang w:eastAsia="zh-HK"/>
        </w:rPr>
        <w:tab/>
      </w:r>
      <w:r w:rsidRPr="00FD5619">
        <w:rPr>
          <w:rFonts w:hint="eastAsia"/>
          <w:spacing w:val="36"/>
          <w:lang w:eastAsia="zh-HK"/>
        </w:rPr>
        <w:t>反對該項建議的回應者提議可修訂《侵害人身罪條例》第</w:t>
      </w:r>
      <w:r w:rsidRPr="00FD5619">
        <w:rPr>
          <w:spacing w:val="36"/>
        </w:rPr>
        <w:t>27</w:t>
      </w:r>
      <w:r w:rsidRPr="00FD5619">
        <w:rPr>
          <w:rFonts w:hint="eastAsia"/>
          <w:spacing w:val="36"/>
          <w:lang w:eastAsia="zh-HK"/>
        </w:rPr>
        <w:t>條，這樣便無須訂立建議的罪行，因為這兩項罪行有相當</w:t>
      </w:r>
      <w:r w:rsidRPr="00FD5619">
        <w:rPr>
          <w:rFonts w:hint="eastAsia"/>
          <w:color w:val="000000"/>
          <w:spacing w:val="36"/>
          <w:lang w:eastAsia="zh-HK"/>
        </w:rPr>
        <w:t>多</w:t>
      </w:r>
      <w:r w:rsidRPr="00FD5619">
        <w:rPr>
          <w:rFonts w:hint="eastAsia"/>
          <w:color w:val="000000"/>
          <w:spacing w:val="36"/>
        </w:rPr>
        <w:t>重疊</w:t>
      </w:r>
      <w:r w:rsidRPr="00FD5619">
        <w:rPr>
          <w:rFonts w:hint="eastAsia"/>
          <w:spacing w:val="36"/>
          <w:lang w:eastAsia="zh-HK"/>
        </w:rPr>
        <w:t>。另外，</w:t>
      </w:r>
      <w:r>
        <w:rPr>
          <w:rFonts w:hint="eastAsia"/>
          <w:lang w:eastAsia="zh-HK"/>
        </w:rPr>
        <w:t>由於同一案情事實可受這兩項罪行涵蓋，故此必須避免混淆建議的罪行與《侵害人身罪條例》第</w:t>
      </w:r>
      <w:r>
        <w:t>27</w:t>
      </w:r>
      <w:r>
        <w:rPr>
          <w:rFonts w:hint="eastAsia"/>
          <w:lang w:eastAsia="zh-HK"/>
        </w:rPr>
        <w:t>條的相互關係。</w:t>
      </w:r>
    </w:p>
    <w:p w:rsidR="00930D68" w:rsidRDefault="00930D68" w:rsidP="00930D68">
      <w:pPr>
        <w:rPr>
          <w:lang w:val="x-none"/>
        </w:rPr>
      </w:pPr>
      <w:r>
        <w:rPr>
          <w:lang w:val="x-none"/>
        </w:rPr>
        <w:t>3.9</w:t>
      </w:r>
      <w:r>
        <w:rPr>
          <w:lang w:val="x-none"/>
        </w:rPr>
        <w:tab/>
      </w:r>
      <w:r>
        <w:rPr>
          <w:rFonts w:hint="eastAsia"/>
          <w:lang w:val="x-none"/>
        </w:rPr>
        <w:t>基於</w:t>
      </w:r>
      <w:r>
        <w:rPr>
          <w:rFonts w:hint="eastAsia"/>
          <w:lang w:val="x-none" w:eastAsia="zh-HK"/>
        </w:rPr>
        <w:t>以下</w:t>
      </w:r>
      <w:r>
        <w:rPr>
          <w:rFonts w:hint="eastAsia"/>
          <w:lang w:val="x-none"/>
        </w:rPr>
        <w:t>理由，</w:t>
      </w:r>
      <w:r>
        <w:rPr>
          <w:rFonts w:hint="eastAsia"/>
          <w:lang w:val="x-none" w:eastAsia="zh-HK"/>
        </w:rPr>
        <w:t>某</w:t>
      </w:r>
      <w:r>
        <w:rPr>
          <w:rFonts w:hint="eastAsia"/>
          <w:lang w:val="x-none"/>
        </w:rPr>
        <w:t>法律專業團體</w:t>
      </w:r>
      <w:r>
        <w:rPr>
          <w:rFonts w:hint="eastAsia"/>
          <w:lang w:val="x-none" w:eastAsia="zh-HK"/>
        </w:rPr>
        <w:t>提出</w:t>
      </w:r>
      <w:r>
        <w:rPr>
          <w:rFonts w:hint="eastAsia"/>
          <w:lang w:val="x-none"/>
        </w:rPr>
        <w:t>其</w:t>
      </w:r>
      <w:r>
        <w:rPr>
          <w:rFonts w:hint="eastAsia"/>
          <w:lang w:val="x-none" w:eastAsia="zh-HK"/>
        </w:rPr>
        <w:t>初步意見</w:t>
      </w:r>
      <w:r>
        <w:rPr>
          <w:rFonts w:hint="eastAsia"/>
          <w:color w:val="000000"/>
          <w:lang w:eastAsia="zh-HK"/>
        </w:rPr>
        <w:t>：</w:t>
      </w:r>
      <w:r>
        <w:rPr>
          <w:rFonts w:hint="eastAsia"/>
          <w:i/>
        </w:rPr>
        <w:t>“</w:t>
      </w:r>
      <w:r>
        <w:rPr>
          <w:rFonts w:hint="eastAsia"/>
          <w:i/>
          <w:lang w:eastAsia="zh-HK"/>
        </w:rPr>
        <w:t>與其在《侵害人身罪條例》下訂立新罪行，修訂《侵害人身罪條例》第</w:t>
      </w:r>
      <w:r>
        <w:rPr>
          <w:i/>
        </w:rPr>
        <w:t>27</w:t>
      </w:r>
      <w:r>
        <w:rPr>
          <w:i/>
          <w:lang w:val="en-US"/>
        </w:rPr>
        <w:t> </w:t>
      </w:r>
      <w:r>
        <w:rPr>
          <w:rFonts w:hint="eastAsia"/>
          <w:i/>
          <w:lang w:eastAsia="zh-HK"/>
        </w:rPr>
        <w:t>條可能較佳</w:t>
      </w:r>
      <w:r>
        <w:rPr>
          <w:rFonts w:hint="eastAsia"/>
          <w:i/>
        </w:rPr>
        <w:t>亦</w:t>
      </w:r>
      <w:r>
        <w:rPr>
          <w:rFonts w:hint="eastAsia"/>
          <w:i/>
          <w:lang w:eastAsia="zh-HK"/>
        </w:rPr>
        <w:t>較</w:t>
      </w:r>
      <w:r>
        <w:rPr>
          <w:rFonts w:hint="eastAsia"/>
          <w:i/>
        </w:rPr>
        <w:t>為</w:t>
      </w:r>
      <w:r>
        <w:rPr>
          <w:rFonts w:hint="eastAsia"/>
          <w:i/>
          <w:lang w:eastAsia="zh-HK"/>
        </w:rPr>
        <w:t>簡單。</w:t>
      </w:r>
      <w:r>
        <w:rPr>
          <w:rFonts w:hint="eastAsia"/>
          <w:i/>
        </w:rPr>
        <w:t>”</w:t>
      </w:r>
    </w:p>
    <w:p w:rsidR="00930D68" w:rsidRDefault="00930D68" w:rsidP="00930D68">
      <w:pPr>
        <w:pStyle w:val="af5"/>
        <w:ind w:right="0"/>
        <w:rPr>
          <w:lang w:eastAsia="zh-HK"/>
        </w:rPr>
      </w:pPr>
      <w:r>
        <w:t>(</w:t>
      </w:r>
      <w:r>
        <w:rPr>
          <w:lang w:val="x-none"/>
        </w:rPr>
        <w:t>a</w:t>
      </w:r>
      <w:r>
        <w:t>)</w:t>
      </w:r>
      <w:r>
        <w:tab/>
      </w:r>
      <w:r>
        <w:rPr>
          <w:rFonts w:hint="eastAsia"/>
        </w:rPr>
        <w:t>沒有</w:t>
      </w:r>
      <w:r>
        <w:rPr>
          <w:rFonts w:hint="eastAsia"/>
          <w:lang w:eastAsia="zh-HK"/>
        </w:rPr>
        <w:t>統計數字顯示香港</w:t>
      </w:r>
      <w:r>
        <w:rPr>
          <w:rFonts w:hint="eastAsia"/>
        </w:rPr>
        <w:t>的</w:t>
      </w:r>
      <w:r>
        <w:rPr>
          <w:rFonts w:hint="eastAsia"/>
          <w:lang w:eastAsia="zh-HK"/>
        </w:rPr>
        <w:t>虐待個案</w:t>
      </w:r>
      <w:r>
        <w:rPr>
          <w:rFonts w:hint="eastAsia"/>
        </w:rPr>
        <w:t>數目</w:t>
      </w:r>
      <w:r>
        <w:rPr>
          <w:rFonts w:hint="eastAsia"/>
          <w:lang w:eastAsia="zh-HK"/>
        </w:rPr>
        <w:t>高企</w:t>
      </w:r>
    </w:p>
    <w:p w:rsidR="00930D68" w:rsidRDefault="00930D68" w:rsidP="00930D68">
      <w:pPr>
        <w:pStyle w:val="af5"/>
        <w:spacing w:after="240"/>
        <w:ind w:right="0" w:firstLine="0"/>
        <w:rPr>
          <w:lang w:eastAsia="zh-HK"/>
        </w:rPr>
      </w:pPr>
      <w:r>
        <w:rPr>
          <w:rFonts w:hint="eastAsia"/>
          <w:lang w:eastAsia="zh-HK"/>
        </w:rPr>
        <w:t>香港顯然並不像英國、南澳大利亞或新西蘭那樣</w:t>
      </w:r>
      <w:r>
        <w:rPr>
          <w:rFonts w:hint="eastAsia"/>
        </w:rPr>
        <w:t>，</w:t>
      </w:r>
      <w:r>
        <w:rPr>
          <w:rFonts w:hint="eastAsia"/>
          <w:lang w:eastAsia="zh-HK"/>
        </w:rPr>
        <w:t>錄得類似</w:t>
      </w:r>
      <w:r>
        <w:rPr>
          <w:rFonts w:hint="eastAsia"/>
        </w:rPr>
        <w:t>的</w:t>
      </w:r>
      <w:r>
        <w:rPr>
          <w:rFonts w:hint="eastAsia"/>
          <w:lang w:eastAsia="zh-HK"/>
        </w:rPr>
        <w:t>統計數字</w:t>
      </w:r>
      <w:r>
        <w:rPr>
          <w:rFonts w:hint="eastAsia"/>
        </w:rPr>
        <w:t>，</w:t>
      </w:r>
      <w:r>
        <w:rPr>
          <w:rFonts w:hint="eastAsia"/>
          <w:lang w:eastAsia="zh-HK"/>
        </w:rPr>
        <w:t>顯示虐待個案</w:t>
      </w:r>
      <w:r>
        <w:rPr>
          <w:rFonts w:hint="eastAsia"/>
        </w:rPr>
        <w:t>數目</w:t>
      </w:r>
      <w:r>
        <w:rPr>
          <w:rFonts w:hint="eastAsia"/>
          <w:lang w:eastAsia="zh-HK"/>
        </w:rPr>
        <w:t>高</w:t>
      </w:r>
      <w:proofErr w:type="gramStart"/>
      <w:r>
        <w:rPr>
          <w:rFonts w:hint="eastAsia"/>
          <w:lang w:eastAsia="zh-HK"/>
        </w:rPr>
        <w:t>企</w:t>
      </w:r>
      <w:proofErr w:type="gramEnd"/>
      <w:r>
        <w:rPr>
          <w:rFonts w:hint="eastAsia"/>
        </w:rPr>
        <w:t>，</w:t>
      </w:r>
      <w:r>
        <w:rPr>
          <w:rFonts w:hint="eastAsia"/>
          <w:lang w:eastAsia="zh-HK"/>
        </w:rPr>
        <w:t>或發生一連串的矚目案件</w:t>
      </w:r>
      <w:r>
        <w:rPr>
          <w:rFonts w:hint="eastAsia"/>
        </w:rPr>
        <w:t>，引起</w:t>
      </w:r>
      <w:r>
        <w:rPr>
          <w:rFonts w:hint="eastAsia"/>
          <w:lang w:eastAsia="zh-HK"/>
        </w:rPr>
        <w:t>各界譁然。不能</w:t>
      </w:r>
      <w:r>
        <w:rPr>
          <w:rFonts w:hint="eastAsia"/>
        </w:rPr>
        <w:t>定論</w:t>
      </w:r>
      <w:r>
        <w:rPr>
          <w:rFonts w:hint="eastAsia"/>
          <w:lang w:eastAsia="zh-HK"/>
        </w:rPr>
        <w:t>香港有迫切問題</w:t>
      </w:r>
      <w:r>
        <w:rPr>
          <w:rFonts w:hint="eastAsia"/>
        </w:rPr>
        <w:t>而</w:t>
      </w:r>
      <w:r>
        <w:rPr>
          <w:rFonts w:hint="eastAsia"/>
          <w:lang w:eastAsia="zh-HK"/>
        </w:rPr>
        <w:t>需要一種</w:t>
      </w:r>
      <w:r>
        <w:rPr>
          <w:rFonts w:hint="eastAsia"/>
        </w:rPr>
        <w:t>形式</w:t>
      </w:r>
      <w:r>
        <w:rPr>
          <w:rFonts w:hint="eastAsia"/>
          <w:lang w:eastAsia="zh-HK"/>
        </w:rPr>
        <w:t>不尋常的刑事法</w:t>
      </w:r>
      <w:r>
        <w:rPr>
          <w:rFonts w:hint="eastAsia"/>
        </w:rPr>
        <w:t>例</w:t>
      </w:r>
      <w:r>
        <w:rPr>
          <w:rFonts w:hint="eastAsia"/>
          <w:lang w:eastAsia="zh-HK"/>
        </w:rPr>
        <w:t>。</w:t>
      </w:r>
    </w:p>
    <w:p w:rsidR="00930D68" w:rsidRDefault="00930D68" w:rsidP="00930D68">
      <w:pPr>
        <w:pStyle w:val="af5"/>
        <w:ind w:right="0"/>
        <w:rPr>
          <w:lang w:eastAsia="zh-HK"/>
        </w:rPr>
      </w:pPr>
      <w:r>
        <w:rPr>
          <w:lang w:eastAsia="zh-HK"/>
        </w:rPr>
        <w:t>(b)</w:t>
      </w:r>
      <w:r>
        <w:rPr>
          <w:lang w:eastAsia="zh-HK"/>
        </w:rPr>
        <w:tab/>
      </w:r>
      <w:r>
        <w:rPr>
          <w:rFonts w:hint="eastAsia"/>
          <w:lang w:eastAsia="zh-HK"/>
        </w:rPr>
        <w:t>以</w:t>
      </w:r>
      <w:r>
        <w:rPr>
          <w:rFonts w:hint="eastAsia"/>
          <w:i/>
        </w:rPr>
        <w:t>“</w:t>
      </w:r>
      <w:r>
        <w:rPr>
          <w:rFonts w:hint="eastAsia"/>
          <w:i/>
          <w:lang w:eastAsia="zh-HK"/>
        </w:rPr>
        <w:t>應已察覺有風險</w:t>
      </w:r>
      <w:r>
        <w:rPr>
          <w:rFonts w:hint="eastAsia"/>
          <w:i/>
        </w:rPr>
        <w:t>”</w:t>
      </w:r>
      <w:r>
        <w:rPr>
          <w:rFonts w:hint="eastAsia"/>
          <w:lang w:eastAsia="zh-HK"/>
        </w:rPr>
        <w:t>為犯罪意念會降低控方</w:t>
      </w:r>
      <w:r>
        <w:rPr>
          <w:rFonts w:hint="eastAsia"/>
        </w:rPr>
        <w:t>所</w:t>
      </w:r>
      <w:r>
        <w:rPr>
          <w:rFonts w:hint="eastAsia"/>
          <w:spacing w:val="36"/>
          <w:szCs w:val="24"/>
        </w:rPr>
        <w:t>面對的門檻</w:t>
      </w:r>
    </w:p>
    <w:p w:rsidR="00930D68" w:rsidRDefault="00930D68" w:rsidP="00930D68">
      <w:pPr>
        <w:pStyle w:val="af5"/>
        <w:ind w:left="1973" w:right="0"/>
        <w:rPr>
          <w:lang w:eastAsia="zh-HK"/>
        </w:rPr>
      </w:pPr>
      <w:r>
        <w:rPr>
          <w:lang w:eastAsia="zh-HK"/>
        </w:rPr>
        <w:t>(i)</w:t>
      </w:r>
      <w:r>
        <w:rPr>
          <w:lang w:eastAsia="zh-HK"/>
        </w:rPr>
        <w:tab/>
      </w:r>
      <w:r>
        <w:rPr>
          <w:rFonts w:hint="eastAsia"/>
          <w:lang w:eastAsia="zh-HK"/>
        </w:rPr>
        <w:t>建議的罪行會降低所需的</w:t>
      </w:r>
      <w:r>
        <w:rPr>
          <w:rFonts w:hint="eastAsia"/>
          <w:spacing w:val="36"/>
          <w:szCs w:val="24"/>
        </w:rPr>
        <w:t>門檻</w:t>
      </w:r>
      <w:r>
        <w:rPr>
          <w:rFonts w:hint="eastAsia"/>
          <w:lang w:eastAsia="zh-HK"/>
        </w:rPr>
        <w:t>，這會對控方有利。</w:t>
      </w:r>
      <w:r w:rsidRPr="00D76E6C">
        <w:rPr>
          <w:rFonts w:hint="eastAsia"/>
          <w:spacing w:val="36"/>
          <w:lang w:eastAsia="zh-HK"/>
        </w:rPr>
        <w:t>該罪行容許以</w:t>
      </w:r>
      <w:r w:rsidRPr="00D76E6C">
        <w:rPr>
          <w:rFonts w:hint="eastAsia"/>
          <w:i/>
          <w:spacing w:val="36"/>
        </w:rPr>
        <w:t>“</w:t>
      </w:r>
      <w:r w:rsidRPr="00D76E6C">
        <w:rPr>
          <w:rFonts w:hint="eastAsia"/>
          <w:i/>
          <w:spacing w:val="36"/>
          <w:lang w:eastAsia="zh-HK"/>
        </w:rPr>
        <w:t>應已察覺有風險</w:t>
      </w:r>
      <w:r w:rsidRPr="00D76E6C">
        <w:rPr>
          <w:rFonts w:hint="eastAsia"/>
          <w:i/>
          <w:spacing w:val="36"/>
        </w:rPr>
        <w:t>”</w:t>
      </w:r>
      <w:r w:rsidRPr="00D76E6C">
        <w:rPr>
          <w:rFonts w:hint="eastAsia"/>
          <w:spacing w:val="36"/>
          <w:lang w:eastAsia="zh-HK"/>
        </w:rPr>
        <w:t>這個新概念將被告人定罪，由於無須確定被告人知道有風險的事實，</w:t>
      </w:r>
      <w:r>
        <w:rPr>
          <w:rFonts w:hint="eastAsia"/>
        </w:rPr>
        <w:t>在</w:t>
      </w:r>
      <w:r>
        <w:rPr>
          <w:rFonts w:hint="eastAsia"/>
          <w:lang w:eastAsia="zh-HK"/>
        </w:rPr>
        <w:t>犯罪意念</w:t>
      </w:r>
      <w:r>
        <w:rPr>
          <w:rFonts w:hint="eastAsia"/>
        </w:rPr>
        <w:t>上</w:t>
      </w:r>
      <w:r>
        <w:rPr>
          <w:rFonts w:hint="eastAsia"/>
          <w:lang w:eastAsia="zh-HK"/>
        </w:rPr>
        <w:t>這</w:t>
      </w:r>
      <w:r>
        <w:rPr>
          <w:rFonts w:hint="eastAsia"/>
        </w:rPr>
        <w:t>是一個低很多</w:t>
      </w:r>
      <w:r>
        <w:rPr>
          <w:rFonts w:hint="eastAsia"/>
          <w:lang w:eastAsia="zh-HK"/>
        </w:rPr>
        <w:t>的舉證標準。</w:t>
      </w:r>
      <w:proofErr w:type="gramStart"/>
      <w:r>
        <w:rPr>
          <w:rFonts w:hint="eastAsia"/>
          <w:lang w:eastAsia="zh-HK"/>
        </w:rPr>
        <w:t>此外，</w:t>
      </w:r>
      <w:proofErr w:type="gramEnd"/>
      <w:r>
        <w:rPr>
          <w:rFonts w:hint="eastAsia"/>
          <w:lang w:eastAsia="zh-HK"/>
        </w:rPr>
        <w:t>若被告人實</w:t>
      </w:r>
      <w:r>
        <w:rPr>
          <w:rFonts w:hint="eastAsia"/>
        </w:rPr>
        <w:t>際</w:t>
      </w:r>
      <w:r>
        <w:rPr>
          <w:rFonts w:hint="eastAsia"/>
          <w:lang w:eastAsia="zh-HK"/>
        </w:rPr>
        <w:t>上並不知情，</w:t>
      </w:r>
      <w:r>
        <w:rPr>
          <w:rFonts w:hint="eastAsia"/>
        </w:rPr>
        <w:t>又</w:t>
      </w:r>
      <w:r>
        <w:rPr>
          <w:rFonts w:hint="eastAsia"/>
          <w:lang w:eastAsia="zh-HK"/>
        </w:rPr>
        <w:t>怎能說被告人沒有採取按理可期望他採取的步驟？</w:t>
      </w:r>
    </w:p>
    <w:p w:rsidR="00930D68" w:rsidRDefault="00930D68" w:rsidP="00930D68">
      <w:pPr>
        <w:pStyle w:val="af5"/>
        <w:spacing w:after="240"/>
        <w:ind w:left="1973" w:right="0"/>
        <w:rPr>
          <w:lang w:eastAsia="zh-HK"/>
        </w:rPr>
      </w:pPr>
      <w:r>
        <w:rPr>
          <w:lang w:eastAsia="zh-HK"/>
        </w:rPr>
        <w:t>(</w:t>
      </w:r>
      <w:r>
        <w:rPr>
          <w:spacing w:val="0"/>
          <w:lang w:eastAsia="zh-HK"/>
        </w:rPr>
        <w:t>i</w:t>
      </w:r>
      <w:r>
        <w:rPr>
          <w:lang w:eastAsia="zh-HK"/>
        </w:rPr>
        <w:t>i)</w:t>
      </w:r>
      <w:r>
        <w:rPr>
          <w:lang w:eastAsia="zh-HK"/>
        </w:rPr>
        <w:tab/>
      </w:r>
      <w:r>
        <w:rPr>
          <w:rFonts w:hint="eastAsia"/>
          <w:lang w:eastAsia="zh-HK"/>
        </w:rPr>
        <w:t>建議的罪行並未</w:t>
      </w:r>
      <w:r>
        <w:rPr>
          <w:rFonts w:hint="eastAsia"/>
        </w:rPr>
        <w:t>提供</w:t>
      </w:r>
      <w:r>
        <w:rPr>
          <w:rFonts w:hint="eastAsia"/>
          <w:lang w:eastAsia="zh-HK"/>
        </w:rPr>
        <w:t>指引</w:t>
      </w:r>
      <w:r>
        <w:rPr>
          <w:rFonts w:hint="eastAsia"/>
          <w:color w:val="000000"/>
        </w:rPr>
        <w:t>，說明</w:t>
      </w:r>
      <w:r>
        <w:rPr>
          <w:rFonts w:hint="eastAsia"/>
          <w:lang w:eastAsia="zh-HK"/>
        </w:rPr>
        <w:t>在考慮被告人</w:t>
      </w:r>
      <w:r>
        <w:rPr>
          <w:rFonts w:hint="eastAsia"/>
          <w:i/>
        </w:rPr>
        <w:t>“</w:t>
      </w:r>
      <w:r>
        <w:rPr>
          <w:rFonts w:hint="eastAsia"/>
          <w:i/>
          <w:lang w:eastAsia="zh-HK"/>
        </w:rPr>
        <w:t>應</w:t>
      </w:r>
      <w:r w:rsidRPr="00062AF4">
        <w:rPr>
          <w:rFonts w:hint="eastAsia"/>
          <w:i/>
          <w:spacing w:val="44"/>
          <w:lang w:eastAsia="zh-HK"/>
        </w:rPr>
        <w:t>已察覺有</w:t>
      </w:r>
      <w:r w:rsidRPr="00062AF4">
        <w:rPr>
          <w:rFonts w:hint="eastAsia"/>
          <w:i/>
          <w:spacing w:val="44"/>
        </w:rPr>
        <w:t>”</w:t>
      </w:r>
      <w:r w:rsidRPr="00062AF4">
        <w:rPr>
          <w:rFonts w:hint="eastAsia"/>
          <w:color w:val="000000"/>
          <w:spacing w:val="44"/>
          <w:lang w:eastAsia="zh-HK"/>
        </w:rPr>
        <w:t>甚</w:t>
      </w:r>
      <w:r w:rsidRPr="00062AF4">
        <w:rPr>
          <w:rFonts w:hint="eastAsia"/>
          <w:color w:val="000000"/>
          <w:spacing w:val="44"/>
        </w:rPr>
        <w:t>麼</w:t>
      </w:r>
      <w:r w:rsidRPr="00062AF4">
        <w:rPr>
          <w:rFonts w:hint="eastAsia"/>
          <w:i/>
          <w:spacing w:val="44"/>
        </w:rPr>
        <w:t>“</w:t>
      </w:r>
      <w:r w:rsidRPr="00062AF4">
        <w:rPr>
          <w:rFonts w:hint="eastAsia"/>
          <w:i/>
          <w:spacing w:val="44"/>
          <w:lang w:eastAsia="zh-HK"/>
        </w:rPr>
        <w:t>風險</w:t>
      </w:r>
      <w:r w:rsidRPr="00062AF4">
        <w:rPr>
          <w:rFonts w:hint="eastAsia"/>
          <w:i/>
          <w:spacing w:val="44"/>
        </w:rPr>
        <w:t>”</w:t>
      </w:r>
      <w:r w:rsidRPr="00062AF4">
        <w:rPr>
          <w:rFonts w:hint="eastAsia"/>
          <w:spacing w:val="44"/>
          <w:lang w:eastAsia="zh-HK"/>
        </w:rPr>
        <w:t>時，</w:t>
      </w:r>
      <w:r w:rsidRPr="00062AF4">
        <w:rPr>
          <w:rFonts w:hint="eastAsia"/>
          <w:color w:val="000000"/>
          <w:spacing w:val="44"/>
          <w:lang w:eastAsia="zh-HK"/>
        </w:rPr>
        <w:t>被告人本身的特</w:t>
      </w:r>
      <w:r w:rsidRPr="00062AF4">
        <w:rPr>
          <w:rFonts w:hint="eastAsia"/>
          <w:color w:val="000000"/>
          <w:spacing w:val="44"/>
        </w:rPr>
        <w:t>性</w:t>
      </w:r>
      <w:r w:rsidRPr="00062AF4">
        <w:rPr>
          <w:rFonts w:hint="eastAsia"/>
          <w:color w:val="000000"/>
          <w:spacing w:val="44"/>
          <w:lang w:eastAsia="zh-HK"/>
        </w:rPr>
        <w:t>（即主觀元素）</w:t>
      </w:r>
      <w:r w:rsidRPr="00062AF4">
        <w:rPr>
          <w:rFonts w:hint="eastAsia"/>
          <w:spacing w:val="44"/>
          <w:lang w:eastAsia="zh-HK"/>
        </w:rPr>
        <w:t>會否</w:t>
      </w:r>
      <w:r w:rsidRPr="00062AF4">
        <w:rPr>
          <w:rFonts w:hint="eastAsia"/>
          <w:color w:val="000000"/>
          <w:spacing w:val="44"/>
          <w:lang w:eastAsia="zh-HK"/>
        </w:rPr>
        <w:t>列為考</w:t>
      </w:r>
      <w:r w:rsidRPr="00062AF4">
        <w:rPr>
          <w:rFonts w:hint="eastAsia"/>
          <w:color w:val="000000"/>
          <w:spacing w:val="44"/>
        </w:rPr>
        <w:t>慮</w:t>
      </w:r>
      <w:r w:rsidRPr="00062AF4">
        <w:rPr>
          <w:rFonts w:hint="eastAsia"/>
          <w:color w:val="000000"/>
          <w:spacing w:val="44"/>
          <w:lang w:eastAsia="zh-HK"/>
        </w:rPr>
        <w:t>因素</w:t>
      </w:r>
      <w:r w:rsidRPr="00062AF4">
        <w:rPr>
          <w:rFonts w:hint="eastAsia"/>
          <w:spacing w:val="44"/>
          <w:lang w:eastAsia="zh-HK"/>
        </w:rPr>
        <w:t>。</w:t>
      </w:r>
    </w:p>
    <w:p w:rsidR="00930D68" w:rsidRDefault="00930D68" w:rsidP="00930D68">
      <w:pPr>
        <w:pStyle w:val="af5"/>
        <w:ind w:right="0"/>
        <w:rPr>
          <w:lang w:eastAsia="zh-HK"/>
        </w:rPr>
      </w:pPr>
      <w:r>
        <w:rPr>
          <w:lang w:eastAsia="zh-HK"/>
        </w:rPr>
        <w:lastRenderedPageBreak/>
        <w:t>(c)</w:t>
      </w:r>
      <w:r>
        <w:rPr>
          <w:lang w:eastAsia="zh-HK"/>
        </w:rPr>
        <w:tab/>
      </w:r>
      <w:r>
        <w:rPr>
          <w:rFonts w:hint="eastAsia"/>
          <w:lang w:eastAsia="zh-HK"/>
        </w:rPr>
        <w:t>在家居環</w:t>
      </w:r>
      <w:r>
        <w:rPr>
          <w:rFonts w:hint="eastAsia"/>
        </w:rPr>
        <w:t>境</w:t>
      </w:r>
      <w:r>
        <w:rPr>
          <w:rFonts w:hint="eastAsia"/>
          <w:lang w:eastAsia="zh-HK"/>
        </w:rPr>
        <w:t>揑造證據</w:t>
      </w:r>
    </w:p>
    <w:p w:rsidR="00930D68" w:rsidRDefault="00930D68" w:rsidP="00930D68">
      <w:pPr>
        <w:pStyle w:val="af5"/>
        <w:spacing w:after="240"/>
        <w:ind w:right="0" w:firstLine="0"/>
        <w:rPr>
          <w:lang w:eastAsia="zh-HK"/>
        </w:rPr>
      </w:pPr>
      <w:r>
        <w:rPr>
          <w:rFonts w:hint="eastAsia"/>
          <w:lang w:eastAsia="zh-HK"/>
        </w:rPr>
        <w:t>該罪行會</w:t>
      </w:r>
      <w:r>
        <w:rPr>
          <w:rFonts w:hint="eastAsia"/>
        </w:rPr>
        <w:t>在</w:t>
      </w:r>
      <w:r>
        <w:rPr>
          <w:rFonts w:hint="eastAsia"/>
          <w:lang w:eastAsia="zh-HK"/>
        </w:rPr>
        <w:t>家庭環</w:t>
      </w:r>
      <w:r>
        <w:rPr>
          <w:rFonts w:hint="eastAsia"/>
        </w:rPr>
        <w:t>境</w:t>
      </w:r>
      <w:r>
        <w:rPr>
          <w:rFonts w:hint="eastAsia"/>
          <w:lang w:eastAsia="zh-HK"/>
        </w:rPr>
        <w:t>帶來前所未有的困難。離異一方在家事法律程序中</w:t>
      </w:r>
      <w:r>
        <w:rPr>
          <w:rFonts w:hint="eastAsia"/>
        </w:rPr>
        <w:t>會有很大</w:t>
      </w:r>
      <w:r>
        <w:rPr>
          <w:rFonts w:hint="eastAsia"/>
          <w:lang w:eastAsia="zh-HK"/>
        </w:rPr>
        <w:t>誘惑違背道德濫用有關制度，針對另一方向警方</w:t>
      </w:r>
      <w:r>
        <w:rPr>
          <w:rFonts w:hint="eastAsia"/>
        </w:rPr>
        <w:t>作出虛</w:t>
      </w:r>
      <w:r>
        <w:rPr>
          <w:rFonts w:hint="eastAsia"/>
          <w:lang w:eastAsia="zh-HK"/>
        </w:rPr>
        <w:t>報。這完全不難預見，被</w:t>
      </w:r>
      <w:r>
        <w:rPr>
          <w:rFonts w:hint="eastAsia"/>
        </w:rPr>
        <w:t>錯</w:t>
      </w:r>
      <w:r>
        <w:rPr>
          <w:rFonts w:hint="eastAsia"/>
          <w:lang w:eastAsia="zh-HK"/>
        </w:rPr>
        <w:t>誤</w:t>
      </w:r>
      <w:r>
        <w:rPr>
          <w:rFonts w:hint="eastAsia"/>
        </w:rPr>
        <w:t>指</w:t>
      </w:r>
      <w:r>
        <w:rPr>
          <w:rFonts w:hint="eastAsia"/>
          <w:lang w:eastAsia="zh-HK"/>
        </w:rPr>
        <w:t>控的一方</w:t>
      </w:r>
      <w:r>
        <w:rPr>
          <w:rFonts w:hint="eastAsia"/>
        </w:rPr>
        <w:t>會因為對方</w:t>
      </w:r>
      <w:r>
        <w:rPr>
          <w:rFonts w:hint="eastAsia"/>
          <w:lang w:eastAsia="zh-HK"/>
        </w:rPr>
        <w:t>揑造證據</w:t>
      </w:r>
      <w:r>
        <w:rPr>
          <w:rFonts w:hint="eastAsia"/>
        </w:rPr>
        <w:t>而有</w:t>
      </w:r>
      <w:r>
        <w:rPr>
          <w:rFonts w:hint="eastAsia"/>
          <w:lang w:eastAsia="zh-HK"/>
        </w:rPr>
        <w:t>被定罪的</w:t>
      </w:r>
      <w:r>
        <w:rPr>
          <w:rFonts w:hint="eastAsia"/>
        </w:rPr>
        <w:t>危險</w:t>
      </w:r>
      <w:r>
        <w:rPr>
          <w:rFonts w:hint="eastAsia"/>
          <w:lang w:eastAsia="zh-HK"/>
        </w:rPr>
        <w:t>。另一個截然不同的情況，則是一方可能出於對配偶</w:t>
      </w:r>
      <w:r>
        <w:rPr>
          <w:rFonts w:hint="eastAsia"/>
        </w:rPr>
        <w:t>／</w:t>
      </w:r>
      <w:r>
        <w:rPr>
          <w:rFonts w:hint="eastAsia"/>
          <w:lang w:eastAsia="zh-HK"/>
        </w:rPr>
        <w:t>伴</w:t>
      </w:r>
      <w:r>
        <w:rPr>
          <w:rFonts w:hint="eastAsia"/>
        </w:rPr>
        <w:t>侶</w:t>
      </w:r>
      <w:r>
        <w:rPr>
          <w:rFonts w:hint="eastAsia"/>
          <w:lang w:eastAsia="zh-HK"/>
        </w:rPr>
        <w:t>的感情而未能客觀</w:t>
      </w:r>
      <w:r>
        <w:rPr>
          <w:rFonts w:hint="eastAsia"/>
        </w:rPr>
        <w:t>看待</w:t>
      </w:r>
      <w:r>
        <w:rPr>
          <w:rFonts w:hint="eastAsia"/>
          <w:lang w:eastAsia="zh-HK"/>
        </w:rPr>
        <w:t>配偶</w:t>
      </w:r>
      <w:r>
        <w:rPr>
          <w:rFonts w:hint="eastAsia"/>
        </w:rPr>
        <w:t>／</w:t>
      </w:r>
      <w:r>
        <w:rPr>
          <w:rFonts w:hint="eastAsia"/>
          <w:lang w:eastAsia="zh-HK"/>
        </w:rPr>
        <w:t>伴</w:t>
      </w:r>
      <w:r>
        <w:rPr>
          <w:rFonts w:hint="eastAsia"/>
        </w:rPr>
        <w:t>侶</w:t>
      </w:r>
      <w:r>
        <w:rPr>
          <w:rFonts w:hint="eastAsia"/>
          <w:lang w:eastAsia="zh-HK"/>
        </w:rPr>
        <w:t>的行為，又或</w:t>
      </w:r>
      <w:r>
        <w:rPr>
          <w:rFonts w:hint="eastAsia"/>
        </w:rPr>
        <w:t>在其他方面</w:t>
      </w:r>
      <w:r>
        <w:rPr>
          <w:rFonts w:hint="eastAsia"/>
          <w:lang w:eastAsia="zh-HK"/>
        </w:rPr>
        <w:t>受</w:t>
      </w:r>
      <w:r>
        <w:rPr>
          <w:rFonts w:hint="eastAsia"/>
        </w:rPr>
        <w:t>到</w:t>
      </w:r>
      <w:r>
        <w:rPr>
          <w:rFonts w:hint="eastAsia"/>
          <w:lang w:eastAsia="zh-HK"/>
        </w:rPr>
        <w:t>配偶</w:t>
      </w:r>
      <w:r>
        <w:rPr>
          <w:rFonts w:hint="eastAsia"/>
        </w:rPr>
        <w:t>／</w:t>
      </w:r>
      <w:r>
        <w:rPr>
          <w:rFonts w:hint="eastAsia"/>
          <w:lang w:eastAsia="zh-HK"/>
        </w:rPr>
        <w:t>伴</w:t>
      </w:r>
      <w:r>
        <w:rPr>
          <w:rFonts w:hint="eastAsia"/>
        </w:rPr>
        <w:t>侶</w:t>
      </w:r>
      <w:r>
        <w:rPr>
          <w:rFonts w:hint="eastAsia"/>
          <w:lang w:eastAsia="zh-HK"/>
        </w:rPr>
        <w:t>影</w:t>
      </w:r>
      <w:r>
        <w:rPr>
          <w:rFonts w:hint="eastAsia"/>
        </w:rPr>
        <w:t>響</w:t>
      </w:r>
      <w:r>
        <w:rPr>
          <w:rFonts w:hint="eastAsia"/>
          <w:lang w:eastAsia="zh-HK"/>
        </w:rPr>
        <w:t>。</w:t>
      </w:r>
    </w:p>
    <w:p w:rsidR="00930D68" w:rsidRDefault="00930D68" w:rsidP="00930D68">
      <w:pPr>
        <w:pStyle w:val="af5"/>
        <w:ind w:right="0"/>
        <w:rPr>
          <w:lang w:eastAsia="zh-HK"/>
        </w:rPr>
      </w:pPr>
      <w:r>
        <w:rPr>
          <w:lang w:eastAsia="zh-HK"/>
        </w:rPr>
        <w:t>(d)</w:t>
      </w:r>
      <w:r>
        <w:rPr>
          <w:lang w:eastAsia="zh-HK"/>
        </w:rPr>
        <w:tab/>
      </w:r>
      <w:r>
        <w:rPr>
          <w:rFonts w:hint="eastAsia"/>
        </w:rPr>
        <w:t>可</w:t>
      </w:r>
      <w:r>
        <w:rPr>
          <w:rFonts w:hint="eastAsia"/>
          <w:lang w:eastAsia="zh-HK"/>
        </w:rPr>
        <w:t>根據《侵害人身罪條例》第</w:t>
      </w:r>
      <w:r>
        <w:t>27</w:t>
      </w:r>
      <w:r>
        <w:rPr>
          <w:rFonts w:hint="eastAsia"/>
          <w:lang w:eastAsia="zh-HK"/>
        </w:rPr>
        <w:t>條提出檢控</w:t>
      </w:r>
    </w:p>
    <w:p w:rsidR="00930D68" w:rsidRDefault="00930D68" w:rsidP="00930D68">
      <w:pPr>
        <w:pStyle w:val="af5"/>
        <w:spacing w:after="240"/>
        <w:ind w:right="0" w:firstLine="0"/>
        <w:rPr>
          <w:lang w:eastAsia="zh-HK"/>
        </w:rPr>
      </w:pPr>
      <w:r>
        <w:rPr>
          <w:rFonts w:hint="eastAsia"/>
          <w:lang w:eastAsia="zh-HK"/>
        </w:rPr>
        <w:t>在有證據支持謀</w:t>
      </w:r>
      <w:r>
        <w:rPr>
          <w:rFonts w:hint="eastAsia"/>
        </w:rPr>
        <w:t>殺</w:t>
      </w:r>
      <w:r>
        <w:rPr>
          <w:rFonts w:hint="eastAsia"/>
          <w:lang w:eastAsia="zh-HK"/>
        </w:rPr>
        <w:t>、誤殺或傷人控罪</w:t>
      </w:r>
      <w:r>
        <w:rPr>
          <w:rFonts w:hint="eastAsia"/>
        </w:rPr>
        <w:t>的案件中</w:t>
      </w:r>
      <w:r>
        <w:rPr>
          <w:rFonts w:hint="eastAsia"/>
          <w:lang w:eastAsia="zh-HK"/>
        </w:rPr>
        <w:t>，建議的罪行顯然</w:t>
      </w:r>
      <w:r>
        <w:rPr>
          <w:rFonts w:hint="eastAsia"/>
        </w:rPr>
        <w:t>沒有</w:t>
      </w:r>
      <w:r>
        <w:rPr>
          <w:rFonts w:hint="eastAsia"/>
          <w:lang w:eastAsia="zh-HK"/>
        </w:rPr>
        <w:t>必要。在</w:t>
      </w:r>
      <w:r>
        <w:rPr>
          <w:rFonts w:hint="eastAsia"/>
        </w:rPr>
        <w:t>犯罪者</w:t>
      </w:r>
      <w:r>
        <w:rPr>
          <w:rFonts w:hint="eastAsia"/>
          <w:lang w:eastAsia="zh-HK"/>
        </w:rPr>
        <w:t>不</w:t>
      </w:r>
      <w:r>
        <w:rPr>
          <w:rFonts w:hint="eastAsia"/>
        </w:rPr>
        <w:t>明確時</w:t>
      </w:r>
      <w:r>
        <w:rPr>
          <w:rFonts w:hint="eastAsia"/>
          <w:lang w:eastAsia="zh-HK"/>
        </w:rPr>
        <w:t>，以謀</w:t>
      </w:r>
      <w:r>
        <w:rPr>
          <w:rFonts w:hint="eastAsia"/>
        </w:rPr>
        <w:t>殺／</w:t>
      </w:r>
      <w:r>
        <w:rPr>
          <w:rFonts w:hint="eastAsia"/>
          <w:lang w:eastAsia="zh-HK"/>
        </w:rPr>
        <w:t>誤殺</w:t>
      </w:r>
      <w:r>
        <w:rPr>
          <w:rFonts w:hint="eastAsia"/>
        </w:rPr>
        <w:t>／</w:t>
      </w:r>
      <w:r>
        <w:rPr>
          <w:rFonts w:hint="eastAsia"/>
          <w:lang w:eastAsia="zh-HK"/>
        </w:rPr>
        <w:t>傷人控罪</w:t>
      </w:r>
      <w:r>
        <w:rPr>
          <w:rFonts w:hint="eastAsia"/>
        </w:rPr>
        <w:t>提出</w:t>
      </w:r>
      <w:proofErr w:type="gramStart"/>
      <w:r>
        <w:rPr>
          <w:rFonts w:hint="eastAsia"/>
        </w:rPr>
        <w:t>檢控才會</w:t>
      </w:r>
      <w:proofErr w:type="gramEnd"/>
      <w:r>
        <w:rPr>
          <w:rFonts w:hint="eastAsia"/>
        </w:rPr>
        <w:t>遇到困難。</w:t>
      </w:r>
      <w:r>
        <w:rPr>
          <w:rFonts w:hint="eastAsia"/>
          <w:lang w:eastAsia="zh-HK"/>
        </w:rPr>
        <w:t>屆時</w:t>
      </w:r>
      <w:r>
        <w:rPr>
          <w:rFonts w:hint="eastAsia"/>
        </w:rPr>
        <w:t>控方</w:t>
      </w:r>
      <w:r>
        <w:rPr>
          <w:rFonts w:hint="eastAsia"/>
          <w:lang w:eastAsia="zh-HK"/>
        </w:rPr>
        <w:t>仍可</w:t>
      </w:r>
      <w:r>
        <w:rPr>
          <w:rFonts w:hint="eastAsia"/>
        </w:rPr>
        <w:t>引用</w:t>
      </w:r>
      <w:r>
        <w:rPr>
          <w:rFonts w:hint="eastAsia"/>
          <w:lang w:eastAsia="zh-HK"/>
        </w:rPr>
        <w:t>《侵害人身罪條例》第</w:t>
      </w:r>
      <w:r>
        <w:t>27</w:t>
      </w:r>
      <w:r>
        <w:rPr>
          <w:rFonts w:hint="eastAsia"/>
          <w:lang w:eastAsia="zh-HK"/>
        </w:rPr>
        <w:t>條，亦可同時以《侵害人身罪條例》第</w:t>
      </w:r>
      <w:r>
        <w:t>27</w:t>
      </w:r>
      <w:r>
        <w:rPr>
          <w:rFonts w:hint="eastAsia"/>
          <w:lang w:eastAsia="zh-HK"/>
        </w:rPr>
        <w:t>條及誤殺罪提出檢控。</w:t>
      </w:r>
    </w:p>
    <w:p w:rsidR="00930D68" w:rsidRDefault="00930D68" w:rsidP="00930D68">
      <w:pPr>
        <w:pStyle w:val="ab"/>
        <w:spacing w:before="360" w:after="120"/>
        <w:rPr>
          <w:b w:val="0"/>
          <w:bCs/>
          <w:i/>
          <w:sz w:val="25"/>
          <w:szCs w:val="25"/>
          <w:lang w:val="x-none" w:eastAsia="zh-HK"/>
        </w:rPr>
      </w:pPr>
      <w:r>
        <w:rPr>
          <w:rFonts w:hint="eastAsia"/>
          <w:b w:val="0"/>
          <w:bCs/>
          <w:i/>
          <w:sz w:val="25"/>
          <w:szCs w:val="25"/>
          <w:lang w:val="x-none" w:eastAsia="zh-HK"/>
        </w:rPr>
        <w:t>提議對《侵害人身罪條例》第</w:t>
      </w:r>
      <w:r>
        <w:rPr>
          <w:b w:val="0"/>
          <w:bCs/>
          <w:i/>
          <w:sz w:val="25"/>
          <w:szCs w:val="25"/>
          <w:lang w:val="x-none" w:eastAsia="zh-HK"/>
        </w:rPr>
        <w:t>27</w:t>
      </w:r>
      <w:r>
        <w:rPr>
          <w:rFonts w:hint="eastAsia"/>
          <w:b w:val="0"/>
          <w:bCs/>
          <w:i/>
          <w:sz w:val="25"/>
          <w:szCs w:val="25"/>
          <w:lang w:val="x-none" w:eastAsia="zh-HK"/>
        </w:rPr>
        <w:t>條作出修訂</w:t>
      </w:r>
    </w:p>
    <w:p w:rsidR="00930D68" w:rsidRDefault="00930D68" w:rsidP="00930D68">
      <w:pPr>
        <w:spacing w:before="240" w:after="240"/>
        <w:rPr>
          <w:lang w:val="x-none"/>
        </w:rPr>
      </w:pPr>
      <w:r>
        <w:rPr>
          <w:lang w:val="x-none"/>
        </w:rPr>
        <w:t>3.10</w:t>
      </w:r>
      <w:r>
        <w:rPr>
          <w:lang w:val="x-none"/>
        </w:rPr>
        <w:tab/>
      </w:r>
      <w:r>
        <w:rPr>
          <w:rFonts w:hint="eastAsia"/>
          <w:lang w:val="x-none" w:eastAsia="zh-HK"/>
        </w:rPr>
        <w:t>該回應者提議現有的第</w:t>
      </w:r>
      <w:r>
        <w:rPr>
          <w:lang w:val="x-none"/>
        </w:rPr>
        <w:t>27</w:t>
      </w:r>
      <w:r>
        <w:rPr>
          <w:rFonts w:hint="eastAsia"/>
          <w:lang w:val="x-none" w:eastAsia="zh-HK"/>
        </w:rPr>
        <w:t>條可作以下修訂</w:t>
      </w:r>
      <w:r>
        <w:rPr>
          <w:rFonts w:hint="eastAsia"/>
          <w:color w:val="000000"/>
          <w:lang w:eastAsia="zh-HK"/>
        </w:rPr>
        <w:t>：</w:t>
      </w:r>
    </w:p>
    <w:p w:rsidR="00930D68" w:rsidRDefault="00930D68" w:rsidP="00930D68">
      <w:pPr>
        <w:pStyle w:val="af5"/>
        <w:spacing w:after="240"/>
        <w:ind w:right="0"/>
        <w:rPr>
          <w:lang w:eastAsia="zh-HK"/>
        </w:rPr>
      </w:pPr>
      <w:r>
        <w:t>(</w:t>
      </w:r>
      <w:r>
        <w:rPr>
          <w:lang w:val="x-none"/>
        </w:rPr>
        <w:t>a</w:t>
      </w:r>
      <w:r>
        <w:t>)</w:t>
      </w:r>
      <w:r>
        <w:tab/>
      </w:r>
      <w:r>
        <w:rPr>
          <w:rFonts w:hint="eastAsia"/>
          <w:lang w:eastAsia="zh-HK"/>
        </w:rPr>
        <w:t>不只涵蓋兒童，同時</w:t>
      </w:r>
      <w:r>
        <w:rPr>
          <w:rFonts w:hint="eastAsia"/>
        </w:rPr>
        <w:t>亦</w:t>
      </w:r>
      <w:r>
        <w:rPr>
          <w:rFonts w:hint="eastAsia"/>
          <w:lang w:eastAsia="zh-HK"/>
        </w:rPr>
        <w:t>涵蓋易受傷害人士；</w:t>
      </w:r>
    </w:p>
    <w:p w:rsidR="00930D68" w:rsidRDefault="00930D68" w:rsidP="00930D68">
      <w:pPr>
        <w:pStyle w:val="af5"/>
        <w:spacing w:after="240"/>
        <w:ind w:right="0"/>
        <w:rPr>
          <w:lang w:eastAsia="zh-HK"/>
        </w:rPr>
      </w:pPr>
      <w:r>
        <w:rPr>
          <w:lang w:eastAsia="zh-HK"/>
        </w:rPr>
        <w:t>(b)</w:t>
      </w:r>
      <w:r>
        <w:rPr>
          <w:lang w:eastAsia="zh-HK"/>
        </w:rPr>
        <w:tab/>
      </w:r>
      <w:r>
        <w:rPr>
          <w:rFonts w:hint="eastAsia"/>
          <w:lang w:eastAsia="zh-HK"/>
        </w:rPr>
        <w:t>包括</w:t>
      </w:r>
      <w:r>
        <w:rPr>
          <w:rFonts w:hint="eastAsia"/>
          <w:i/>
        </w:rPr>
        <w:t>“</w:t>
      </w:r>
      <w:r>
        <w:rPr>
          <w:rFonts w:hint="eastAsia"/>
          <w:i/>
          <w:lang w:eastAsia="zh-HK"/>
        </w:rPr>
        <w:t>嚴重傷害</w:t>
      </w:r>
      <w:r>
        <w:rPr>
          <w:rFonts w:hint="eastAsia"/>
          <w:i/>
        </w:rPr>
        <w:t>”</w:t>
      </w:r>
      <w:r>
        <w:rPr>
          <w:rFonts w:hint="eastAsia"/>
          <w:lang w:eastAsia="zh-HK"/>
        </w:rPr>
        <w:t>；</w:t>
      </w:r>
    </w:p>
    <w:p w:rsidR="00930D68" w:rsidRDefault="00930D68" w:rsidP="00930D68">
      <w:pPr>
        <w:pStyle w:val="af5"/>
        <w:spacing w:after="240"/>
        <w:ind w:right="0"/>
        <w:rPr>
          <w:lang w:eastAsia="zh-HK"/>
        </w:rPr>
      </w:pPr>
      <w:r>
        <w:t>(c)</w:t>
      </w:r>
      <w:r>
        <w:tab/>
      </w:r>
      <w:r>
        <w:rPr>
          <w:rFonts w:hint="eastAsia"/>
          <w:lang w:eastAsia="zh-HK"/>
        </w:rPr>
        <w:t>施加較高刑罰；及</w:t>
      </w:r>
    </w:p>
    <w:p w:rsidR="00930D68" w:rsidRDefault="00930D68" w:rsidP="00930D68">
      <w:pPr>
        <w:pStyle w:val="af5"/>
        <w:ind w:right="0"/>
        <w:rPr>
          <w:lang w:eastAsia="zh-HK"/>
        </w:rPr>
      </w:pPr>
      <w:r>
        <w:rPr>
          <w:lang w:eastAsia="zh-HK"/>
        </w:rPr>
        <w:t>(d)</w:t>
      </w:r>
      <w:r>
        <w:rPr>
          <w:lang w:eastAsia="zh-HK"/>
        </w:rPr>
        <w:tab/>
      </w:r>
      <w:r>
        <w:rPr>
          <w:rFonts w:hint="eastAsia"/>
          <w:lang w:eastAsia="zh-HK"/>
        </w:rPr>
        <w:t>包含以下元素</w:t>
      </w:r>
      <w:r>
        <w:rPr>
          <w:rFonts w:hint="eastAsia"/>
        </w:rPr>
        <w:t>，作為獨立項目</w:t>
      </w:r>
      <w:proofErr w:type="gramStart"/>
      <w:r>
        <w:rPr>
          <w:rFonts w:hint="eastAsia"/>
          <w:color w:val="000000"/>
          <w:lang w:eastAsia="zh-HK"/>
        </w:rPr>
        <w:t>：</w:t>
      </w:r>
      <w:r>
        <w:rPr>
          <w:lang w:eastAsia="zh-HK"/>
        </w:rPr>
        <w:t>(</w:t>
      </w:r>
      <w:proofErr w:type="gramEnd"/>
      <w:r>
        <w:rPr>
          <w:lang w:eastAsia="zh-HK"/>
        </w:rPr>
        <w:t>i)</w:t>
      </w:r>
      <w:r>
        <w:rPr>
          <w:rFonts w:hint="eastAsia"/>
          <w:lang w:eastAsia="zh-HK"/>
        </w:rPr>
        <w:t>故意行為；</w:t>
      </w:r>
      <w:r>
        <w:rPr>
          <w:lang w:eastAsia="zh-HK"/>
        </w:rPr>
        <w:t>(</w:t>
      </w:r>
      <w:r>
        <w:rPr>
          <w:spacing w:val="0"/>
          <w:lang w:eastAsia="zh-HK"/>
        </w:rPr>
        <w:t>i</w:t>
      </w:r>
      <w:r>
        <w:rPr>
          <w:lang w:eastAsia="zh-HK"/>
        </w:rPr>
        <w:t>i)</w:t>
      </w:r>
      <w:r>
        <w:rPr>
          <w:rFonts w:hint="eastAsia"/>
          <w:lang w:eastAsia="zh-HK"/>
        </w:rPr>
        <w:t>造成傷害的嚴重疏忽行為；及</w:t>
      </w:r>
      <w:r>
        <w:rPr>
          <w:lang w:eastAsia="zh-HK"/>
        </w:rPr>
        <w:t>(</w:t>
      </w:r>
      <w:r>
        <w:rPr>
          <w:spacing w:val="0"/>
          <w:lang w:eastAsia="zh-HK"/>
        </w:rPr>
        <w:t>ii</w:t>
      </w:r>
      <w:r>
        <w:rPr>
          <w:lang w:eastAsia="zh-HK"/>
        </w:rPr>
        <w:t>i)</w:t>
      </w:r>
      <w:r>
        <w:rPr>
          <w:rFonts w:hint="eastAsia"/>
          <w:lang w:eastAsia="zh-HK"/>
        </w:rPr>
        <w:t>沒有阻止傷害發生。</w:t>
      </w:r>
    </w:p>
    <w:p w:rsidR="00930D68" w:rsidRDefault="00930D68" w:rsidP="00930D68">
      <w:pPr>
        <w:pStyle w:val="af5"/>
        <w:ind w:right="0" w:firstLine="0"/>
        <w:rPr>
          <w:lang w:eastAsia="zh-HK"/>
        </w:rPr>
      </w:pPr>
      <w:r w:rsidRPr="00BD349E">
        <w:rPr>
          <w:rFonts w:hint="eastAsia"/>
          <w:spacing w:val="36"/>
          <w:lang w:eastAsia="zh-HK"/>
        </w:rPr>
        <w:t>由於就誤殺罪而言，嚴重疏忽可能會引致刑事法律責任</w:t>
      </w:r>
      <w:r>
        <w:rPr>
          <w:rFonts w:hint="eastAsia"/>
          <w:lang w:eastAsia="zh-HK"/>
        </w:rPr>
        <w:t>，</w:t>
      </w:r>
      <w:r w:rsidRPr="00BD349E">
        <w:rPr>
          <w:rFonts w:hint="eastAsia"/>
          <w:spacing w:val="36"/>
          <w:lang w:eastAsia="zh-HK"/>
        </w:rPr>
        <w:t>故應使用</w:t>
      </w:r>
      <w:r w:rsidRPr="00BD349E">
        <w:rPr>
          <w:rFonts w:hint="eastAsia"/>
          <w:spacing w:val="36"/>
        </w:rPr>
        <w:t>表明</w:t>
      </w:r>
      <w:r w:rsidRPr="00BD349E">
        <w:rPr>
          <w:rFonts w:hint="eastAsia"/>
          <w:spacing w:val="36"/>
          <w:lang w:eastAsia="zh-HK"/>
        </w:rPr>
        <w:t>此</w:t>
      </w:r>
      <w:r w:rsidRPr="00BD349E">
        <w:rPr>
          <w:rFonts w:hint="eastAsia"/>
          <w:spacing w:val="36"/>
        </w:rPr>
        <w:t>意</w:t>
      </w:r>
      <w:r w:rsidRPr="00BD349E">
        <w:rPr>
          <w:rFonts w:hint="eastAsia"/>
          <w:spacing w:val="36"/>
          <w:lang w:eastAsia="zh-HK"/>
        </w:rPr>
        <w:t>的適當字眼，而非使用</w:t>
      </w:r>
      <w:r w:rsidRPr="00BD349E">
        <w:rPr>
          <w:rFonts w:hint="eastAsia"/>
          <w:i/>
          <w:spacing w:val="36"/>
        </w:rPr>
        <w:t>“</w:t>
      </w:r>
      <w:r w:rsidRPr="00BD349E">
        <w:rPr>
          <w:rFonts w:hint="eastAsia"/>
          <w:i/>
          <w:spacing w:val="36"/>
          <w:lang w:eastAsia="zh-HK"/>
        </w:rPr>
        <w:t>應已察</w:t>
      </w:r>
      <w:r>
        <w:rPr>
          <w:rFonts w:hint="eastAsia"/>
          <w:i/>
          <w:lang w:eastAsia="zh-HK"/>
        </w:rPr>
        <w:t>覺</w:t>
      </w:r>
      <w:r>
        <w:rPr>
          <w:rFonts w:hint="eastAsia"/>
          <w:i/>
        </w:rPr>
        <w:t>”</w:t>
      </w:r>
      <w:r>
        <w:rPr>
          <w:rFonts w:hint="eastAsia"/>
          <w:lang w:eastAsia="zh-HK"/>
        </w:rPr>
        <w:t>這種會帶來新</w:t>
      </w:r>
      <w:proofErr w:type="gramStart"/>
      <w:r>
        <w:rPr>
          <w:rFonts w:hint="eastAsia"/>
          <w:lang w:eastAsia="zh-HK"/>
        </w:rPr>
        <w:t>困難和須作出</w:t>
      </w:r>
      <w:proofErr w:type="gramEnd"/>
      <w:r>
        <w:rPr>
          <w:rFonts w:hint="eastAsia"/>
        </w:rPr>
        <w:t>新</w:t>
      </w:r>
      <w:r>
        <w:rPr>
          <w:rFonts w:hint="eastAsia"/>
          <w:lang w:eastAsia="zh-HK"/>
        </w:rPr>
        <w:t>考慮的字眼。</w:t>
      </w:r>
    </w:p>
    <w:p w:rsidR="00930D68" w:rsidRDefault="00930D68" w:rsidP="00930D68">
      <w:pPr>
        <w:pStyle w:val="ab"/>
        <w:keepNext/>
        <w:keepLines/>
        <w:spacing w:before="400" w:after="240"/>
        <w:rPr>
          <w:lang w:val="x-none" w:eastAsia="zh-HK"/>
        </w:rPr>
      </w:pPr>
      <w:r>
        <w:rPr>
          <w:rFonts w:hint="eastAsia"/>
          <w:lang w:val="x-none" w:eastAsia="zh-HK"/>
        </w:rPr>
        <w:lastRenderedPageBreak/>
        <w:t>我們對建議</w:t>
      </w:r>
      <w:r>
        <w:rPr>
          <w:lang w:val="x-none" w:eastAsia="zh-HK"/>
        </w:rPr>
        <w:t>3(a)</w:t>
      </w:r>
      <w:r>
        <w:rPr>
          <w:rFonts w:hint="eastAsia"/>
          <w:lang w:val="x-none" w:eastAsia="zh-HK"/>
        </w:rPr>
        <w:t>的分析和回應</w:t>
      </w:r>
    </w:p>
    <w:p w:rsidR="00930D68" w:rsidRDefault="00930D68" w:rsidP="00930D68">
      <w:pPr>
        <w:keepNext/>
        <w:keepLines/>
        <w:spacing w:after="400"/>
        <w:rPr>
          <w:lang w:val="x-none"/>
        </w:rPr>
      </w:pPr>
      <w:r>
        <w:rPr>
          <w:lang w:val="x-none"/>
        </w:rPr>
        <w:t>3.11</w:t>
      </w:r>
      <w:r>
        <w:rPr>
          <w:lang w:val="x-none"/>
        </w:rPr>
        <w:tab/>
      </w:r>
      <w:r>
        <w:rPr>
          <w:rFonts w:hint="eastAsia"/>
          <w:lang w:val="x-none"/>
        </w:rPr>
        <w:t>我們</w:t>
      </w:r>
      <w:r>
        <w:rPr>
          <w:rFonts w:hint="eastAsia"/>
          <w:lang w:val="x-none" w:eastAsia="zh-HK"/>
        </w:rPr>
        <w:t>會</w:t>
      </w:r>
      <w:r>
        <w:rPr>
          <w:rFonts w:hint="eastAsia"/>
          <w:lang w:val="x-none"/>
        </w:rPr>
        <w:t>在</w:t>
      </w:r>
      <w:r>
        <w:rPr>
          <w:rFonts w:hint="eastAsia"/>
          <w:lang w:val="x-none" w:eastAsia="zh-HK"/>
        </w:rPr>
        <w:t>此標題下對該</w:t>
      </w:r>
      <w:r>
        <w:rPr>
          <w:rFonts w:hint="eastAsia"/>
          <w:lang w:val="x-none"/>
        </w:rPr>
        <w:t>回應者反對建議</w:t>
      </w:r>
      <w:r>
        <w:rPr>
          <w:lang w:val="x-none"/>
        </w:rPr>
        <w:t>3(a)</w:t>
      </w:r>
      <w:r>
        <w:rPr>
          <w:rFonts w:hint="eastAsia"/>
          <w:lang w:val="x-none"/>
        </w:rPr>
        <w:t>的</w:t>
      </w:r>
      <w:r>
        <w:rPr>
          <w:rFonts w:hint="eastAsia"/>
          <w:lang w:val="x-none" w:eastAsia="zh-HK"/>
        </w:rPr>
        <w:t>理由作出回應</w:t>
      </w:r>
      <w:r>
        <w:rPr>
          <w:rFonts w:hint="eastAsia"/>
          <w:lang w:val="x-none"/>
        </w:rPr>
        <w:t>。</w:t>
      </w:r>
    </w:p>
    <w:p w:rsidR="00930D68" w:rsidRDefault="00930D68" w:rsidP="00930D68">
      <w:pPr>
        <w:pStyle w:val="ab"/>
        <w:keepNext/>
        <w:keepLines/>
        <w:spacing w:before="120" w:after="120"/>
        <w:rPr>
          <w:bCs/>
          <w:i/>
          <w:sz w:val="25"/>
          <w:szCs w:val="25"/>
          <w:lang w:val="x-none" w:eastAsia="zh-HK"/>
        </w:rPr>
      </w:pPr>
      <w:r>
        <w:rPr>
          <w:rFonts w:hint="eastAsia"/>
          <w:bCs/>
          <w:i/>
          <w:sz w:val="25"/>
          <w:szCs w:val="25"/>
          <w:lang w:val="x-none" w:eastAsia="zh-HK"/>
        </w:rPr>
        <w:t>虐待個案的統計數字驚人</w:t>
      </w:r>
    </w:p>
    <w:p w:rsidR="00930D68" w:rsidRDefault="00930D68" w:rsidP="00930D68">
      <w:pPr>
        <w:spacing w:before="240"/>
        <w:rPr>
          <w:lang w:val="x-none"/>
        </w:rPr>
      </w:pPr>
      <w:r>
        <w:rPr>
          <w:lang w:val="x-none"/>
        </w:rPr>
        <w:t>3.12</w:t>
      </w:r>
      <w:r>
        <w:rPr>
          <w:lang w:val="x-none"/>
        </w:rPr>
        <w:tab/>
      </w:r>
      <w:r>
        <w:rPr>
          <w:rFonts w:hint="eastAsia"/>
          <w:lang w:val="x-none" w:eastAsia="zh-HK"/>
        </w:rPr>
        <w:t>該</w:t>
      </w:r>
      <w:r>
        <w:rPr>
          <w:rFonts w:hint="eastAsia"/>
          <w:lang w:val="x-none"/>
        </w:rPr>
        <w:t>回應者</w:t>
      </w:r>
      <w:r>
        <w:rPr>
          <w:rFonts w:hint="eastAsia"/>
          <w:lang w:val="x-none" w:eastAsia="zh-HK"/>
        </w:rPr>
        <w:t>表示，</w:t>
      </w:r>
      <w:r>
        <w:rPr>
          <w:rFonts w:hint="eastAsia"/>
          <w:lang w:eastAsia="zh-HK"/>
        </w:rPr>
        <w:t>香港顯然並不像海外司法管</w:t>
      </w:r>
      <w:r>
        <w:rPr>
          <w:rFonts w:hint="eastAsia"/>
        </w:rPr>
        <w:t>轄</w:t>
      </w:r>
      <w:r>
        <w:rPr>
          <w:rFonts w:hint="eastAsia"/>
          <w:lang w:eastAsia="zh-HK"/>
        </w:rPr>
        <w:t>區那樣</w:t>
      </w:r>
      <w:r>
        <w:rPr>
          <w:rFonts w:hint="eastAsia"/>
        </w:rPr>
        <w:t>，</w:t>
      </w:r>
      <w:r>
        <w:rPr>
          <w:rFonts w:hint="eastAsia"/>
          <w:lang w:eastAsia="zh-HK"/>
        </w:rPr>
        <w:t>錄得類似</w:t>
      </w:r>
      <w:r>
        <w:rPr>
          <w:rFonts w:hint="eastAsia"/>
        </w:rPr>
        <w:t>的</w:t>
      </w:r>
      <w:r>
        <w:rPr>
          <w:rFonts w:hint="eastAsia"/>
          <w:lang w:eastAsia="zh-HK"/>
        </w:rPr>
        <w:t>統計數字</w:t>
      </w:r>
      <w:r>
        <w:rPr>
          <w:rFonts w:hint="eastAsia"/>
        </w:rPr>
        <w:t>，</w:t>
      </w:r>
      <w:r>
        <w:rPr>
          <w:rFonts w:hint="eastAsia"/>
          <w:lang w:eastAsia="zh-HK"/>
        </w:rPr>
        <w:t>顯示虐待個案</w:t>
      </w:r>
      <w:r>
        <w:rPr>
          <w:rFonts w:hint="eastAsia"/>
        </w:rPr>
        <w:t>數目</w:t>
      </w:r>
      <w:r>
        <w:rPr>
          <w:rFonts w:hint="eastAsia"/>
          <w:lang w:eastAsia="zh-HK"/>
        </w:rPr>
        <w:t>高企，或發生一連串的矚目案件</w:t>
      </w:r>
      <w:r>
        <w:rPr>
          <w:rFonts w:hint="eastAsia"/>
        </w:rPr>
        <w:t>，引起</w:t>
      </w:r>
      <w:r>
        <w:rPr>
          <w:rFonts w:hint="eastAsia"/>
          <w:lang w:eastAsia="zh-HK"/>
        </w:rPr>
        <w:t>各界譁然。</w:t>
      </w:r>
      <w:r>
        <w:rPr>
          <w:rFonts w:hint="eastAsia"/>
          <w:lang w:val="x-none" w:eastAsia="zh-HK"/>
        </w:rPr>
        <w:t>然而，我們注意到自諮詢文件在</w:t>
      </w:r>
      <w:r>
        <w:rPr>
          <w:lang w:val="x-none"/>
        </w:rPr>
        <w:t>2019</w:t>
      </w:r>
      <w:r>
        <w:rPr>
          <w:rFonts w:hint="eastAsia"/>
          <w:lang w:val="x-none" w:eastAsia="zh-HK"/>
        </w:rPr>
        <w:t>年</w:t>
      </w:r>
      <w:r>
        <w:rPr>
          <w:lang w:val="x-none"/>
        </w:rPr>
        <w:t>5</w:t>
      </w:r>
      <w:r>
        <w:rPr>
          <w:rFonts w:hint="eastAsia"/>
          <w:lang w:val="x-none" w:eastAsia="zh-HK"/>
        </w:rPr>
        <w:t>月發表以來，虐待兒童和長者個案的統計數字以及兒童</w:t>
      </w:r>
      <w:r>
        <w:rPr>
          <w:rFonts w:hint="eastAsia"/>
          <w:lang w:val="x-none"/>
        </w:rPr>
        <w:t>因</w:t>
      </w:r>
      <w:r>
        <w:rPr>
          <w:rFonts w:hint="eastAsia"/>
          <w:lang w:val="x-none" w:eastAsia="zh-HK"/>
        </w:rPr>
        <w:t>被襲擊</w:t>
      </w:r>
      <w:r>
        <w:rPr>
          <w:rFonts w:hint="eastAsia"/>
          <w:lang w:val="x-none"/>
        </w:rPr>
        <w:t>而</w:t>
      </w:r>
      <w:r>
        <w:rPr>
          <w:rFonts w:hint="eastAsia"/>
          <w:lang w:val="x-none" w:eastAsia="zh-HK"/>
        </w:rPr>
        <w:t>死</w:t>
      </w:r>
      <w:r>
        <w:rPr>
          <w:rFonts w:hint="eastAsia"/>
          <w:lang w:val="x-none"/>
        </w:rPr>
        <w:t>亡</w:t>
      </w:r>
      <w:r>
        <w:rPr>
          <w:rFonts w:hint="eastAsia"/>
          <w:lang w:val="x-none" w:eastAsia="zh-HK"/>
        </w:rPr>
        <w:t>的數目</w:t>
      </w:r>
      <w:r>
        <w:rPr>
          <w:rFonts w:hint="eastAsia"/>
          <w:lang w:val="x-none"/>
        </w:rPr>
        <w:t>已</w:t>
      </w:r>
      <w:r>
        <w:rPr>
          <w:rFonts w:hint="eastAsia"/>
          <w:lang w:val="x-none" w:eastAsia="zh-HK"/>
        </w:rPr>
        <w:t>再有更新。</w:t>
      </w:r>
    </w:p>
    <w:p w:rsidR="00930D68" w:rsidRDefault="00930D68" w:rsidP="00930D68">
      <w:pPr>
        <w:spacing w:before="240"/>
        <w:rPr>
          <w:lang w:val="x-none"/>
        </w:rPr>
      </w:pPr>
      <w:r>
        <w:rPr>
          <w:lang w:val="x-none"/>
        </w:rPr>
        <w:t>3.13</w:t>
      </w:r>
      <w:r>
        <w:rPr>
          <w:lang w:val="x-none"/>
        </w:rPr>
        <w:tab/>
      </w:r>
      <w:r>
        <w:rPr>
          <w:rFonts w:hint="eastAsia"/>
          <w:lang w:val="x-none"/>
        </w:rPr>
        <w:t>在</w:t>
      </w:r>
      <w:r>
        <w:rPr>
          <w:lang w:val="x-none"/>
        </w:rPr>
        <w:t>2018</w:t>
      </w:r>
      <w:r>
        <w:rPr>
          <w:rFonts w:hint="eastAsia"/>
          <w:lang w:val="x-none" w:eastAsia="zh-HK"/>
        </w:rPr>
        <w:t>、</w:t>
      </w:r>
      <w:r>
        <w:rPr>
          <w:lang w:val="x-none"/>
        </w:rPr>
        <w:t>2019</w:t>
      </w:r>
      <w:r>
        <w:rPr>
          <w:rFonts w:hint="eastAsia"/>
          <w:lang w:val="x-none" w:eastAsia="zh-HK"/>
        </w:rPr>
        <w:t>及</w:t>
      </w:r>
      <w:r>
        <w:rPr>
          <w:lang w:val="x-none"/>
        </w:rPr>
        <w:t>2020</w:t>
      </w:r>
      <w:r>
        <w:rPr>
          <w:rFonts w:hint="eastAsia"/>
          <w:lang w:val="x-none" w:eastAsia="zh-HK"/>
        </w:rPr>
        <w:t>年</w:t>
      </w:r>
      <w:r>
        <w:rPr>
          <w:rFonts w:hint="eastAsia"/>
          <w:lang w:val="x-none"/>
        </w:rPr>
        <w:t>，社署錄得</w:t>
      </w:r>
      <w:r>
        <w:rPr>
          <w:rFonts w:hint="eastAsia"/>
          <w:lang w:val="x-none" w:eastAsia="zh-HK"/>
        </w:rPr>
        <w:t>的</w:t>
      </w:r>
      <w:r>
        <w:rPr>
          <w:rFonts w:hint="eastAsia"/>
          <w:lang w:val="x-none"/>
        </w:rPr>
        <w:t>虐待兒童個案</w:t>
      </w:r>
      <w:r>
        <w:rPr>
          <w:rFonts w:hint="eastAsia"/>
          <w:lang w:val="x-none" w:eastAsia="zh-HK"/>
        </w:rPr>
        <w:t>分別為</w:t>
      </w:r>
      <w:r>
        <w:rPr>
          <w:lang w:val="x-none"/>
        </w:rPr>
        <w:t>1,064</w:t>
      </w:r>
      <w:r>
        <w:rPr>
          <w:rFonts w:hint="eastAsia"/>
          <w:lang w:val="x-none" w:eastAsia="zh-HK"/>
        </w:rPr>
        <w:t>、</w:t>
      </w:r>
      <w:r>
        <w:rPr>
          <w:lang w:val="x-none"/>
        </w:rPr>
        <w:t>1,006</w:t>
      </w:r>
      <w:r>
        <w:rPr>
          <w:rFonts w:hint="eastAsia"/>
          <w:lang w:val="x-none" w:eastAsia="zh-HK"/>
        </w:rPr>
        <w:t>及</w:t>
      </w:r>
      <w:r>
        <w:rPr>
          <w:lang w:val="x-none"/>
        </w:rPr>
        <w:t>940</w:t>
      </w:r>
      <w:r>
        <w:rPr>
          <w:rFonts w:hint="eastAsia"/>
          <w:lang w:val="x-none"/>
        </w:rPr>
        <w:t>宗。</w:t>
      </w:r>
      <w:r>
        <w:rPr>
          <w:color w:val="000000"/>
        </w:rPr>
        <w:t>‍</w:t>
      </w:r>
      <w:r>
        <w:rPr>
          <w:rStyle w:val="FootnoteReference"/>
          <w:color w:val="000000"/>
        </w:rPr>
        <w:footnoteReference w:id="45"/>
      </w:r>
      <w:r>
        <w:rPr>
          <w:color w:val="000000"/>
        </w:rPr>
        <w:t xml:space="preserve"> </w:t>
      </w:r>
      <w:r>
        <w:rPr>
          <w:rFonts w:hint="eastAsia"/>
          <w:lang w:val="x-none"/>
        </w:rPr>
        <w:t>在</w:t>
      </w:r>
      <w:r>
        <w:rPr>
          <w:lang w:val="x-none"/>
        </w:rPr>
        <w:t>2018</w:t>
      </w:r>
      <w:r>
        <w:rPr>
          <w:rFonts w:hint="eastAsia"/>
          <w:lang w:val="x-none" w:eastAsia="zh-HK"/>
        </w:rPr>
        <w:t>、</w:t>
      </w:r>
      <w:r>
        <w:rPr>
          <w:lang w:val="x-none"/>
        </w:rPr>
        <w:t>2019</w:t>
      </w:r>
      <w:r>
        <w:rPr>
          <w:rFonts w:hint="eastAsia"/>
          <w:lang w:val="x-none" w:eastAsia="zh-HK"/>
        </w:rPr>
        <w:t>及</w:t>
      </w:r>
      <w:r>
        <w:rPr>
          <w:lang w:val="x-none"/>
        </w:rPr>
        <w:t>2020</w:t>
      </w:r>
      <w:r>
        <w:rPr>
          <w:rFonts w:hint="eastAsia"/>
          <w:lang w:val="x-none" w:eastAsia="zh-HK"/>
        </w:rPr>
        <w:t>年</w:t>
      </w:r>
      <w:r>
        <w:rPr>
          <w:rFonts w:hint="eastAsia"/>
          <w:lang w:val="x-none"/>
        </w:rPr>
        <w:t>，社署錄得</w:t>
      </w:r>
      <w:r>
        <w:rPr>
          <w:rFonts w:hint="eastAsia"/>
          <w:lang w:val="x-none" w:eastAsia="zh-HK"/>
        </w:rPr>
        <w:t>的</w:t>
      </w:r>
      <w:r>
        <w:rPr>
          <w:rFonts w:hint="eastAsia"/>
          <w:lang w:val="x-none"/>
        </w:rPr>
        <w:t>虐待</w:t>
      </w:r>
      <w:r>
        <w:rPr>
          <w:rFonts w:hint="eastAsia"/>
          <w:lang w:val="x-none" w:eastAsia="zh-HK"/>
        </w:rPr>
        <w:t>長者</w:t>
      </w:r>
      <w:r>
        <w:rPr>
          <w:rFonts w:hint="eastAsia"/>
          <w:lang w:val="x-none"/>
        </w:rPr>
        <w:t>個案</w:t>
      </w:r>
      <w:r>
        <w:rPr>
          <w:rFonts w:hint="eastAsia"/>
          <w:lang w:val="x-none" w:eastAsia="zh-HK"/>
        </w:rPr>
        <w:t>分別為</w:t>
      </w:r>
      <w:r>
        <w:rPr>
          <w:lang w:val="x-none"/>
        </w:rPr>
        <w:t>496</w:t>
      </w:r>
      <w:r>
        <w:rPr>
          <w:rFonts w:hint="eastAsia"/>
          <w:lang w:val="x-none" w:eastAsia="zh-HK"/>
        </w:rPr>
        <w:t>、</w:t>
      </w:r>
      <w:r>
        <w:rPr>
          <w:lang w:val="x-none"/>
        </w:rPr>
        <w:t>488</w:t>
      </w:r>
      <w:r>
        <w:rPr>
          <w:rFonts w:hint="eastAsia"/>
          <w:lang w:val="x-none" w:eastAsia="zh-HK"/>
        </w:rPr>
        <w:t>及</w:t>
      </w:r>
      <w:r>
        <w:rPr>
          <w:lang w:val="x-none"/>
        </w:rPr>
        <w:t>469</w:t>
      </w:r>
      <w:r>
        <w:rPr>
          <w:rFonts w:hint="eastAsia"/>
          <w:lang w:val="x-none"/>
        </w:rPr>
        <w:t>宗。</w:t>
      </w:r>
      <w:r>
        <w:rPr>
          <w:color w:val="000000"/>
        </w:rPr>
        <w:t>‍</w:t>
      </w:r>
      <w:r>
        <w:rPr>
          <w:rStyle w:val="FootnoteReference"/>
          <w:color w:val="000000"/>
        </w:rPr>
        <w:footnoteReference w:id="46"/>
      </w:r>
      <w:r>
        <w:rPr>
          <w:color w:val="000000"/>
        </w:rPr>
        <w:t xml:space="preserve"> </w:t>
      </w:r>
      <w:r>
        <w:rPr>
          <w:rFonts w:hint="eastAsia"/>
          <w:lang w:val="x-none"/>
        </w:rPr>
        <w:t>在</w:t>
      </w:r>
      <w:r>
        <w:rPr>
          <w:lang w:val="x-none"/>
        </w:rPr>
        <w:t>2006</w:t>
      </w:r>
      <w:r>
        <w:rPr>
          <w:rFonts w:hint="eastAsia"/>
          <w:lang w:val="x-none"/>
        </w:rPr>
        <w:t>至</w:t>
      </w:r>
      <w:r>
        <w:rPr>
          <w:lang w:val="x-none"/>
        </w:rPr>
        <w:t>2015</w:t>
      </w:r>
      <w:r>
        <w:rPr>
          <w:rFonts w:hint="eastAsia"/>
          <w:lang w:val="x-none"/>
        </w:rPr>
        <w:t>年間，香港共有</w:t>
      </w:r>
      <w:r>
        <w:rPr>
          <w:lang w:val="x-none"/>
        </w:rPr>
        <w:t>1,062</w:t>
      </w:r>
      <w:r>
        <w:rPr>
          <w:rFonts w:hint="eastAsia"/>
          <w:lang w:val="x-none"/>
        </w:rPr>
        <w:t>名兒童死亡，其中有</w:t>
      </w:r>
      <w:r>
        <w:rPr>
          <w:lang w:val="x-none"/>
        </w:rPr>
        <w:t>58</w:t>
      </w:r>
      <w:r>
        <w:rPr>
          <w:rFonts w:hint="eastAsia"/>
          <w:lang w:val="x-none"/>
        </w:rPr>
        <w:t>宗死亡個案歸因於兒童遭襲擊。在</w:t>
      </w:r>
      <w:r>
        <w:rPr>
          <w:lang w:val="x-none"/>
        </w:rPr>
        <w:t>2014</w:t>
      </w:r>
      <w:r>
        <w:rPr>
          <w:rFonts w:hint="eastAsia"/>
          <w:lang w:val="x-none" w:eastAsia="zh-HK"/>
        </w:rPr>
        <w:t>及</w:t>
      </w:r>
      <w:r>
        <w:rPr>
          <w:lang w:val="x-none"/>
        </w:rPr>
        <w:t>2015</w:t>
      </w:r>
      <w:r>
        <w:rPr>
          <w:rFonts w:hint="eastAsia"/>
          <w:lang w:val="x-none" w:eastAsia="zh-HK"/>
        </w:rPr>
        <w:t>年</w:t>
      </w:r>
      <w:r>
        <w:rPr>
          <w:rFonts w:hint="eastAsia"/>
          <w:lang w:val="x-none"/>
        </w:rPr>
        <w:t>，</w:t>
      </w:r>
      <w:r>
        <w:rPr>
          <w:rFonts w:hint="eastAsia"/>
          <w:lang w:val="x-none" w:eastAsia="zh-HK"/>
        </w:rPr>
        <w:t>分別有三名及六名兒童</w:t>
      </w:r>
      <w:r>
        <w:rPr>
          <w:rFonts w:hint="eastAsia"/>
          <w:lang w:val="x-none"/>
        </w:rPr>
        <w:t>因</w:t>
      </w:r>
      <w:r>
        <w:rPr>
          <w:rFonts w:hint="eastAsia"/>
          <w:lang w:val="x-none" w:eastAsia="zh-HK"/>
        </w:rPr>
        <w:t>被襲擊</w:t>
      </w:r>
      <w:r>
        <w:rPr>
          <w:rFonts w:hint="eastAsia"/>
          <w:lang w:val="x-none"/>
        </w:rPr>
        <w:t>而</w:t>
      </w:r>
      <w:r>
        <w:rPr>
          <w:rFonts w:hint="eastAsia"/>
          <w:lang w:val="x-none" w:eastAsia="zh-HK"/>
        </w:rPr>
        <w:t>死</w:t>
      </w:r>
      <w:r>
        <w:rPr>
          <w:rFonts w:hint="eastAsia"/>
          <w:lang w:val="x-none"/>
        </w:rPr>
        <w:t>亡</w:t>
      </w:r>
      <w:r>
        <w:rPr>
          <w:rFonts w:hint="eastAsia"/>
          <w:lang w:val="x-none" w:eastAsia="zh-HK"/>
        </w:rPr>
        <w:t>。</w:t>
      </w:r>
      <w:r>
        <w:rPr>
          <w:color w:val="000000"/>
        </w:rPr>
        <w:t>‍</w:t>
      </w:r>
      <w:r>
        <w:rPr>
          <w:rStyle w:val="FootnoteReference"/>
          <w:color w:val="000000"/>
        </w:rPr>
        <w:footnoteReference w:id="47"/>
      </w:r>
    </w:p>
    <w:p w:rsidR="00930D68" w:rsidRDefault="00930D68" w:rsidP="00930D68">
      <w:pPr>
        <w:spacing w:before="240"/>
        <w:rPr>
          <w:lang w:val="x-none"/>
        </w:rPr>
      </w:pPr>
      <w:r>
        <w:rPr>
          <w:lang w:val="x-none"/>
        </w:rPr>
        <w:t>3.14</w:t>
      </w:r>
      <w:r>
        <w:rPr>
          <w:lang w:val="x-none"/>
        </w:rPr>
        <w:tab/>
      </w:r>
      <w:r w:rsidRPr="00062AF4">
        <w:rPr>
          <w:rFonts w:hint="eastAsia"/>
          <w:spacing w:val="36"/>
          <w:lang w:val="x-none" w:eastAsia="zh-HK"/>
        </w:rPr>
        <w:t>多年以來，香港發生了多宗矚目的虐待兒童、長者和家庭傭工個案，令廣大公眾譁然。</w:t>
      </w:r>
      <w:r w:rsidRPr="00062AF4">
        <w:rPr>
          <w:color w:val="000000"/>
          <w:spacing w:val="36"/>
        </w:rPr>
        <w:t>‍</w:t>
      </w:r>
      <w:r w:rsidRPr="00062AF4">
        <w:rPr>
          <w:rStyle w:val="FootnoteReference"/>
          <w:color w:val="000000"/>
          <w:spacing w:val="36"/>
        </w:rPr>
        <w:footnoteReference w:id="48"/>
      </w:r>
      <w:r w:rsidRPr="00062AF4">
        <w:rPr>
          <w:color w:val="000000"/>
          <w:spacing w:val="36"/>
        </w:rPr>
        <w:t xml:space="preserve"> </w:t>
      </w:r>
      <w:r w:rsidRPr="00062AF4">
        <w:rPr>
          <w:rFonts w:hint="eastAsia"/>
          <w:spacing w:val="36"/>
          <w:lang w:val="x-none" w:eastAsia="zh-HK"/>
        </w:rPr>
        <w:t>雖然香港嚴重</w:t>
      </w:r>
      <w:r w:rsidRPr="00062AF4">
        <w:rPr>
          <w:rFonts w:hint="eastAsia"/>
          <w:spacing w:val="36"/>
          <w:lang w:val="x-none"/>
        </w:rPr>
        <w:t>虐待個案</w:t>
      </w:r>
      <w:r w:rsidRPr="00062AF4">
        <w:rPr>
          <w:rFonts w:hint="eastAsia"/>
          <w:spacing w:val="36"/>
          <w:lang w:val="x-none" w:eastAsia="zh-HK"/>
        </w:rPr>
        <w:t>的統計數字，未必如該回應者所指像海外司法管</w:t>
      </w:r>
      <w:r w:rsidRPr="00062AF4">
        <w:rPr>
          <w:rFonts w:hint="eastAsia"/>
          <w:spacing w:val="36"/>
          <w:lang w:val="x-none"/>
        </w:rPr>
        <w:t>轄</w:t>
      </w:r>
      <w:r w:rsidRPr="00062AF4">
        <w:rPr>
          <w:rFonts w:hint="eastAsia"/>
          <w:spacing w:val="36"/>
          <w:lang w:val="x-none" w:eastAsia="zh-HK"/>
        </w:rPr>
        <w:t>區那</w:t>
      </w:r>
      <w:r w:rsidRPr="00062AF4">
        <w:rPr>
          <w:rFonts w:hint="eastAsia"/>
          <w:spacing w:val="36"/>
          <w:lang w:val="x-none"/>
        </w:rPr>
        <w:t>麼</w:t>
      </w:r>
      <w:r w:rsidRPr="00062AF4">
        <w:rPr>
          <w:rFonts w:hint="eastAsia"/>
          <w:spacing w:val="36"/>
          <w:lang w:val="x-none" w:eastAsia="zh-HK"/>
        </w:rPr>
        <w:t>高，但我們認為絕對不應容忍嚴重的</w:t>
      </w:r>
      <w:r w:rsidRPr="00062AF4">
        <w:rPr>
          <w:rFonts w:hint="eastAsia"/>
          <w:spacing w:val="36"/>
          <w:lang w:val="x-none"/>
        </w:rPr>
        <w:t>虐待</w:t>
      </w:r>
      <w:r w:rsidRPr="00062AF4">
        <w:rPr>
          <w:rFonts w:hint="eastAsia"/>
          <w:spacing w:val="36"/>
          <w:lang w:val="x-none" w:eastAsia="zh-HK"/>
        </w:rPr>
        <w:t>兒童和易受傷害人士</w:t>
      </w:r>
      <w:r w:rsidRPr="00062AF4">
        <w:rPr>
          <w:rFonts w:hint="eastAsia"/>
          <w:spacing w:val="36"/>
          <w:lang w:val="x-none"/>
        </w:rPr>
        <w:t>個案</w:t>
      </w:r>
      <w:r w:rsidRPr="00062AF4">
        <w:rPr>
          <w:rFonts w:hint="eastAsia"/>
          <w:spacing w:val="36"/>
          <w:lang w:val="x-none" w:eastAsia="zh-HK"/>
        </w:rPr>
        <w:t>。</w:t>
      </w:r>
    </w:p>
    <w:p w:rsidR="00930D68" w:rsidRDefault="00930D68" w:rsidP="00930D68">
      <w:pPr>
        <w:pStyle w:val="ab"/>
        <w:keepNext/>
        <w:keepLines/>
        <w:spacing w:before="120" w:after="120"/>
        <w:rPr>
          <w:bCs/>
          <w:i/>
          <w:sz w:val="25"/>
          <w:szCs w:val="25"/>
          <w:lang w:val="x-none" w:eastAsia="zh-HK"/>
        </w:rPr>
      </w:pPr>
      <w:r>
        <w:rPr>
          <w:rFonts w:hint="eastAsia"/>
          <w:bCs/>
          <w:i/>
          <w:sz w:val="25"/>
          <w:szCs w:val="25"/>
          <w:lang w:val="x-none" w:eastAsia="zh-HK"/>
        </w:rPr>
        <w:lastRenderedPageBreak/>
        <w:t>在“你們當中是誰幹的？”個案</w:t>
      </w:r>
      <w:r>
        <w:rPr>
          <w:rFonts w:hint="eastAsia"/>
          <w:bCs/>
          <w:i/>
          <w:sz w:val="25"/>
          <w:szCs w:val="25"/>
          <w:lang w:val="x-none"/>
        </w:rPr>
        <w:t>中，</w:t>
      </w:r>
      <w:r>
        <w:rPr>
          <w:rFonts w:hint="eastAsia"/>
          <w:bCs/>
          <w:i/>
          <w:sz w:val="25"/>
          <w:szCs w:val="25"/>
          <w:lang w:val="x-none" w:eastAsia="zh-HK"/>
        </w:rPr>
        <w:t>《侵害人身罪條例》第</w:t>
      </w:r>
      <w:r>
        <w:rPr>
          <w:bCs/>
          <w:i/>
          <w:sz w:val="25"/>
          <w:szCs w:val="25"/>
          <w:lang w:val="x-none" w:eastAsia="zh-HK"/>
        </w:rPr>
        <w:t>27</w:t>
      </w:r>
      <w:r>
        <w:rPr>
          <w:bCs/>
          <w:i/>
          <w:sz w:val="25"/>
          <w:szCs w:val="25"/>
          <w:lang w:val="en-US" w:eastAsia="zh-HK"/>
        </w:rPr>
        <w:t> </w:t>
      </w:r>
      <w:r>
        <w:rPr>
          <w:rFonts w:hint="eastAsia"/>
          <w:bCs/>
          <w:i/>
          <w:sz w:val="25"/>
          <w:szCs w:val="25"/>
          <w:lang w:val="x-none" w:eastAsia="zh-HK"/>
        </w:rPr>
        <w:t>條</w:t>
      </w:r>
      <w:r>
        <w:rPr>
          <w:rFonts w:hint="eastAsia"/>
          <w:bCs/>
          <w:i/>
          <w:sz w:val="25"/>
          <w:szCs w:val="25"/>
          <w:lang w:val="x-none"/>
        </w:rPr>
        <w:t>有所</w:t>
      </w:r>
      <w:r>
        <w:rPr>
          <w:rFonts w:hint="eastAsia"/>
          <w:bCs/>
          <w:i/>
          <w:sz w:val="25"/>
          <w:szCs w:val="25"/>
          <w:lang w:val="x-none" w:eastAsia="zh-HK"/>
        </w:rPr>
        <w:t>不足</w:t>
      </w:r>
    </w:p>
    <w:p w:rsidR="00930D68" w:rsidRDefault="00930D68" w:rsidP="00930D68">
      <w:pPr>
        <w:keepNext/>
        <w:keepLines/>
        <w:rPr>
          <w:lang w:val="x-none"/>
        </w:rPr>
      </w:pPr>
      <w:r>
        <w:rPr>
          <w:lang w:val="x-none"/>
        </w:rPr>
        <w:t>3.15</w:t>
      </w:r>
      <w:r>
        <w:rPr>
          <w:lang w:val="x-none"/>
        </w:rPr>
        <w:tab/>
      </w:r>
      <w:r>
        <w:rPr>
          <w:rFonts w:hint="eastAsia"/>
          <w:lang w:val="x-none" w:eastAsia="zh-HK"/>
        </w:rPr>
        <w:t>該</w:t>
      </w:r>
      <w:r>
        <w:rPr>
          <w:rFonts w:hint="eastAsia"/>
          <w:lang w:val="x-none"/>
        </w:rPr>
        <w:t>回應者</w:t>
      </w:r>
      <w:r>
        <w:rPr>
          <w:rFonts w:hint="eastAsia"/>
          <w:lang w:val="x-none" w:eastAsia="zh-HK"/>
        </w:rPr>
        <w:t>提出，如</w:t>
      </w:r>
      <w:r>
        <w:rPr>
          <w:rFonts w:hint="eastAsia"/>
          <w:i/>
        </w:rPr>
        <w:t>“在</w:t>
      </w:r>
      <w:r>
        <w:rPr>
          <w:rFonts w:hint="eastAsia"/>
          <w:i/>
          <w:lang w:eastAsia="zh-HK"/>
        </w:rPr>
        <w:t>犯</w:t>
      </w:r>
      <w:r>
        <w:rPr>
          <w:rFonts w:hint="eastAsia"/>
          <w:i/>
        </w:rPr>
        <w:t>罪者</w:t>
      </w:r>
      <w:r>
        <w:rPr>
          <w:rFonts w:hint="eastAsia"/>
          <w:i/>
          <w:lang w:eastAsia="zh-HK"/>
        </w:rPr>
        <w:t>不明</w:t>
      </w:r>
      <w:r>
        <w:rPr>
          <w:rFonts w:hint="eastAsia"/>
          <w:i/>
        </w:rPr>
        <w:t>確時</w:t>
      </w:r>
      <w:r>
        <w:rPr>
          <w:rFonts w:hint="eastAsia"/>
          <w:i/>
          <w:lang w:eastAsia="zh-HK"/>
        </w:rPr>
        <w:t>以謀</w:t>
      </w:r>
      <w:r>
        <w:rPr>
          <w:rFonts w:hint="eastAsia"/>
          <w:i/>
        </w:rPr>
        <w:t>殺／</w:t>
      </w:r>
      <w:r>
        <w:rPr>
          <w:rFonts w:hint="eastAsia"/>
          <w:i/>
          <w:lang w:eastAsia="zh-HK"/>
        </w:rPr>
        <w:t>誤殺</w:t>
      </w:r>
      <w:r>
        <w:rPr>
          <w:rFonts w:hint="eastAsia"/>
          <w:i/>
        </w:rPr>
        <w:t>／</w:t>
      </w:r>
      <w:r>
        <w:rPr>
          <w:rFonts w:hint="eastAsia"/>
          <w:i/>
          <w:lang w:eastAsia="zh-HK"/>
        </w:rPr>
        <w:t>傷人控罪提出檢控</w:t>
      </w:r>
      <w:r>
        <w:rPr>
          <w:rFonts w:hint="eastAsia"/>
          <w:i/>
        </w:rPr>
        <w:t>遇到困難”</w:t>
      </w:r>
      <w:r>
        <w:rPr>
          <w:rFonts w:hint="eastAsia"/>
          <w:lang w:eastAsia="zh-HK"/>
        </w:rPr>
        <w:t>，控方仍可引用《侵害人身罪條例》第</w:t>
      </w:r>
      <w:r>
        <w:t>27</w:t>
      </w:r>
      <w:r>
        <w:rPr>
          <w:rFonts w:hint="eastAsia"/>
          <w:lang w:eastAsia="zh-HK"/>
        </w:rPr>
        <w:t>條。與其訂立建議的</w:t>
      </w:r>
      <w:r>
        <w:rPr>
          <w:rFonts w:hint="eastAsia"/>
          <w:i/>
        </w:rPr>
        <w:t>“</w:t>
      </w:r>
      <w:r>
        <w:rPr>
          <w:rFonts w:hint="eastAsia"/>
          <w:i/>
          <w:lang w:eastAsia="zh-HK"/>
        </w:rPr>
        <w:t>沒有保護</w:t>
      </w:r>
      <w:r>
        <w:rPr>
          <w:rFonts w:hint="eastAsia"/>
          <w:i/>
        </w:rPr>
        <w:t>”</w:t>
      </w:r>
      <w:r>
        <w:rPr>
          <w:rFonts w:hint="eastAsia"/>
          <w:lang w:eastAsia="zh-HK"/>
        </w:rPr>
        <w:t>罪，倒不如修訂《侵害人身罪條例》第</w:t>
      </w:r>
      <w:r>
        <w:t>27</w:t>
      </w:r>
      <w:r>
        <w:rPr>
          <w:rFonts w:hint="eastAsia"/>
          <w:lang w:eastAsia="zh-HK"/>
        </w:rPr>
        <w:t>條。</w:t>
      </w:r>
    </w:p>
    <w:p w:rsidR="00930D68" w:rsidRDefault="00930D68" w:rsidP="00930D68">
      <w:pPr>
        <w:rPr>
          <w:lang w:val="x-none"/>
        </w:rPr>
      </w:pPr>
      <w:r>
        <w:rPr>
          <w:lang w:val="x-none"/>
        </w:rPr>
        <w:t>3.16</w:t>
      </w:r>
      <w:r>
        <w:rPr>
          <w:lang w:val="x-none"/>
        </w:rPr>
        <w:tab/>
      </w:r>
      <w:r>
        <w:rPr>
          <w:rFonts w:hint="eastAsia"/>
          <w:lang w:val="x-none" w:eastAsia="zh-HK"/>
        </w:rPr>
        <w:t>然而，由於</w:t>
      </w:r>
      <w:r>
        <w:rPr>
          <w:rFonts w:hint="eastAsia"/>
          <w:lang w:eastAsia="zh-HK"/>
        </w:rPr>
        <w:t>《侵害人身罪條例》第</w:t>
      </w:r>
      <w:r>
        <w:t>27</w:t>
      </w:r>
      <w:r>
        <w:rPr>
          <w:rFonts w:hint="eastAsia"/>
          <w:lang w:eastAsia="zh-HK"/>
        </w:rPr>
        <w:t>條與建議的罪行各有不同目的，</w:t>
      </w:r>
      <w:r>
        <w:rPr>
          <w:rFonts w:hint="eastAsia"/>
          <w:lang w:val="x-none" w:eastAsia="zh-HK"/>
        </w:rPr>
        <w:t>重寫</w:t>
      </w:r>
      <w:r>
        <w:rPr>
          <w:rFonts w:hint="eastAsia"/>
          <w:lang w:eastAsia="zh-HK"/>
        </w:rPr>
        <w:t>第</w:t>
      </w:r>
      <w:r>
        <w:t>27</w:t>
      </w:r>
      <w:r>
        <w:rPr>
          <w:rFonts w:hint="eastAsia"/>
          <w:lang w:eastAsia="zh-HK"/>
        </w:rPr>
        <w:t>條也無法妥</w:t>
      </w:r>
      <w:r>
        <w:rPr>
          <w:rFonts w:hint="eastAsia"/>
        </w:rPr>
        <w:t>善</w:t>
      </w:r>
      <w:r>
        <w:rPr>
          <w:rFonts w:hint="eastAsia"/>
          <w:lang w:eastAsia="zh-HK"/>
        </w:rPr>
        <w:t>處理</w:t>
      </w:r>
      <w:r>
        <w:rPr>
          <w:rFonts w:hint="eastAsia"/>
          <w:i/>
          <w:lang w:eastAsia="zh-HK"/>
        </w:rPr>
        <w:t>“你們當中是誰幹的？”</w:t>
      </w:r>
      <w:r>
        <w:rPr>
          <w:rFonts w:hint="eastAsia"/>
          <w:lang w:eastAsia="zh-HK"/>
        </w:rPr>
        <w:t>個案所牽涉的問題。第</w:t>
      </w:r>
      <w:r>
        <w:t>27</w:t>
      </w:r>
      <w:r>
        <w:rPr>
          <w:rFonts w:hint="eastAsia"/>
          <w:lang w:eastAsia="zh-HK"/>
        </w:rPr>
        <w:t>條針對的是故意虐待或忽略兒童或少年人的施</w:t>
      </w:r>
      <w:proofErr w:type="gramStart"/>
      <w:r>
        <w:rPr>
          <w:rFonts w:hint="eastAsia"/>
          <w:lang w:eastAsia="zh-HK"/>
        </w:rPr>
        <w:t>虐</w:t>
      </w:r>
      <w:proofErr w:type="gramEnd"/>
      <w:r>
        <w:rPr>
          <w:rFonts w:hint="eastAsia"/>
          <w:lang w:eastAsia="zh-HK"/>
        </w:rPr>
        <w:t>者。如沒有足夠證據</w:t>
      </w:r>
      <w:proofErr w:type="gramStart"/>
      <w:r>
        <w:rPr>
          <w:rFonts w:hint="eastAsia"/>
          <w:lang w:eastAsia="zh-HK"/>
        </w:rPr>
        <w:t>指出哪名</w:t>
      </w:r>
      <w:r>
        <w:rPr>
          <w:rFonts w:hint="eastAsia"/>
        </w:rPr>
        <w:t>被告</w:t>
      </w:r>
      <w:proofErr w:type="gramEnd"/>
      <w:r>
        <w:rPr>
          <w:rFonts w:hint="eastAsia"/>
        </w:rPr>
        <w:t>人實際</w:t>
      </w:r>
      <w:r>
        <w:rPr>
          <w:rFonts w:hint="eastAsia"/>
          <w:lang w:eastAsia="zh-HK"/>
        </w:rPr>
        <w:t>對受害人造成傷害，就必須裁定</w:t>
      </w:r>
      <w:r>
        <w:rPr>
          <w:rFonts w:hint="eastAsia"/>
          <w:lang w:val="en-US" w:eastAsia="zh-HK"/>
        </w:rPr>
        <w:t>所有被告人</w:t>
      </w:r>
      <w:r>
        <w:rPr>
          <w:rFonts w:hint="eastAsia"/>
          <w:lang w:val="en-US"/>
        </w:rPr>
        <w:t>無罪</w:t>
      </w:r>
      <w:r>
        <w:rPr>
          <w:rFonts w:hint="eastAsia"/>
          <w:lang w:val="en-US" w:eastAsia="zh-HK"/>
        </w:rPr>
        <w:t>，</w:t>
      </w:r>
      <w:r>
        <w:rPr>
          <w:rFonts w:hint="eastAsia"/>
          <w:lang w:val="x-none" w:eastAsia="zh-HK"/>
        </w:rPr>
        <w:t>即使很有可能是他們其中一人作出有關的刑事作為，但沒有證據證明是誰，情況亦然。</w:t>
      </w:r>
      <w:r>
        <w:rPr>
          <w:i/>
          <w:spacing w:val="0"/>
          <w:lang w:val="x-none" w:eastAsia="zh-HK"/>
        </w:rPr>
        <w:t>Archbold Hong Kong</w:t>
      </w:r>
      <w:r>
        <w:rPr>
          <w:rFonts w:hint="eastAsia"/>
          <w:lang w:val="x-none" w:eastAsia="zh-HK"/>
        </w:rPr>
        <w:t>對</w:t>
      </w:r>
      <w:r>
        <w:rPr>
          <w:rFonts w:hint="eastAsia"/>
          <w:lang w:eastAsia="zh-HK"/>
        </w:rPr>
        <w:t>第</w:t>
      </w:r>
      <w:r>
        <w:t>27</w:t>
      </w:r>
      <w:r>
        <w:rPr>
          <w:rFonts w:hint="eastAsia"/>
          <w:lang w:eastAsia="zh-HK"/>
        </w:rPr>
        <w:t>條有以下評論</w:t>
      </w:r>
      <w:r>
        <w:rPr>
          <w:rFonts w:hint="eastAsia"/>
          <w:color w:val="000000"/>
          <w:lang w:eastAsia="zh-HK"/>
        </w:rPr>
        <w:t>：</w:t>
      </w:r>
    </w:p>
    <w:p w:rsidR="00930D68" w:rsidRDefault="00930D68" w:rsidP="00930D68">
      <w:pPr>
        <w:pStyle w:val="aa"/>
        <w:widowControl/>
        <w:spacing w:after="240"/>
        <w:ind w:left="851" w:hanging="142"/>
        <w:rPr>
          <w:spacing w:val="0"/>
        </w:rPr>
      </w:pPr>
      <w:r>
        <w:rPr>
          <w:rFonts w:hint="eastAsia"/>
        </w:rPr>
        <w:t>“如有兩人因犯某項罪行而被共同公訴，而沒有證據特別指證他們其中一人，並且沒有證據證明他們是一同行動，則陪審團應判兩人無罪</w:t>
      </w:r>
      <w:r>
        <w:rPr>
          <w:rFonts w:hint="eastAsia"/>
          <w:lang w:eastAsia="zh-HK"/>
        </w:rPr>
        <w:t>。</w:t>
      </w:r>
      <w:r>
        <w:rPr>
          <w:rFonts w:hint="eastAsia"/>
          <w:spacing w:val="0"/>
          <w:lang w:eastAsia="zh-HK"/>
        </w:rPr>
        <w:t>…</w:t>
      </w:r>
      <w:proofErr w:type="gramStart"/>
      <w:r>
        <w:rPr>
          <w:rFonts w:hint="eastAsia"/>
          <w:lang w:eastAsia="zh-HK"/>
        </w:rPr>
        <w:t>…</w:t>
      </w:r>
      <w:proofErr w:type="gramEnd"/>
      <w:r>
        <w:rPr>
          <w:rFonts w:hint="eastAsia"/>
          <w:lang w:eastAsia="zh-HK"/>
        </w:rPr>
        <w:t>這項</w:t>
      </w:r>
      <w:r>
        <w:rPr>
          <w:rFonts w:hint="eastAsia"/>
          <w:lang w:val="x-none" w:eastAsia="zh-HK"/>
        </w:rPr>
        <w:t>一般原則</w:t>
      </w:r>
      <w:r>
        <w:rPr>
          <w:rFonts w:hint="eastAsia"/>
          <w:lang w:val="x-none"/>
        </w:rPr>
        <w:t>的</w:t>
      </w:r>
      <w:r>
        <w:rPr>
          <w:rFonts w:hint="eastAsia"/>
          <w:lang w:val="x-none" w:eastAsia="zh-HK"/>
        </w:rPr>
        <w:t>陳述</w:t>
      </w:r>
      <w:r>
        <w:rPr>
          <w:rFonts w:hint="eastAsia"/>
        </w:rPr>
        <w:t>，曾</w:t>
      </w:r>
      <w:r>
        <w:rPr>
          <w:rFonts w:hint="eastAsia"/>
          <w:lang w:val="x-none" w:eastAsia="zh-HK"/>
        </w:rPr>
        <w:t>在</w:t>
      </w:r>
      <w:r>
        <w:rPr>
          <w:rFonts w:hint="eastAsia"/>
          <w:lang w:eastAsia="zh-HK"/>
        </w:rPr>
        <w:t>‘父母</w:t>
      </w:r>
      <w:r>
        <w:rPr>
          <w:rFonts w:hint="eastAsia"/>
        </w:rPr>
        <w:t>＇</w:t>
      </w:r>
      <w:r>
        <w:rPr>
          <w:rFonts w:hint="eastAsia"/>
          <w:lang w:eastAsia="zh-HK"/>
        </w:rPr>
        <w:t>其中一人或兩人在</w:t>
      </w:r>
      <w:r>
        <w:rPr>
          <w:rFonts w:hint="eastAsia"/>
        </w:rPr>
        <w:t>家居的隱密環境</w:t>
      </w:r>
      <w:r>
        <w:rPr>
          <w:rFonts w:hint="eastAsia"/>
          <w:lang w:eastAsia="zh-HK"/>
        </w:rPr>
        <w:t>對兒童作出暴力作為的案件</w:t>
      </w:r>
      <w:r>
        <w:rPr>
          <w:rFonts w:hint="eastAsia"/>
        </w:rPr>
        <w:t>中</w:t>
      </w:r>
      <w:r>
        <w:rPr>
          <w:rFonts w:hint="eastAsia"/>
          <w:lang w:eastAsia="zh-HK"/>
        </w:rPr>
        <w:t>考慮過。</w:t>
      </w:r>
      <w:r>
        <w:rPr>
          <w:rFonts w:hint="eastAsia"/>
        </w:rPr>
        <w:t>”</w:t>
      </w:r>
      <w:r>
        <w:rPr>
          <w:color w:val="000000"/>
        </w:rPr>
        <w:t>‍</w:t>
      </w:r>
      <w:r>
        <w:rPr>
          <w:rStyle w:val="FootnoteReference"/>
          <w:color w:val="000000"/>
        </w:rPr>
        <w:footnoteReference w:id="49"/>
      </w:r>
    </w:p>
    <w:p w:rsidR="00930D68" w:rsidRDefault="00930D68" w:rsidP="00930D68">
      <w:pPr>
        <w:pStyle w:val="ab"/>
        <w:spacing w:before="120" w:after="120"/>
        <w:rPr>
          <w:bCs/>
          <w:i/>
          <w:sz w:val="25"/>
          <w:szCs w:val="25"/>
          <w:lang w:val="x-none" w:eastAsia="zh-HK"/>
        </w:rPr>
      </w:pPr>
      <w:r>
        <w:rPr>
          <w:rFonts w:hint="eastAsia"/>
          <w:bCs/>
          <w:i/>
          <w:sz w:val="25"/>
          <w:szCs w:val="25"/>
          <w:lang w:val="x-none" w:eastAsia="zh-HK"/>
        </w:rPr>
        <w:t>堵</w:t>
      </w:r>
      <w:r>
        <w:rPr>
          <w:rFonts w:hint="eastAsia"/>
          <w:bCs/>
          <w:i/>
          <w:sz w:val="25"/>
          <w:szCs w:val="25"/>
          <w:lang w:val="x-none"/>
        </w:rPr>
        <w:t>塞</w:t>
      </w:r>
      <w:r>
        <w:rPr>
          <w:rFonts w:hint="eastAsia"/>
          <w:bCs/>
          <w:i/>
          <w:sz w:val="25"/>
          <w:szCs w:val="25"/>
          <w:lang w:val="x-none" w:eastAsia="zh-HK"/>
        </w:rPr>
        <w:t>漏洞：建議的“沒有保護”罪</w:t>
      </w:r>
    </w:p>
    <w:p w:rsidR="00930D68" w:rsidRDefault="00930D68" w:rsidP="00930D68">
      <w:pPr>
        <w:rPr>
          <w:lang w:val="x-none" w:eastAsia="zh-HK"/>
        </w:rPr>
      </w:pPr>
      <w:r>
        <w:rPr>
          <w:lang w:val="x-none"/>
        </w:rPr>
        <w:t>3.17</w:t>
      </w:r>
      <w:r>
        <w:rPr>
          <w:lang w:val="x-none"/>
        </w:rPr>
        <w:tab/>
      </w:r>
      <w:r w:rsidRPr="00A16CCA">
        <w:rPr>
          <w:rFonts w:hint="eastAsia"/>
          <w:spacing w:val="36"/>
          <w:lang w:eastAsia="zh-HK"/>
        </w:rPr>
        <w:t>建議的罪行將堵塞這個舉證方面的漏洞</w:t>
      </w:r>
      <w:r w:rsidRPr="00A16CCA">
        <w:rPr>
          <w:rFonts w:hint="eastAsia"/>
          <w:spacing w:val="36"/>
        </w:rPr>
        <w:t>，因為</w:t>
      </w:r>
      <w:r w:rsidRPr="00A16CCA">
        <w:rPr>
          <w:rFonts w:hint="eastAsia"/>
          <w:spacing w:val="36"/>
          <w:lang w:eastAsia="zh-HK"/>
        </w:rPr>
        <w:t>各疑犯均</w:t>
      </w:r>
      <w:r w:rsidRPr="00A16CCA">
        <w:rPr>
          <w:rFonts w:hint="eastAsia"/>
          <w:spacing w:val="36"/>
        </w:rPr>
        <w:t>可</w:t>
      </w:r>
      <w:r w:rsidRPr="00A16CCA">
        <w:rPr>
          <w:rFonts w:hint="eastAsia"/>
          <w:spacing w:val="36"/>
          <w:lang w:eastAsia="zh-HK"/>
        </w:rPr>
        <w:t>被控以該罪</w:t>
      </w:r>
      <w:r w:rsidRPr="00A16CCA">
        <w:rPr>
          <w:rFonts w:hint="eastAsia"/>
          <w:spacing w:val="36"/>
        </w:rPr>
        <w:t>，</w:t>
      </w:r>
      <w:r w:rsidRPr="00A16CCA">
        <w:rPr>
          <w:rFonts w:hint="eastAsia"/>
          <w:spacing w:val="36"/>
          <w:lang w:eastAsia="zh-HK"/>
        </w:rPr>
        <w:t>不論他們是對受害人造成了嚴重傷害</w:t>
      </w:r>
      <w:r w:rsidRPr="00A16CCA">
        <w:rPr>
          <w:rFonts w:hint="eastAsia"/>
          <w:spacing w:val="36"/>
        </w:rPr>
        <w:t>，</w:t>
      </w:r>
      <w:r w:rsidRPr="00A16CCA">
        <w:rPr>
          <w:rFonts w:hint="eastAsia"/>
          <w:spacing w:val="36"/>
          <w:lang w:eastAsia="zh-HK"/>
        </w:rPr>
        <w:t>還是</w:t>
      </w:r>
      <w:r w:rsidRPr="00A16CCA">
        <w:rPr>
          <w:rFonts w:hint="eastAsia"/>
          <w:spacing w:val="36"/>
        </w:rPr>
        <w:t>袖手</w:t>
      </w:r>
      <w:r w:rsidRPr="00A16CCA">
        <w:rPr>
          <w:rFonts w:hint="eastAsia"/>
          <w:spacing w:val="36"/>
          <w:lang w:eastAsia="zh-HK"/>
        </w:rPr>
        <w:t>旁觀</w:t>
      </w:r>
      <w:r w:rsidRPr="00A16CCA">
        <w:rPr>
          <w:rFonts w:hint="eastAsia"/>
          <w:spacing w:val="36"/>
        </w:rPr>
        <w:t>，</w:t>
      </w:r>
      <w:r>
        <w:rPr>
          <w:rFonts w:hint="eastAsia"/>
          <w:lang w:eastAsia="zh-HK"/>
        </w:rPr>
        <w:t>任由</w:t>
      </w:r>
      <w:r>
        <w:rPr>
          <w:rFonts w:hint="eastAsia"/>
        </w:rPr>
        <w:t>嚴重</w:t>
      </w:r>
      <w:r>
        <w:rPr>
          <w:rFonts w:hint="eastAsia"/>
          <w:lang w:eastAsia="zh-HK"/>
        </w:rPr>
        <w:t>傷害發生</w:t>
      </w:r>
      <w:r>
        <w:rPr>
          <w:rFonts w:hint="eastAsia"/>
        </w:rPr>
        <w:t>而</w:t>
      </w:r>
      <w:r>
        <w:rPr>
          <w:rFonts w:hint="eastAsia"/>
          <w:lang w:eastAsia="zh-HK"/>
        </w:rPr>
        <w:t>沒有採取合理步驟加以阻止。</w:t>
      </w:r>
      <w:r>
        <w:rPr>
          <w:rFonts w:hint="eastAsia"/>
          <w:lang w:val="x-none" w:eastAsia="zh-HK"/>
        </w:rPr>
        <w:t>控方無須證明疑犯是否造成傷害</w:t>
      </w:r>
      <w:r>
        <w:rPr>
          <w:rFonts w:hint="eastAsia"/>
          <w:lang w:val="x-none"/>
        </w:rPr>
        <w:t>的施虐</w:t>
      </w:r>
      <w:r>
        <w:rPr>
          <w:rFonts w:hint="eastAsia"/>
          <w:lang w:val="x-none" w:eastAsia="zh-HK"/>
        </w:rPr>
        <w:t>者。</w:t>
      </w:r>
      <w:r>
        <w:rPr>
          <w:rFonts w:hint="eastAsia"/>
          <w:lang w:eastAsia="zh-HK"/>
        </w:rPr>
        <w:t>建議的罪行將能處理</w:t>
      </w:r>
      <w:r>
        <w:rPr>
          <w:rFonts w:hint="eastAsia"/>
          <w:i/>
          <w:lang w:val="x-none" w:eastAsia="zh-HK"/>
        </w:rPr>
        <w:t>“你們當中是誰幹的？”</w:t>
      </w:r>
      <w:r>
        <w:rPr>
          <w:rFonts w:hint="eastAsia"/>
          <w:lang w:val="x-none" w:eastAsia="zh-HK"/>
        </w:rPr>
        <w:t>個案，令犯罪者得以</w:t>
      </w:r>
      <w:r>
        <w:rPr>
          <w:rFonts w:hint="eastAsia"/>
          <w:lang w:val="x-none"/>
        </w:rPr>
        <w:t>被</w:t>
      </w:r>
      <w:r>
        <w:rPr>
          <w:rFonts w:hint="eastAsia"/>
          <w:lang w:val="x-none" w:eastAsia="zh-HK"/>
        </w:rPr>
        <w:t>繩之於法，</w:t>
      </w:r>
      <w:r>
        <w:rPr>
          <w:rFonts w:hint="eastAsia"/>
          <w:lang w:val="x-none"/>
        </w:rPr>
        <w:t>並</w:t>
      </w:r>
      <w:r>
        <w:rPr>
          <w:rFonts w:hint="eastAsia"/>
          <w:lang w:val="x-none" w:eastAsia="zh-HK"/>
        </w:rPr>
        <w:t>判</w:t>
      </w:r>
      <w:r>
        <w:rPr>
          <w:rFonts w:hint="eastAsia"/>
          <w:lang w:val="x-none"/>
        </w:rPr>
        <w:t>處</w:t>
      </w:r>
      <w:r>
        <w:rPr>
          <w:rFonts w:hint="eastAsia"/>
          <w:lang w:val="x-none" w:eastAsia="zh-HK"/>
        </w:rPr>
        <w:t>適當</w:t>
      </w:r>
      <w:r>
        <w:rPr>
          <w:rFonts w:hint="eastAsia"/>
          <w:lang w:val="x-none"/>
        </w:rPr>
        <w:t>反映</w:t>
      </w:r>
      <w:r>
        <w:rPr>
          <w:rFonts w:hint="eastAsia"/>
          <w:lang w:val="x-none" w:eastAsia="zh-HK"/>
        </w:rPr>
        <w:t>所涉刑事行為</w:t>
      </w:r>
      <w:r>
        <w:rPr>
          <w:rFonts w:hint="eastAsia"/>
          <w:lang w:val="x-none"/>
        </w:rPr>
        <w:t>嚴重性的刑罰</w:t>
      </w:r>
      <w:r>
        <w:rPr>
          <w:rFonts w:hint="eastAsia"/>
          <w:lang w:val="x-none" w:eastAsia="zh-HK"/>
        </w:rPr>
        <w:t>。</w:t>
      </w:r>
    </w:p>
    <w:p w:rsidR="00930D68" w:rsidRDefault="00930D68" w:rsidP="00930D68">
      <w:pPr>
        <w:pStyle w:val="ab"/>
        <w:spacing w:before="120" w:after="120"/>
        <w:rPr>
          <w:bCs/>
          <w:i/>
          <w:sz w:val="25"/>
          <w:szCs w:val="25"/>
          <w:lang w:val="x-none" w:eastAsia="zh-HK"/>
        </w:rPr>
      </w:pPr>
      <w:r>
        <w:rPr>
          <w:rFonts w:hint="eastAsia"/>
          <w:bCs/>
          <w:i/>
          <w:sz w:val="25"/>
          <w:szCs w:val="25"/>
          <w:lang w:val="x-none" w:eastAsia="zh-HK"/>
        </w:rPr>
        <w:t>包含被告人主觀角度的犯罪意念</w:t>
      </w:r>
    </w:p>
    <w:p w:rsidR="00930D68" w:rsidRDefault="00930D68" w:rsidP="00930D68">
      <w:pPr>
        <w:pStyle w:val="ab"/>
        <w:spacing w:before="120" w:after="120"/>
        <w:rPr>
          <w:b w:val="0"/>
          <w:bCs/>
          <w:i/>
          <w:sz w:val="25"/>
          <w:szCs w:val="25"/>
          <w:lang w:val="x-none" w:eastAsia="zh-HK"/>
        </w:rPr>
      </w:pPr>
      <w:r>
        <w:rPr>
          <w:rFonts w:hint="eastAsia"/>
          <w:b w:val="0"/>
          <w:bCs/>
          <w:i/>
          <w:sz w:val="25"/>
          <w:szCs w:val="25"/>
          <w:lang w:val="x-none" w:eastAsia="zh-HK"/>
        </w:rPr>
        <w:t>無須知道有風險：為潛在受害人提供更佳保障</w:t>
      </w:r>
    </w:p>
    <w:p w:rsidR="00930D68" w:rsidRDefault="00930D68" w:rsidP="00930D68">
      <w:pPr>
        <w:rPr>
          <w:lang w:val="x-none"/>
        </w:rPr>
      </w:pPr>
      <w:r>
        <w:rPr>
          <w:lang w:val="x-none"/>
        </w:rPr>
        <w:t>3.18</w:t>
      </w:r>
      <w:r>
        <w:rPr>
          <w:lang w:val="x-none"/>
        </w:rPr>
        <w:tab/>
      </w:r>
      <w:r>
        <w:rPr>
          <w:rFonts w:hint="eastAsia"/>
          <w:lang w:val="x-none" w:eastAsia="zh-HK"/>
        </w:rPr>
        <w:t>該回應者表示，</w:t>
      </w:r>
      <w:r>
        <w:rPr>
          <w:rFonts w:hint="eastAsia"/>
          <w:lang w:eastAsia="zh-HK"/>
        </w:rPr>
        <w:t>建議的罪行會降低所需的門檻，這會對控方有利。該罪行容許以</w:t>
      </w:r>
      <w:r>
        <w:rPr>
          <w:rFonts w:hint="eastAsia"/>
          <w:i/>
          <w:lang w:eastAsia="zh-HK"/>
        </w:rPr>
        <w:t>“應已察覺有風險”</w:t>
      </w:r>
      <w:r>
        <w:rPr>
          <w:rFonts w:hint="eastAsia"/>
          <w:lang w:eastAsia="zh-HK"/>
        </w:rPr>
        <w:t>這個新概念將被告人定</w:t>
      </w:r>
      <w:r>
        <w:rPr>
          <w:rFonts w:hint="eastAsia"/>
          <w:lang w:eastAsia="zh-HK"/>
        </w:rPr>
        <w:lastRenderedPageBreak/>
        <w:t>罪，</w:t>
      </w:r>
      <w:r w:rsidRPr="0026622B">
        <w:rPr>
          <w:rFonts w:hint="eastAsia"/>
          <w:spacing w:val="36"/>
          <w:lang w:eastAsia="zh-HK"/>
        </w:rPr>
        <w:t>由於無須確定被告人知道有風險的事實，</w:t>
      </w:r>
      <w:r w:rsidRPr="0026622B">
        <w:rPr>
          <w:rFonts w:hint="eastAsia"/>
          <w:spacing w:val="36"/>
        </w:rPr>
        <w:t>在</w:t>
      </w:r>
      <w:r w:rsidRPr="0026622B">
        <w:rPr>
          <w:rFonts w:hint="eastAsia"/>
          <w:spacing w:val="36"/>
          <w:lang w:eastAsia="zh-HK"/>
        </w:rPr>
        <w:t>犯罪意念</w:t>
      </w:r>
      <w:r w:rsidRPr="0026622B">
        <w:rPr>
          <w:rFonts w:hint="eastAsia"/>
          <w:spacing w:val="36"/>
        </w:rPr>
        <w:t>上</w:t>
      </w:r>
      <w:r w:rsidRPr="0026622B">
        <w:rPr>
          <w:rFonts w:hint="eastAsia"/>
          <w:spacing w:val="36"/>
          <w:lang w:eastAsia="zh-HK"/>
        </w:rPr>
        <w:t>這</w:t>
      </w:r>
      <w:r w:rsidRPr="0026622B">
        <w:rPr>
          <w:rFonts w:hint="eastAsia"/>
          <w:spacing w:val="36"/>
        </w:rPr>
        <w:t>是</w:t>
      </w:r>
      <w:r>
        <w:rPr>
          <w:rFonts w:hint="eastAsia"/>
        </w:rPr>
        <w:t>一個低很多</w:t>
      </w:r>
      <w:r>
        <w:rPr>
          <w:rFonts w:hint="eastAsia"/>
          <w:lang w:eastAsia="zh-HK"/>
        </w:rPr>
        <w:t>的舉證標準。</w:t>
      </w:r>
    </w:p>
    <w:p w:rsidR="00930D68" w:rsidRDefault="00930D68" w:rsidP="005B450D">
      <w:pPr>
        <w:rPr>
          <w:lang w:val="x-none" w:eastAsia="zh-HK"/>
        </w:rPr>
      </w:pPr>
      <w:r>
        <w:rPr>
          <w:lang w:val="x-none"/>
        </w:rPr>
        <w:t>3.19</w:t>
      </w:r>
      <w:r>
        <w:rPr>
          <w:lang w:val="x-none"/>
        </w:rPr>
        <w:tab/>
      </w:r>
      <w:r w:rsidRPr="00512D18">
        <w:rPr>
          <w:rFonts w:hint="eastAsia"/>
          <w:spacing w:val="36"/>
          <w:lang w:val="x-none" w:eastAsia="zh-HK"/>
        </w:rPr>
        <w:t>小組委員會在諮詢文件建議，被告人如符合以下犯罪意念，即屬犯建議的罪行：被告人</w:t>
      </w:r>
      <w:r w:rsidRPr="00512D18">
        <w:rPr>
          <w:rFonts w:hint="eastAsia"/>
          <w:i/>
          <w:spacing w:val="36"/>
        </w:rPr>
        <w:t>“</w:t>
      </w:r>
      <w:r w:rsidRPr="00512D18">
        <w:rPr>
          <w:rFonts w:hint="eastAsia"/>
          <w:i/>
          <w:spacing w:val="36"/>
          <w:lang w:val="x-none"/>
        </w:rPr>
        <w:t>已察覺或應已察覺</w:t>
      </w:r>
      <w:r w:rsidRPr="00512D18">
        <w:rPr>
          <w:rFonts w:hint="eastAsia"/>
          <w:i/>
          <w:spacing w:val="36"/>
        </w:rPr>
        <w:t>”</w:t>
      </w:r>
      <w:r w:rsidRPr="00512D18">
        <w:rPr>
          <w:rFonts w:hint="eastAsia"/>
          <w:spacing w:val="36"/>
          <w:lang w:val="x-none" w:eastAsia="zh-HK"/>
        </w:rPr>
        <w:t>有關的</w:t>
      </w:r>
      <w:r w:rsidRPr="00512D18">
        <w:rPr>
          <w:rFonts w:hint="eastAsia"/>
          <w:spacing w:val="36"/>
          <w:lang w:val="x-none"/>
        </w:rPr>
        <w:t>非法作為</w:t>
      </w:r>
      <w:r>
        <w:rPr>
          <w:rFonts w:hint="eastAsia"/>
          <w:lang w:val="x-none"/>
        </w:rPr>
        <w:t>或忽略有導致受害人受嚴重傷害的風險</w:t>
      </w:r>
      <w:r>
        <w:rPr>
          <w:rFonts w:hint="eastAsia"/>
          <w:lang w:val="x-none" w:eastAsia="zh-HK"/>
        </w:rPr>
        <w:t>。這種形式的犯罪意念比新西蘭模式</w:t>
      </w:r>
      <w:r>
        <w:rPr>
          <w:rFonts w:hint="eastAsia"/>
          <w:lang w:val="x-none"/>
        </w:rPr>
        <w:t>更為</w:t>
      </w:r>
      <w:r>
        <w:rPr>
          <w:rFonts w:hint="eastAsia"/>
          <w:lang w:val="x-none" w:eastAsia="zh-HK"/>
        </w:rPr>
        <w:t>可取</w:t>
      </w:r>
      <w:r>
        <w:rPr>
          <w:rFonts w:hint="eastAsia"/>
          <w:lang w:val="x-none"/>
        </w:rPr>
        <w:t>，因為</w:t>
      </w:r>
      <w:r>
        <w:rPr>
          <w:rFonts w:hint="eastAsia"/>
          <w:lang w:val="x-none" w:eastAsia="zh-HK"/>
        </w:rPr>
        <w:t>新西蘭模式要求被告人</w:t>
      </w:r>
      <w:r>
        <w:rPr>
          <w:rFonts w:hint="eastAsia"/>
          <w:i/>
        </w:rPr>
        <w:t>“</w:t>
      </w:r>
      <w:r>
        <w:rPr>
          <w:rFonts w:hint="eastAsia"/>
          <w:i/>
          <w:lang w:eastAsia="zh-HK"/>
        </w:rPr>
        <w:t>知道</w:t>
      </w:r>
      <w:r>
        <w:rPr>
          <w:rFonts w:hint="eastAsia"/>
          <w:i/>
        </w:rPr>
        <w:t>”</w:t>
      </w:r>
      <w:r>
        <w:rPr>
          <w:rFonts w:hint="eastAsia"/>
          <w:lang w:val="x-none" w:eastAsia="zh-HK"/>
        </w:rPr>
        <w:t>受害人</w:t>
      </w:r>
      <w:r>
        <w:rPr>
          <w:rFonts w:hint="eastAsia"/>
          <w:color w:val="000000"/>
        </w:rPr>
        <w:t>有受到傷害的風險</w:t>
      </w:r>
      <w:r>
        <w:rPr>
          <w:rFonts w:hint="eastAsia"/>
          <w:color w:val="000000"/>
          <w:lang w:eastAsia="zh-HK"/>
        </w:rPr>
        <w:t>（即主觀</w:t>
      </w:r>
      <w:r>
        <w:rPr>
          <w:rFonts w:ascii="新細明體" w:hAnsi="新細明體" w:hint="eastAsia"/>
          <w:lang w:eastAsia="zh-HK"/>
        </w:rPr>
        <w:t>精神意念元素）</w:t>
      </w:r>
      <w:r>
        <w:rPr>
          <w:rFonts w:hint="eastAsia"/>
          <w:lang w:val="x-none"/>
        </w:rPr>
        <w:t>，</w:t>
      </w:r>
      <w:r>
        <w:rPr>
          <w:rFonts w:ascii="新細明體" w:hAnsi="新細明體" w:hint="eastAsia"/>
          <w:color w:val="000000"/>
        </w:rPr>
        <w:t>這</w:t>
      </w:r>
      <w:r>
        <w:rPr>
          <w:rFonts w:hint="eastAsia"/>
          <w:color w:val="000000"/>
        </w:rPr>
        <w:t>意味着</w:t>
      </w:r>
      <w:r>
        <w:rPr>
          <w:rFonts w:hint="eastAsia"/>
          <w:lang w:val="x-none"/>
        </w:rPr>
        <w:t>控方必須證明被告人確實已察覺有此風險</w:t>
      </w:r>
      <w:r>
        <w:rPr>
          <w:rFonts w:hint="eastAsia"/>
          <w:lang w:val="x-none" w:eastAsia="zh-HK"/>
        </w:rPr>
        <w:t>。</w:t>
      </w:r>
      <w:r>
        <w:t>‍</w:t>
      </w:r>
      <w:r>
        <w:rPr>
          <w:rStyle w:val="FootnoteReference"/>
          <w:rFonts w:cs="Arial"/>
        </w:rPr>
        <w:footnoteReference w:id="50"/>
      </w:r>
      <w:r>
        <w:rPr>
          <w:color w:val="000000"/>
          <w:spacing w:val="0"/>
        </w:rPr>
        <w:t xml:space="preserve"> </w:t>
      </w:r>
    </w:p>
    <w:p w:rsidR="00930D68" w:rsidRDefault="00930D68" w:rsidP="00930D68">
      <w:pPr>
        <w:rPr>
          <w:lang w:val="x-none"/>
        </w:rPr>
      </w:pPr>
      <w:r>
        <w:rPr>
          <w:lang w:val="x-none"/>
        </w:rPr>
        <w:t>3.20</w:t>
      </w:r>
      <w:r>
        <w:rPr>
          <w:lang w:val="x-none"/>
        </w:rPr>
        <w:tab/>
      </w:r>
      <w:r w:rsidRPr="0037324F">
        <w:rPr>
          <w:rFonts w:hint="eastAsia"/>
          <w:spacing w:val="40"/>
          <w:lang w:val="x-none" w:eastAsia="zh-HK"/>
        </w:rPr>
        <w:t>另一方面，英格蘭模式和南澳大利亞模式均要求被告人</w:t>
      </w:r>
      <w:r w:rsidRPr="00512D18">
        <w:rPr>
          <w:rFonts w:hint="eastAsia"/>
          <w:i/>
          <w:spacing w:val="36"/>
        </w:rPr>
        <w:t>“</w:t>
      </w:r>
      <w:r w:rsidRPr="00512D18">
        <w:rPr>
          <w:rFonts w:hint="eastAsia"/>
          <w:i/>
          <w:spacing w:val="36"/>
          <w:lang w:val="x-none"/>
        </w:rPr>
        <w:t>已察覺或應已察覺</w:t>
      </w:r>
      <w:r w:rsidRPr="00512D18">
        <w:rPr>
          <w:rFonts w:hint="eastAsia"/>
          <w:i/>
          <w:spacing w:val="36"/>
        </w:rPr>
        <w:t>”</w:t>
      </w:r>
      <w:r w:rsidRPr="00512D18">
        <w:rPr>
          <w:rFonts w:hint="eastAsia"/>
          <w:color w:val="000000"/>
          <w:spacing w:val="36"/>
        </w:rPr>
        <w:t>有風險</w:t>
      </w:r>
      <w:r w:rsidRPr="00512D18">
        <w:rPr>
          <w:rFonts w:hint="eastAsia"/>
          <w:color w:val="000000"/>
          <w:spacing w:val="36"/>
          <w:lang w:eastAsia="zh-HK"/>
        </w:rPr>
        <w:t>。</w:t>
      </w:r>
      <w:r w:rsidRPr="00512D18">
        <w:rPr>
          <w:rFonts w:hint="eastAsia"/>
          <w:spacing w:val="36"/>
          <w:lang w:eastAsia="zh-HK"/>
        </w:rPr>
        <w:t>由於風險必須是被告人</w:t>
      </w:r>
      <w:r w:rsidRPr="00512D18">
        <w:rPr>
          <w:rFonts w:hint="eastAsia"/>
          <w:i/>
          <w:spacing w:val="36"/>
          <w:lang w:eastAsia="zh-HK"/>
        </w:rPr>
        <w:t>“應已察覺”</w:t>
      </w:r>
      <w:r w:rsidRPr="00512D18">
        <w:rPr>
          <w:rFonts w:hint="eastAsia"/>
          <w:spacing w:val="36"/>
          <w:lang w:eastAsia="zh-HK"/>
        </w:rPr>
        <w:t>的風險，</w:t>
      </w:r>
      <w:r w:rsidRPr="0037324F">
        <w:rPr>
          <w:rFonts w:hint="eastAsia"/>
          <w:lang w:eastAsia="zh-HK"/>
        </w:rPr>
        <w:t>這就引入了客觀元素。因此，如被告人對受害人的安全是如此的不小心，以致被告人在應該認為有風險時而不認為有任何風險，則被告人不能逃避刑事法律責任。</w:t>
      </w:r>
      <w:r w:rsidRPr="0037324F">
        <w:t>‍</w:t>
      </w:r>
      <w:r w:rsidRPr="0037324F">
        <w:rPr>
          <w:rStyle w:val="FootnoteReference"/>
          <w:rFonts w:cs="Arial"/>
        </w:rPr>
        <w:footnoteReference w:id="51"/>
      </w:r>
      <w:r w:rsidRPr="0037324F">
        <w:t xml:space="preserve"> </w:t>
      </w:r>
    </w:p>
    <w:p w:rsidR="00930D68" w:rsidRDefault="00930D68" w:rsidP="00930D68">
      <w:pPr>
        <w:rPr>
          <w:lang w:val="x-none"/>
        </w:rPr>
      </w:pPr>
      <w:r>
        <w:rPr>
          <w:lang w:val="x-none"/>
        </w:rPr>
        <w:t>3.21</w:t>
      </w:r>
      <w:r>
        <w:rPr>
          <w:lang w:val="x-none"/>
        </w:rPr>
        <w:tab/>
      </w:r>
      <w:r>
        <w:rPr>
          <w:rFonts w:hint="eastAsia"/>
          <w:lang w:val="x-none" w:eastAsia="zh-HK"/>
        </w:rPr>
        <w:t>因此，一如英格蘭模式和南澳大利亞模式，</w:t>
      </w:r>
      <w:r>
        <w:rPr>
          <w:rFonts w:hint="eastAsia"/>
          <w:i/>
        </w:rPr>
        <w:t>“</w:t>
      </w:r>
      <w:r>
        <w:rPr>
          <w:rFonts w:hint="eastAsia"/>
          <w:i/>
          <w:lang w:val="x-none"/>
        </w:rPr>
        <w:t>已察覺或應已察覺</w:t>
      </w:r>
      <w:r>
        <w:rPr>
          <w:rFonts w:hint="eastAsia"/>
          <w:i/>
        </w:rPr>
        <w:t>”</w:t>
      </w:r>
      <w:r w:rsidRPr="0026622B">
        <w:rPr>
          <w:rFonts w:hint="eastAsia"/>
          <w:spacing w:val="36"/>
          <w:lang w:val="x-none" w:eastAsia="zh-HK"/>
        </w:rPr>
        <w:t>這種形式會要求被告人</w:t>
      </w:r>
      <w:r w:rsidRPr="0026622B">
        <w:rPr>
          <w:rFonts w:hint="eastAsia"/>
          <w:spacing w:val="36"/>
          <w:lang w:val="x-none"/>
        </w:rPr>
        <w:t>察</w:t>
      </w:r>
      <w:r w:rsidRPr="0026622B">
        <w:rPr>
          <w:rFonts w:hint="eastAsia"/>
          <w:spacing w:val="36"/>
          <w:lang w:val="x-none" w:eastAsia="zh-HK"/>
        </w:rPr>
        <w:t>覺</w:t>
      </w:r>
      <w:r w:rsidRPr="0026622B">
        <w:rPr>
          <w:rFonts w:hint="eastAsia"/>
          <w:color w:val="000000"/>
          <w:spacing w:val="36"/>
        </w:rPr>
        <w:t>受害人有受到嚴重傷害的風險</w:t>
      </w:r>
      <w:r>
        <w:rPr>
          <w:rFonts w:hint="eastAsia"/>
          <w:color w:val="000000"/>
          <w:lang w:eastAsia="zh-HK"/>
        </w:rPr>
        <w:t>，而該風險是</w:t>
      </w:r>
      <w:r>
        <w:rPr>
          <w:rFonts w:hint="eastAsia"/>
          <w:lang w:val="x-none" w:eastAsia="zh-HK"/>
        </w:rPr>
        <w:t>一個</w:t>
      </w:r>
      <w:r>
        <w:rPr>
          <w:rFonts w:hint="eastAsia"/>
          <w:color w:val="000000"/>
        </w:rPr>
        <w:t>合理的人</w:t>
      </w:r>
      <w:r>
        <w:rPr>
          <w:rFonts w:hint="eastAsia"/>
          <w:color w:val="000000"/>
          <w:lang w:eastAsia="zh-HK"/>
        </w:rPr>
        <w:t>應</w:t>
      </w:r>
      <w:r>
        <w:rPr>
          <w:rFonts w:hint="eastAsia"/>
          <w:color w:val="000000"/>
        </w:rPr>
        <w:t>已</w:t>
      </w:r>
      <w:r>
        <w:rPr>
          <w:rFonts w:hint="eastAsia"/>
          <w:lang w:val="x-none"/>
        </w:rPr>
        <w:t>察</w:t>
      </w:r>
      <w:r>
        <w:rPr>
          <w:rFonts w:hint="eastAsia"/>
          <w:lang w:val="x-none" w:eastAsia="zh-HK"/>
        </w:rPr>
        <w:t>覺的，這種形式會為潛在受害人提供更佳保障，這正是此項改革工作的主要目標。我們認為，這種形式已取得</w:t>
      </w:r>
      <w:r>
        <w:rPr>
          <w:rFonts w:hint="eastAsia"/>
          <w:color w:val="000000"/>
        </w:rPr>
        <w:t>適當平衡</w:t>
      </w:r>
      <w:r>
        <w:rPr>
          <w:rFonts w:hint="eastAsia"/>
          <w:color w:val="000000"/>
          <w:lang w:eastAsia="zh-HK"/>
        </w:rPr>
        <w:t>，並可解決</w:t>
      </w:r>
      <w:r>
        <w:rPr>
          <w:rFonts w:hint="eastAsia"/>
          <w:color w:val="000000"/>
        </w:rPr>
        <w:t>有關</w:t>
      </w:r>
      <w:r>
        <w:rPr>
          <w:rFonts w:hint="eastAsia"/>
          <w:color w:val="000000"/>
          <w:lang w:eastAsia="zh-HK"/>
        </w:rPr>
        <w:t>問題。</w:t>
      </w:r>
    </w:p>
    <w:p w:rsidR="00930D68" w:rsidRDefault="00930D68" w:rsidP="00930D68">
      <w:pPr>
        <w:pStyle w:val="ab"/>
        <w:spacing w:before="120" w:after="120"/>
        <w:rPr>
          <w:b w:val="0"/>
          <w:bCs/>
          <w:i/>
          <w:sz w:val="25"/>
          <w:szCs w:val="25"/>
          <w:lang w:val="x-none" w:eastAsia="zh-HK"/>
        </w:rPr>
      </w:pPr>
      <w:r>
        <w:rPr>
          <w:rFonts w:hint="eastAsia"/>
          <w:b w:val="0"/>
          <w:bCs/>
          <w:i/>
          <w:sz w:val="25"/>
          <w:szCs w:val="25"/>
          <w:lang w:val="x-none" w:eastAsia="zh-HK"/>
        </w:rPr>
        <w:t>被告人本身的</w:t>
      </w:r>
      <w:r>
        <w:rPr>
          <w:rFonts w:hint="eastAsia"/>
          <w:b w:val="0"/>
          <w:bCs/>
          <w:i/>
          <w:sz w:val="25"/>
          <w:szCs w:val="25"/>
          <w:lang w:eastAsia="zh-HK"/>
        </w:rPr>
        <w:t>特</w:t>
      </w:r>
      <w:r>
        <w:rPr>
          <w:rFonts w:hint="eastAsia"/>
          <w:b w:val="0"/>
          <w:bCs/>
          <w:i/>
          <w:sz w:val="25"/>
          <w:szCs w:val="25"/>
          <w:lang w:val="x-none"/>
        </w:rPr>
        <w:t>性</w:t>
      </w:r>
      <w:r>
        <w:rPr>
          <w:rFonts w:hint="eastAsia"/>
          <w:b w:val="0"/>
          <w:bCs/>
          <w:i/>
          <w:sz w:val="25"/>
          <w:szCs w:val="25"/>
          <w:lang w:val="x-none" w:eastAsia="zh-HK"/>
        </w:rPr>
        <w:t>這項主觀元素</w:t>
      </w:r>
    </w:p>
    <w:p w:rsidR="00930D68" w:rsidRDefault="00930D68" w:rsidP="00930D68">
      <w:pPr>
        <w:rPr>
          <w:lang w:val="x-none"/>
        </w:rPr>
      </w:pPr>
      <w:r>
        <w:rPr>
          <w:lang w:val="x-none"/>
        </w:rPr>
        <w:t>3.22</w:t>
      </w:r>
      <w:r>
        <w:rPr>
          <w:lang w:val="x-none"/>
        </w:rPr>
        <w:tab/>
      </w:r>
      <w:r>
        <w:rPr>
          <w:rFonts w:hint="eastAsia"/>
          <w:lang w:val="x-none" w:eastAsia="zh-HK"/>
        </w:rPr>
        <w:t>該回應者亦表示，</w:t>
      </w:r>
      <w:r>
        <w:rPr>
          <w:rFonts w:hint="eastAsia"/>
          <w:lang w:eastAsia="zh-HK"/>
        </w:rPr>
        <w:t>建議的罪行並未</w:t>
      </w:r>
      <w:r>
        <w:rPr>
          <w:rFonts w:hint="eastAsia"/>
        </w:rPr>
        <w:t>提供</w:t>
      </w:r>
      <w:r>
        <w:rPr>
          <w:rFonts w:hint="eastAsia"/>
          <w:lang w:eastAsia="zh-HK"/>
        </w:rPr>
        <w:t>指引</w:t>
      </w:r>
      <w:r>
        <w:rPr>
          <w:rFonts w:hint="eastAsia"/>
        </w:rPr>
        <w:t>，說明</w:t>
      </w:r>
      <w:r>
        <w:rPr>
          <w:rFonts w:hint="eastAsia"/>
          <w:lang w:eastAsia="zh-HK"/>
        </w:rPr>
        <w:t>在考慮被告人</w:t>
      </w:r>
      <w:r>
        <w:rPr>
          <w:rFonts w:hint="eastAsia"/>
          <w:i/>
          <w:lang w:eastAsia="zh-HK"/>
        </w:rPr>
        <w:t>“應已察覺有”</w:t>
      </w:r>
      <w:r>
        <w:rPr>
          <w:rFonts w:hint="eastAsia"/>
          <w:lang w:eastAsia="zh-HK"/>
        </w:rPr>
        <w:t>甚麼</w:t>
      </w:r>
      <w:r>
        <w:rPr>
          <w:rFonts w:hint="eastAsia"/>
          <w:i/>
          <w:lang w:eastAsia="zh-HK"/>
        </w:rPr>
        <w:t>“風險”</w:t>
      </w:r>
      <w:r>
        <w:rPr>
          <w:rFonts w:hint="eastAsia"/>
          <w:lang w:eastAsia="zh-HK"/>
        </w:rPr>
        <w:t>時，被告人本身的特</w:t>
      </w:r>
      <w:r>
        <w:rPr>
          <w:rFonts w:hint="eastAsia"/>
        </w:rPr>
        <w:t>性</w:t>
      </w:r>
      <w:r>
        <w:rPr>
          <w:rFonts w:hint="eastAsia"/>
          <w:lang w:eastAsia="zh-HK"/>
        </w:rPr>
        <w:t>（即主觀元素）會否列為考慮因素。</w:t>
      </w:r>
    </w:p>
    <w:p w:rsidR="00930D68" w:rsidRDefault="00930D68" w:rsidP="00512D18">
      <w:pPr>
        <w:rPr>
          <w:lang w:val="x-none"/>
        </w:rPr>
      </w:pPr>
      <w:r>
        <w:rPr>
          <w:lang w:val="x-none"/>
        </w:rPr>
        <w:t>3.23</w:t>
      </w:r>
      <w:r>
        <w:rPr>
          <w:lang w:val="x-none"/>
        </w:rPr>
        <w:tab/>
      </w:r>
      <w:r w:rsidRPr="00512D18">
        <w:rPr>
          <w:rFonts w:hint="eastAsia"/>
          <w:spacing w:val="36"/>
          <w:lang w:val="x-none"/>
        </w:rPr>
        <w:t>為</w:t>
      </w:r>
      <w:r w:rsidRPr="00512D18">
        <w:rPr>
          <w:rFonts w:hint="eastAsia"/>
          <w:spacing w:val="36"/>
          <w:lang w:val="x-none" w:eastAsia="zh-HK"/>
        </w:rPr>
        <w:t>處理這個問題，我們建議以</w:t>
      </w:r>
      <w:r w:rsidRPr="00512D18">
        <w:rPr>
          <w:rFonts w:hint="eastAsia"/>
          <w:i/>
          <w:spacing w:val="36"/>
          <w:lang w:eastAsia="zh-HK"/>
        </w:rPr>
        <w:t>“</w:t>
      </w:r>
      <w:r w:rsidRPr="00512D18">
        <w:rPr>
          <w:rFonts w:hint="eastAsia"/>
          <w:i/>
          <w:spacing w:val="36"/>
          <w:lang w:val="x-none" w:eastAsia="zh-HK"/>
        </w:rPr>
        <w:t>知道，或有合理理由相信</w:t>
      </w:r>
      <w:r w:rsidRPr="00512D18">
        <w:rPr>
          <w:rFonts w:hint="eastAsia"/>
          <w:i/>
          <w:spacing w:val="36"/>
          <w:lang w:eastAsia="zh-HK"/>
        </w:rPr>
        <w:t>”</w:t>
      </w:r>
      <w:r w:rsidRPr="00512D18">
        <w:rPr>
          <w:rFonts w:hint="eastAsia"/>
          <w:spacing w:val="36"/>
          <w:lang w:eastAsia="zh-HK"/>
        </w:rPr>
        <w:t>取代</w:t>
      </w:r>
      <w:r w:rsidRPr="00512D18">
        <w:rPr>
          <w:rFonts w:hint="eastAsia"/>
          <w:i/>
          <w:spacing w:val="36"/>
        </w:rPr>
        <w:t>“</w:t>
      </w:r>
      <w:r w:rsidRPr="00512D18">
        <w:rPr>
          <w:rFonts w:hint="eastAsia"/>
          <w:i/>
          <w:spacing w:val="36"/>
          <w:lang w:val="x-none"/>
        </w:rPr>
        <w:t>已察覺或應已察覺</w:t>
      </w:r>
      <w:r w:rsidRPr="00512D18">
        <w:rPr>
          <w:rFonts w:hint="eastAsia"/>
          <w:i/>
          <w:spacing w:val="36"/>
        </w:rPr>
        <w:t>”</w:t>
      </w:r>
      <w:r w:rsidRPr="00512D18">
        <w:rPr>
          <w:rFonts w:hint="eastAsia"/>
          <w:spacing w:val="36"/>
          <w:lang w:val="x-none" w:eastAsia="zh-HK"/>
        </w:rPr>
        <w:t>，前一種形式由香港法庭建立，會在罪行的犯罪意念中考</w:t>
      </w:r>
      <w:r w:rsidRPr="00512D18">
        <w:rPr>
          <w:rFonts w:hint="eastAsia"/>
          <w:spacing w:val="36"/>
          <w:lang w:val="x-none"/>
        </w:rPr>
        <w:t>慮</w:t>
      </w:r>
      <w:r w:rsidRPr="00512D18">
        <w:rPr>
          <w:rFonts w:hint="eastAsia"/>
          <w:spacing w:val="36"/>
          <w:lang w:val="x-none" w:eastAsia="zh-HK"/>
        </w:rPr>
        <w:t>被告人的主觀看法。這種形式</w:t>
      </w:r>
      <w:r w:rsidRPr="00512D18">
        <w:rPr>
          <w:rFonts w:hint="eastAsia"/>
          <w:spacing w:val="36"/>
          <w:lang w:val="x-none"/>
        </w:rPr>
        <w:t>的</w:t>
      </w:r>
      <w:r w:rsidRPr="00512D18">
        <w:rPr>
          <w:rFonts w:hint="eastAsia"/>
          <w:spacing w:val="36"/>
          <w:lang w:val="x-none" w:eastAsia="zh-HK"/>
        </w:rPr>
        <w:t>犯罪意念應用於香港</w:t>
      </w:r>
      <w:r w:rsidRPr="00512D18">
        <w:rPr>
          <w:rFonts w:hint="eastAsia"/>
          <w:spacing w:val="36"/>
          <w:lang w:val="x-none"/>
        </w:rPr>
        <w:t>的</w:t>
      </w:r>
      <w:r w:rsidRPr="00512D18">
        <w:rPr>
          <w:rFonts w:hint="eastAsia"/>
          <w:spacing w:val="36"/>
          <w:lang w:val="x-none" w:eastAsia="zh-HK"/>
        </w:rPr>
        <w:t>多項罪行，包括《有組織及嚴重罪行條例》（第</w:t>
      </w:r>
      <w:r w:rsidRPr="00512D18">
        <w:rPr>
          <w:spacing w:val="36"/>
          <w:lang w:val="x-none"/>
        </w:rPr>
        <w:t>455</w:t>
      </w:r>
      <w:r w:rsidRPr="00512D18">
        <w:rPr>
          <w:rFonts w:hint="eastAsia"/>
          <w:spacing w:val="36"/>
          <w:lang w:val="x-none" w:eastAsia="zh-HK"/>
        </w:rPr>
        <w:t>章）第</w:t>
      </w:r>
      <w:r w:rsidRPr="00512D18">
        <w:rPr>
          <w:spacing w:val="36"/>
          <w:lang w:val="x-none"/>
        </w:rPr>
        <w:t>25(1)</w:t>
      </w:r>
      <w:r w:rsidRPr="00512D18">
        <w:rPr>
          <w:rFonts w:hint="eastAsia"/>
          <w:spacing w:val="36"/>
          <w:lang w:val="x-none" w:eastAsia="zh-HK"/>
        </w:rPr>
        <w:t>條。</w:t>
      </w:r>
      <w:r w:rsidRPr="00512D18">
        <w:rPr>
          <w:spacing w:val="36"/>
        </w:rPr>
        <w:t>‍</w:t>
      </w:r>
      <w:r w:rsidRPr="00512D18">
        <w:rPr>
          <w:rStyle w:val="FootnoteReference"/>
          <w:rFonts w:cs="Arial"/>
          <w:spacing w:val="36"/>
        </w:rPr>
        <w:footnoteReference w:id="52"/>
      </w:r>
      <w:r w:rsidRPr="00512D18">
        <w:rPr>
          <w:spacing w:val="36"/>
        </w:rPr>
        <w:t xml:space="preserve"> </w:t>
      </w:r>
      <w:r w:rsidRPr="00512D18">
        <w:rPr>
          <w:rFonts w:hint="eastAsia"/>
          <w:spacing w:val="36"/>
          <w:lang w:val="x-none" w:eastAsia="zh-HK"/>
        </w:rPr>
        <w:t>終審法院已有一系列案例解釋</w:t>
      </w:r>
      <w:r w:rsidRPr="00512D18">
        <w:rPr>
          <w:rFonts w:hint="eastAsia"/>
          <w:i/>
          <w:spacing w:val="36"/>
          <w:lang w:eastAsia="zh-HK"/>
        </w:rPr>
        <w:t>“</w:t>
      </w:r>
      <w:r w:rsidRPr="00512D18">
        <w:rPr>
          <w:rFonts w:hint="eastAsia"/>
          <w:i/>
          <w:spacing w:val="36"/>
          <w:lang w:val="x-none" w:eastAsia="zh-HK"/>
        </w:rPr>
        <w:t>知道，或有合理理由相信</w:t>
      </w:r>
      <w:r w:rsidRPr="00512D18">
        <w:rPr>
          <w:rFonts w:hint="eastAsia"/>
          <w:i/>
          <w:spacing w:val="36"/>
          <w:lang w:eastAsia="zh-HK"/>
        </w:rPr>
        <w:t>”</w:t>
      </w:r>
      <w:r w:rsidRPr="00512D18">
        <w:rPr>
          <w:rFonts w:hint="eastAsia"/>
          <w:spacing w:val="36"/>
          <w:lang w:val="x-none" w:eastAsia="zh-HK"/>
        </w:rPr>
        <w:t>的涵</w:t>
      </w:r>
      <w:r w:rsidRPr="00512D18">
        <w:rPr>
          <w:rFonts w:hint="eastAsia"/>
          <w:spacing w:val="36"/>
          <w:lang w:val="x-none"/>
        </w:rPr>
        <w:t>義</w:t>
      </w:r>
      <w:r w:rsidRPr="00512D18">
        <w:rPr>
          <w:rFonts w:hint="eastAsia"/>
          <w:spacing w:val="36"/>
          <w:lang w:val="x-none" w:eastAsia="zh-HK"/>
        </w:rPr>
        <w:t>。</w:t>
      </w:r>
      <w:r w:rsidRPr="00512D18">
        <w:rPr>
          <w:spacing w:val="36"/>
        </w:rPr>
        <w:t>‍</w:t>
      </w:r>
      <w:r w:rsidRPr="00512D18">
        <w:rPr>
          <w:rStyle w:val="FootnoteReference"/>
          <w:rFonts w:cs="Arial"/>
          <w:spacing w:val="36"/>
        </w:rPr>
        <w:footnoteReference w:id="53"/>
      </w:r>
    </w:p>
    <w:p w:rsidR="00930D68" w:rsidRDefault="00930D68" w:rsidP="00FA5D76">
      <w:pPr>
        <w:pStyle w:val="ab"/>
        <w:spacing w:before="120" w:after="240"/>
        <w:ind w:hanging="142"/>
        <w:rPr>
          <w:b w:val="0"/>
          <w:bCs/>
          <w:i/>
          <w:sz w:val="25"/>
          <w:szCs w:val="25"/>
          <w:lang w:val="x-none" w:eastAsia="zh-HK"/>
        </w:rPr>
      </w:pPr>
      <w:r>
        <w:rPr>
          <w:rFonts w:hint="eastAsia"/>
          <w:b w:val="0"/>
          <w:bCs/>
          <w:i/>
          <w:sz w:val="25"/>
          <w:szCs w:val="25"/>
          <w:lang w:val="x-none" w:eastAsia="zh-HK"/>
        </w:rPr>
        <w:lastRenderedPageBreak/>
        <w:t>“知道，或有合理理由相信”</w:t>
      </w:r>
    </w:p>
    <w:p w:rsidR="00930D68" w:rsidRDefault="00930D68" w:rsidP="00930D68">
      <w:pPr>
        <w:rPr>
          <w:lang w:val="x-none"/>
        </w:rPr>
      </w:pPr>
      <w:r>
        <w:rPr>
          <w:lang w:val="x-none"/>
        </w:rPr>
        <w:t>3.24</w:t>
      </w:r>
      <w:r>
        <w:rPr>
          <w:lang w:val="x-none"/>
        </w:rPr>
        <w:tab/>
      </w:r>
      <w:r>
        <w:rPr>
          <w:rFonts w:hint="eastAsia"/>
          <w:lang w:val="x-none" w:eastAsia="zh-HK"/>
        </w:rPr>
        <w:t>根據這種形式，</w:t>
      </w:r>
      <w:r>
        <w:rPr>
          <w:rFonts w:hint="eastAsia"/>
          <w:lang w:eastAsia="zh-HK"/>
        </w:rPr>
        <w:t>建議的罪行的</w:t>
      </w:r>
      <w:r>
        <w:rPr>
          <w:rFonts w:hint="eastAsia"/>
          <w:lang w:val="x-none" w:eastAsia="zh-HK"/>
        </w:rPr>
        <w:t>犯罪意念由兩部分組成</w:t>
      </w:r>
      <w:r>
        <w:rPr>
          <w:rFonts w:hint="eastAsia"/>
          <w:color w:val="000000"/>
          <w:lang w:eastAsia="zh-HK"/>
        </w:rPr>
        <w:t>：</w:t>
      </w:r>
      <w:r>
        <w:rPr>
          <w:lang w:val="x-none"/>
        </w:rPr>
        <w:t>(1)</w:t>
      </w:r>
      <w:r w:rsidRPr="00BB2865">
        <w:rPr>
          <w:rFonts w:hint="eastAsia"/>
          <w:spacing w:val="40"/>
          <w:lang w:val="x-none" w:eastAsia="zh-HK"/>
        </w:rPr>
        <w:t>知道，或</w:t>
      </w:r>
      <w:r w:rsidRPr="00BB2865">
        <w:rPr>
          <w:spacing w:val="40"/>
          <w:lang w:val="x-none"/>
        </w:rPr>
        <w:t>(2)</w:t>
      </w:r>
      <w:r w:rsidRPr="00BB2865">
        <w:rPr>
          <w:rFonts w:hint="eastAsia"/>
          <w:spacing w:val="40"/>
          <w:lang w:val="x-none"/>
        </w:rPr>
        <w:t>有合理理由相信</w:t>
      </w:r>
      <w:r w:rsidRPr="00BB2865">
        <w:rPr>
          <w:rFonts w:hint="eastAsia"/>
          <w:spacing w:val="40"/>
          <w:lang w:val="x-none" w:eastAsia="zh-HK"/>
        </w:rPr>
        <w:t>。按照終審法院在</w:t>
      </w:r>
      <w:r>
        <w:rPr>
          <w:i/>
          <w:spacing w:val="0"/>
          <w:lang w:val="x-none"/>
        </w:rPr>
        <w:t>HKSAR v Harjani Haresh Murlidhar</w:t>
      </w:r>
      <w:r>
        <w:t>‍</w:t>
      </w:r>
      <w:r>
        <w:rPr>
          <w:rStyle w:val="FootnoteReference"/>
          <w:rFonts w:cs="Arial"/>
        </w:rPr>
        <w:footnoteReference w:id="54"/>
      </w:r>
      <w:r>
        <w:rPr>
          <w:lang w:val="x-none"/>
        </w:rPr>
        <w:t xml:space="preserve"> </w:t>
      </w:r>
      <w:r w:rsidRPr="00BB2865">
        <w:rPr>
          <w:rFonts w:hint="eastAsia"/>
          <w:spacing w:val="36"/>
          <w:lang w:val="x-none" w:eastAsia="zh-HK"/>
        </w:rPr>
        <w:t>對第</w:t>
      </w:r>
      <w:r w:rsidRPr="00BB2865">
        <w:rPr>
          <w:spacing w:val="36"/>
          <w:lang w:val="x-none"/>
        </w:rPr>
        <w:t>455</w:t>
      </w:r>
      <w:r w:rsidRPr="00BB2865">
        <w:rPr>
          <w:rFonts w:hint="eastAsia"/>
          <w:spacing w:val="36"/>
          <w:lang w:val="x-none" w:eastAsia="zh-HK"/>
        </w:rPr>
        <w:t>章第</w:t>
      </w:r>
      <w:r w:rsidRPr="00BB2865">
        <w:rPr>
          <w:spacing w:val="36"/>
          <w:lang w:val="x-none"/>
        </w:rPr>
        <w:t>25(1)</w:t>
      </w:r>
      <w:r w:rsidRPr="00BB2865">
        <w:rPr>
          <w:rFonts w:hint="eastAsia"/>
          <w:spacing w:val="36"/>
          <w:lang w:val="x-none" w:eastAsia="zh-HK"/>
        </w:rPr>
        <w:t>條的</w:t>
      </w:r>
      <w:r w:rsidRPr="00BB2865">
        <w:rPr>
          <w:rFonts w:hint="eastAsia"/>
          <w:spacing w:val="36"/>
          <w:lang w:val="x-none"/>
        </w:rPr>
        <w:t>詮釋方式</w:t>
      </w:r>
      <w:r w:rsidRPr="00BB2865">
        <w:rPr>
          <w:rFonts w:hint="eastAsia"/>
          <w:spacing w:val="36"/>
          <w:lang w:val="x-none" w:eastAsia="zh-HK"/>
        </w:rPr>
        <w:t>，就建議的罪行而言，</w:t>
      </w:r>
      <w:r>
        <w:rPr>
          <w:rFonts w:hint="eastAsia"/>
          <w:i/>
          <w:lang w:eastAsia="zh-HK"/>
        </w:rPr>
        <w:t>“</w:t>
      </w:r>
      <w:r>
        <w:rPr>
          <w:rFonts w:hint="eastAsia"/>
          <w:i/>
          <w:lang w:val="x-none" w:eastAsia="zh-HK"/>
        </w:rPr>
        <w:t>知道，或有合理理由相信</w:t>
      </w:r>
      <w:r>
        <w:rPr>
          <w:rFonts w:hint="eastAsia"/>
          <w:i/>
          <w:lang w:eastAsia="zh-HK"/>
        </w:rPr>
        <w:t>”</w:t>
      </w:r>
      <w:r>
        <w:rPr>
          <w:rFonts w:hint="eastAsia"/>
          <w:lang w:val="x-none" w:eastAsia="zh-HK"/>
        </w:rPr>
        <w:t>的測試會</w:t>
      </w:r>
      <w:r>
        <w:rPr>
          <w:rFonts w:hint="eastAsia"/>
          <w:lang w:val="x-none"/>
        </w:rPr>
        <w:t>包括</w:t>
      </w:r>
      <w:r>
        <w:rPr>
          <w:rFonts w:hint="eastAsia"/>
          <w:lang w:val="x-none" w:eastAsia="zh-HK"/>
        </w:rPr>
        <w:t>：</w:t>
      </w:r>
    </w:p>
    <w:p w:rsidR="00930D68" w:rsidRDefault="00930D68" w:rsidP="00FA5D76">
      <w:pPr>
        <w:pStyle w:val="af5"/>
        <w:spacing w:before="240"/>
        <w:ind w:right="0"/>
      </w:pPr>
      <w:r>
        <w:t>(a)</w:t>
      </w:r>
      <w:r>
        <w:tab/>
      </w:r>
      <w:r>
        <w:rPr>
          <w:rFonts w:hint="eastAsia"/>
          <w:lang w:eastAsia="zh-HK"/>
        </w:rPr>
        <w:t>主觀元素，即被告人究竟知道</w:t>
      </w:r>
      <w:r>
        <w:rPr>
          <w:rFonts w:hint="eastAsia"/>
          <w:lang w:val="x-none" w:eastAsia="zh-HK"/>
        </w:rPr>
        <w:t>甚</w:t>
      </w:r>
      <w:r>
        <w:rPr>
          <w:rFonts w:hint="eastAsia"/>
          <w:lang w:eastAsia="zh-HK"/>
        </w:rPr>
        <w:t>麼事實或情況，當中包括其個人的事實或情況，可能會影響其相信</w:t>
      </w:r>
      <w:r>
        <w:rPr>
          <w:rFonts w:hint="eastAsia"/>
          <w:lang w:val="x-none" w:eastAsia="zh-HK"/>
        </w:rPr>
        <w:t>有關的</w:t>
      </w:r>
      <w:r>
        <w:rPr>
          <w:rFonts w:hint="eastAsia"/>
          <w:lang w:val="x-none"/>
        </w:rPr>
        <w:t>非法作為或忽略</w:t>
      </w:r>
      <w:r>
        <w:rPr>
          <w:rFonts w:hint="eastAsia"/>
          <w:lang w:eastAsia="zh-HK"/>
        </w:rPr>
        <w:t>是否會</w:t>
      </w:r>
      <w:r>
        <w:rPr>
          <w:rFonts w:hint="eastAsia"/>
          <w:lang w:val="x-none"/>
        </w:rPr>
        <w:t>有導致受害人受嚴重傷害的風險</w:t>
      </w:r>
      <w:r>
        <w:rPr>
          <w:rFonts w:hint="eastAsia"/>
          <w:lang w:eastAsia="zh-HK"/>
        </w:rPr>
        <w:t>？</w:t>
      </w:r>
    </w:p>
    <w:p w:rsidR="00930D68" w:rsidRDefault="00930D68" w:rsidP="00FA5D76">
      <w:pPr>
        <w:pStyle w:val="af5"/>
        <w:spacing w:before="240"/>
        <w:ind w:right="0"/>
      </w:pPr>
      <w:r>
        <w:t>(b)</w:t>
      </w:r>
      <w:r>
        <w:tab/>
      </w:r>
      <w:r>
        <w:rPr>
          <w:rFonts w:hint="eastAsia"/>
          <w:lang w:eastAsia="zh-HK"/>
        </w:rPr>
        <w:t>從被告人的角度</w:t>
      </w:r>
      <w:r>
        <w:rPr>
          <w:rFonts w:hint="eastAsia"/>
        </w:rPr>
        <w:t>考慮</w:t>
      </w:r>
      <w:r>
        <w:rPr>
          <w:rFonts w:hint="eastAsia"/>
          <w:lang w:eastAsia="zh-HK"/>
        </w:rPr>
        <w:t>的客觀元素，即任何一個合理的人如知道被告人所知</w:t>
      </w:r>
      <w:r>
        <w:rPr>
          <w:rFonts w:hint="eastAsia"/>
          <w:lang w:val="x-none"/>
        </w:rPr>
        <w:t>的</w:t>
      </w:r>
      <w:r>
        <w:rPr>
          <w:rFonts w:hint="eastAsia"/>
          <w:lang w:eastAsia="zh-HK"/>
        </w:rPr>
        <w:t>相同事實或情況，是否必定會相信有該風險？（我們認為，如有合理理由相信</w:t>
      </w:r>
      <w:r>
        <w:rPr>
          <w:rFonts w:hint="eastAsia"/>
          <w:lang w:val="x-none" w:eastAsia="zh-HK"/>
        </w:rPr>
        <w:t>有關的</w:t>
      </w:r>
      <w:r>
        <w:rPr>
          <w:rFonts w:hint="eastAsia"/>
          <w:lang w:val="x-none"/>
        </w:rPr>
        <w:t>非法作為或忽略有導致受害人受嚴重傷害的風險</w:t>
      </w:r>
      <w:r>
        <w:rPr>
          <w:rFonts w:hint="eastAsia"/>
          <w:lang w:val="x-none" w:eastAsia="zh-HK"/>
        </w:rPr>
        <w:t>，</w:t>
      </w:r>
      <w:r>
        <w:rPr>
          <w:rFonts w:hint="eastAsia"/>
          <w:lang w:val="x-none"/>
        </w:rPr>
        <w:t>但</w:t>
      </w:r>
      <w:r>
        <w:rPr>
          <w:rFonts w:hint="eastAsia"/>
          <w:lang w:eastAsia="zh-HK"/>
        </w:rPr>
        <w:t>被告人</w:t>
      </w:r>
      <w:r>
        <w:rPr>
          <w:rFonts w:hint="eastAsia"/>
          <w:lang w:val="x-none" w:eastAsia="zh-HK"/>
        </w:rPr>
        <w:t>漠視受害人的安全，</w:t>
      </w:r>
      <w:r>
        <w:rPr>
          <w:rFonts w:hint="eastAsia"/>
          <w:lang w:eastAsia="zh-HK"/>
        </w:rPr>
        <w:t>則被告人不應</w:t>
      </w:r>
      <w:r>
        <w:rPr>
          <w:rFonts w:hint="eastAsia"/>
        </w:rPr>
        <w:t>能夠</w:t>
      </w:r>
      <w:r>
        <w:rPr>
          <w:rFonts w:hint="eastAsia"/>
          <w:lang w:eastAsia="zh-HK"/>
        </w:rPr>
        <w:t>逃避刑事法律責任。）</w:t>
      </w:r>
    </w:p>
    <w:p w:rsidR="00930D68" w:rsidRDefault="00930D68" w:rsidP="00930D68">
      <w:pPr>
        <w:pStyle w:val="af5"/>
        <w:ind w:right="0" w:firstLine="0"/>
        <w:rPr>
          <w:lang w:eastAsia="zh-HK"/>
        </w:rPr>
      </w:pPr>
      <w:r>
        <w:rPr>
          <w:rFonts w:hint="eastAsia"/>
          <w:lang w:eastAsia="zh-HK"/>
        </w:rPr>
        <w:t>應用</w:t>
      </w:r>
      <w:r>
        <w:rPr>
          <w:rFonts w:hint="eastAsia"/>
          <w:lang w:val="x-none" w:eastAsia="zh-HK"/>
        </w:rPr>
        <w:t>這項</w:t>
      </w:r>
      <w:r>
        <w:rPr>
          <w:rFonts w:hint="eastAsia"/>
          <w:lang w:eastAsia="zh-HK"/>
        </w:rPr>
        <w:t>測試時，須從被告人的角度出發，顧及被告人所知的</w:t>
      </w:r>
      <w:r w:rsidRPr="00F871E8">
        <w:rPr>
          <w:rFonts w:hint="eastAsia"/>
          <w:spacing w:val="26"/>
          <w:lang w:eastAsia="zh-HK"/>
        </w:rPr>
        <w:t>所有事實和情況，而非從客觀旁觀者的角度出發。</w:t>
      </w:r>
    </w:p>
    <w:p w:rsidR="00930D68" w:rsidRDefault="00930D68" w:rsidP="00FA5D76">
      <w:pPr>
        <w:spacing w:before="360"/>
        <w:rPr>
          <w:lang w:val="x-none" w:eastAsia="zh-HK"/>
        </w:rPr>
      </w:pPr>
      <w:r>
        <w:rPr>
          <w:lang w:val="x-none"/>
        </w:rPr>
        <w:t>3.25</w:t>
      </w:r>
      <w:r>
        <w:rPr>
          <w:lang w:val="x-none"/>
        </w:rPr>
        <w:tab/>
      </w:r>
      <w:r>
        <w:rPr>
          <w:rFonts w:hint="eastAsia"/>
          <w:lang w:val="x-none" w:eastAsia="zh-HK"/>
        </w:rPr>
        <w:t>這種形式的客觀合理標準測試會考</w:t>
      </w:r>
      <w:r>
        <w:rPr>
          <w:rFonts w:hint="eastAsia"/>
          <w:lang w:val="x-none"/>
        </w:rPr>
        <w:t>慮</w:t>
      </w:r>
      <w:r>
        <w:rPr>
          <w:rFonts w:hint="eastAsia"/>
          <w:lang w:val="x-none" w:eastAsia="zh-HK"/>
        </w:rPr>
        <w:t>被告人的角度。</w:t>
      </w:r>
      <w:r>
        <w:rPr>
          <w:rFonts w:hint="eastAsia"/>
          <w:lang w:val="x-none"/>
        </w:rPr>
        <w:t>相</w:t>
      </w:r>
      <w:r>
        <w:rPr>
          <w:rFonts w:hint="eastAsia"/>
          <w:lang w:val="x-none" w:eastAsia="zh-HK"/>
        </w:rPr>
        <w:t>比嚴格的完全</w:t>
      </w:r>
      <w:r>
        <w:rPr>
          <w:rFonts w:hint="eastAsia"/>
          <w:lang w:eastAsia="zh-HK"/>
        </w:rPr>
        <w:t>客觀旁觀者測試</w:t>
      </w:r>
      <w:r>
        <w:rPr>
          <w:rFonts w:hint="eastAsia"/>
        </w:rPr>
        <w:t>，</w:t>
      </w:r>
      <w:r>
        <w:rPr>
          <w:rFonts w:hint="eastAsia"/>
          <w:lang w:val="x-none" w:eastAsia="zh-HK"/>
        </w:rPr>
        <w:t>我們認為這項測試</w:t>
      </w:r>
      <w:r>
        <w:rPr>
          <w:rFonts w:hint="eastAsia"/>
        </w:rPr>
        <w:t>更為</w:t>
      </w:r>
      <w:r>
        <w:rPr>
          <w:rFonts w:hint="eastAsia"/>
          <w:lang w:eastAsia="zh-HK"/>
        </w:rPr>
        <w:t>可取</w:t>
      </w:r>
      <w:r>
        <w:rPr>
          <w:rFonts w:hint="eastAsia"/>
        </w:rPr>
        <w:t>，因為</w:t>
      </w:r>
      <w:r>
        <w:rPr>
          <w:rFonts w:hint="eastAsia"/>
          <w:lang w:val="x-none"/>
        </w:rPr>
        <w:t>可讓</w:t>
      </w:r>
      <w:r>
        <w:rPr>
          <w:rFonts w:hint="eastAsia"/>
          <w:lang w:eastAsia="zh-HK"/>
        </w:rPr>
        <w:t>法庭考</w:t>
      </w:r>
      <w:r>
        <w:rPr>
          <w:rFonts w:hint="eastAsia"/>
        </w:rPr>
        <w:t>慮有</w:t>
      </w:r>
      <w:r>
        <w:rPr>
          <w:rFonts w:hint="eastAsia"/>
          <w:lang w:eastAsia="zh-HK"/>
        </w:rPr>
        <w:t>甚</w:t>
      </w:r>
      <w:r>
        <w:rPr>
          <w:rFonts w:hint="eastAsia"/>
        </w:rPr>
        <w:t>麼</w:t>
      </w:r>
      <w:r>
        <w:rPr>
          <w:rFonts w:hint="eastAsia"/>
          <w:lang w:val="x-none"/>
        </w:rPr>
        <w:t>事實和</w:t>
      </w:r>
      <w:r>
        <w:rPr>
          <w:rFonts w:hint="eastAsia"/>
          <w:lang w:val="x-none" w:eastAsia="zh-HK"/>
        </w:rPr>
        <w:t>事宜</w:t>
      </w:r>
      <w:r>
        <w:rPr>
          <w:rFonts w:hint="eastAsia"/>
          <w:lang w:val="x-none"/>
        </w:rPr>
        <w:t>，曾</w:t>
      </w:r>
      <w:r>
        <w:rPr>
          <w:rFonts w:hint="eastAsia"/>
          <w:lang w:val="x-none" w:eastAsia="zh-HK"/>
        </w:rPr>
        <w:t>影</w:t>
      </w:r>
      <w:r>
        <w:rPr>
          <w:rFonts w:hint="eastAsia"/>
          <w:lang w:val="x-none"/>
        </w:rPr>
        <w:t>響</w:t>
      </w:r>
      <w:r>
        <w:rPr>
          <w:rFonts w:hint="eastAsia"/>
          <w:lang w:val="x-none" w:eastAsia="zh-HK"/>
        </w:rPr>
        <w:t>或</w:t>
      </w:r>
      <w:r>
        <w:rPr>
          <w:rFonts w:hint="eastAsia"/>
          <w:lang w:val="x-none"/>
        </w:rPr>
        <w:t>可能會影響</w:t>
      </w:r>
      <w:r>
        <w:rPr>
          <w:rFonts w:hint="eastAsia"/>
          <w:lang w:val="x-none" w:eastAsia="zh-HK"/>
        </w:rPr>
        <w:t>被告人相信有關的</w:t>
      </w:r>
      <w:r>
        <w:rPr>
          <w:rFonts w:hint="eastAsia"/>
          <w:lang w:val="x-none"/>
        </w:rPr>
        <w:t>非法作為或忽略</w:t>
      </w:r>
      <w:r>
        <w:rPr>
          <w:rFonts w:hint="eastAsia"/>
          <w:lang w:eastAsia="zh-HK"/>
        </w:rPr>
        <w:t>是否會</w:t>
      </w:r>
      <w:r>
        <w:rPr>
          <w:rFonts w:hint="eastAsia"/>
          <w:lang w:val="x-none"/>
        </w:rPr>
        <w:t>有導致受害人受嚴重傷害的風險</w:t>
      </w:r>
      <w:r>
        <w:rPr>
          <w:rFonts w:hint="eastAsia"/>
          <w:lang w:val="x-none" w:eastAsia="zh-HK"/>
        </w:rPr>
        <w:t>。</w:t>
      </w:r>
    </w:p>
    <w:p w:rsidR="00930D68" w:rsidRDefault="00930D68" w:rsidP="00930D68">
      <w:pPr>
        <w:rPr>
          <w:lang w:val="x-none"/>
        </w:rPr>
      </w:pPr>
      <w:r>
        <w:rPr>
          <w:lang w:val="x-none"/>
        </w:rPr>
        <w:lastRenderedPageBreak/>
        <w:t>3.26</w:t>
      </w:r>
      <w:r>
        <w:rPr>
          <w:lang w:val="x-none"/>
        </w:rPr>
        <w:tab/>
      </w:r>
      <w:r>
        <w:rPr>
          <w:rFonts w:hint="eastAsia"/>
          <w:lang w:val="x-none" w:eastAsia="zh-HK"/>
        </w:rPr>
        <w:t>我們相信，</w:t>
      </w:r>
      <w:r>
        <w:rPr>
          <w:rFonts w:hint="eastAsia"/>
          <w:lang w:val="x-none"/>
        </w:rPr>
        <w:t>這樣能完全解決</w:t>
      </w:r>
      <w:r>
        <w:rPr>
          <w:rFonts w:hint="eastAsia"/>
          <w:lang w:val="x-none" w:eastAsia="zh-HK"/>
        </w:rPr>
        <w:t>該回應者所關注的問題，即</w:t>
      </w:r>
      <w:r>
        <w:rPr>
          <w:rFonts w:hint="eastAsia"/>
          <w:lang w:eastAsia="zh-HK"/>
        </w:rPr>
        <w:t>在考慮被告人是否</w:t>
      </w:r>
      <w:r>
        <w:rPr>
          <w:rFonts w:hint="eastAsia"/>
          <w:i/>
        </w:rPr>
        <w:t>“</w:t>
      </w:r>
      <w:r>
        <w:rPr>
          <w:rFonts w:hint="eastAsia"/>
          <w:i/>
          <w:lang w:eastAsia="zh-HK"/>
        </w:rPr>
        <w:t>有合理理由相信</w:t>
      </w:r>
      <w:r>
        <w:rPr>
          <w:rFonts w:hint="eastAsia"/>
          <w:i/>
        </w:rPr>
        <w:t>”</w:t>
      </w:r>
      <w:r>
        <w:rPr>
          <w:rFonts w:hint="eastAsia"/>
          <w:lang w:val="x-none" w:eastAsia="zh-HK"/>
        </w:rPr>
        <w:t>有關的</w:t>
      </w:r>
      <w:r>
        <w:rPr>
          <w:rFonts w:hint="eastAsia"/>
          <w:lang w:val="x-none"/>
        </w:rPr>
        <w:t>非法作為或忽略有導致受害人受嚴重傷害的風險</w:t>
      </w:r>
      <w:r>
        <w:rPr>
          <w:rFonts w:hint="eastAsia"/>
          <w:lang w:eastAsia="zh-HK"/>
        </w:rPr>
        <w:t>時，被告人本身的</w:t>
      </w:r>
      <w:r>
        <w:rPr>
          <w:rFonts w:hint="eastAsia"/>
          <w:bCs/>
          <w:lang w:eastAsia="zh-HK"/>
        </w:rPr>
        <w:t>特</w:t>
      </w:r>
      <w:r>
        <w:rPr>
          <w:rFonts w:hint="eastAsia"/>
        </w:rPr>
        <w:t>性應</w:t>
      </w:r>
      <w:r>
        <w:rPr>
          <w:rFonts w:hint="eastAsia"/>
          <w:lang w:eastAsia="zh-HK"/>
        </w:rPr>
        <w:t>列為考</w:t>
      </w:r>
      <w:r>
        <w:rPr>
          <w:rFonts w:hint="eastAsia"/>
        </w:rPr>
        <w:t>慮</w:t>
      </w:r>
      <w:r>
        <w:rPr>
          <w:rFonts w:hint="eastAsia"/>
          <w:lang w:eastAsia="zh-HK"/>
        </w:rPr>
        <w:t>因素。</w:t>
      </w:r>
    </w:p>
    <w:p w:rsidR="00930D68" w:rsidRDefault="00930D68" w:rsidP="00FA5D76">
      <w:pPr>
        <w:pStyle w:val="ab"/>
        <w:spacing w:before="360" w:after="120"/>
        <w:rPr>
          <w:bCs/>
          <w:i/>
          <w:sz w:val="25"/>
          <w:szCs w:val="25"/>
          <w:lang w:val="x-none" w:eastAsia="zh-HK"/>
        </w:rPr>
      </w:pPr>
      <w:r>
        <w:rPr>
          <w:rFonts w:hint="eastAsia"/>
          <w:bCs/>
          <w:i/>
          <w:sz w:val="25"/>
          <w:szCs w:val="25"/>
          <w:lang w:val="x-none" w:eastAsia="zh-HK"/>
        </w:rPr>
        <w:t>提議對《侵害人身罪條例》第</w:t>
      </w:r>
      <w:r>
        <w:rPr>
          <w:bCs/>
          <w:i/>
          <w:sz w:val="25"/>
          <w:szCs w:val="25"/>
          <w:lang w:val="x-none" w:eastAsia="zh-HK"/>
        </w:rPr>
        <w:t>27</w:t>
      </w:r>
      <w:r>
        <w:rPr>
          <w:rFonts w:hint="eastAsia"/>
          <w:bCs/>
          <w:i/>
          <w:sz w:val="25"/>
          <w:szCs w:val="25"/>
          <w:lang w:val="x-none" w:eastAsia="zh-HK"/>
        </w:rPr>
        <w:t>條作出修訂</w:t>
      </w:r>
    </w:p>
    <w:p w:rsidR="00930D68" w:rsidRDefault="00930D68" w:rsidP="00FA5D76">
      <w:pPr>
        <w:spacing w:before="240"/>
        <w:rPr>
          <w:lang w:val="x-none"/>
        </w:rPr>
      </w:pPr>
      <w:r>
        <w:rPr>
          <w:lang w:val="x-none"/>
        </w:rPr>
        <w:t>3.27</w:t>
      </w:r>
      <w:r>
        <w:rPr>
          <w:lang w:val="x-none"/>
        </w:rPr>
        <w:tab/>
      </w:r>
      <w:r>
        <w:rPr>
          <w:rFonts w:hint="eastAsia"/>
          <w:lang w:val="x-none" w:eastAsia="zh-HK"/>
        </w:rPr>
        <w:t>正如上文第</w:t>
      </w:r>
      <w:r>
        <w:rPr>
          <w:lang w:val="x-none"/>
        </w:rPr>
        <w:t>3.10</w:t>
      </w:r>
      <w:r>
        <w:rPr>
          <w:rFonts w:hint="eastAsia"/>
          <w:lang w:val="x-none" w:eastAsia="zh-HK"/>
        </w:rPr>
        <w:t>段所載述，該回應者亦就修訂《侵害人身罪條例》第</w:t>
      </w:r>
      <w:r>
        <w:rPr>
          <w:lang w:val="x-none"/>
        </w:rPr>
        <w:t>27</w:t>
      </w:r>
      <w:r>
        <w:rPr>
          <w:rFonts w:hint="eastAsia"/>
          <w:lang w:val="x-none" w:eastAsia="zh-HK"/>
        </w:rPr>
        <w:t>條提出了多項提議。</w:t>
      </w:r>
    </w:p>
    <w:p w:rsidR="00930D68" w:rsidRDefault="00930D68" w:rsidP="00FA5D76">
      <w:pPr>
        <w:spacing w:before="240"/>
        <w:rPr>
          <w:lang w:val="x-none"/>
        </w:rPr>
      </w:pPr>
      <w:r>
        <w:rPr>
          <w:lang w:val="x-none"/>
        </w:rPr>
        <w:t>3.28</w:t>
      </w:r>
      <w:r>
        <w:rPr>
          <w:lang w:val="x-none"/>
        </w:rPr>
        <w:tab/>
      </w:r>
      <w:r>
        <w:rPr>
          <w:rFonts w:hint="eastAsia"/>
          <w:lang w:val="x-none" w:eastAsia="zh-HK"/>
        </w:rPr>
        <w:t>我們已</w:t>
      </w:r>
      <w:r>
        <w:rPr>
          <w:rFonts w:hint="eastAsia"/>
          <w:lang w:eastAsia="zh-HK"/>
        </w:rPr>
        <w:t>概括地</w:t>
      </w:r>
      <w:r>
        <w:rPr>
          <w:rFonts w:hint="eastAsia"/>
          <w:lang w:val="x-none" w:eastAsia="zh-HK"/>
        </w:rPr>
        <w:t>解釋過，重寫</w:t>
      </w:r>
      <w:r>
        <w:rPr>
          <w:rFonts w:hint="eastAsia"/>
          <w:lang w:eastAsia="zh-HK"/>
        </w:rPr>
        <w:t>第</w:t>
      </w:r>
      <w:r>
        <w:t>27</w:t>
      </w:r>
      <w:r>
        <w:rPr>
          <w:rFonts w:hint="eastAsia"/>
          <w:lang w:eastAsia="zh-HK"/>
        </w:rPr>
        <w:t>條也無法妥</w:t>
      </w:r>
      <w:r>
        <w:rPr>
          <w:rFonts w:hint="eastAsia"/>
        </w:rPr>
        <w:t>善</w:t>
      </w:r>
      <w:r>
        <w:rPr>
          <w:rFonts w:hint="eastAsia"/>
          <w:lang w:eastAsia="zh-HK"/>
        </w:rPr>
        <w:t>處理</w:t>
      </w:r>
      <w:r>
        <w:rPr>
          <w:rFonts w:hint="eastAsia"/>
          <w:i/>
          <w:lang w:eastAsia="zh-HK"/>
        </w:rPr>
        <w:t>“你們當中是誰幹的？”</w:t>
      </w:r>
      <w:r>
        <w:rPr>
          <w:rFonts w:hint="eastAsia"/>
          <w:lang w:eastAsia="zh-HK"/>
        </w:rPr>
        <w:t>個案所牽涉的問題。</w:t>
      </w:r>
      <w:r>
        <w:rPr>
          <w:rFonts w:hint="eastAsia"/>
          <w:lang w:val="x-none" w:eastAsia="zh-HK"/>
        </w:rPr>
        <w:t>具體來說，我們認為該等提議</w:t>
      </w:r>
      <w:r>
        <w:rPr>
          <w:rFonts w:hint="eastAsia"/>
          <w:lang w:val="x-none"/>
        </w:rPr>
        <w:t>並不</w:t>
      </w:r>
      <w:r>
        <w:rPr>
          <w:rFonts w:hint="eastAsia"/>
          <w:lang w:val="x-none" w:eastAsia="zh-HK"/>
        </w:rPr>
        <w:t>可行，因為：</w:t>
      </w:r>
    </w:p>
    <w:p w:rsidR="00930D68" w:rsidRDefault="00930D68" w:rsidP="00FA5D76">
      <w:pPr>
        <w:pStyle w:val="af5"/>
        <w:spacing w:before="240"/>
        <w:ind w:right="0"/>
        <w:rPr>
          <w:lang w:eastAsia="zh-HK"/>
        </w:rPr>
      </w:pPr>
      <w:r>
        <w:t>(</w:t>
      </w:r>
      <w:r>
        <w:rPr>
          <w:lang w:val="x-none"/>
        </w:rPr>
        <w:t>a</w:t>
      </w:r>
      <w:r>
        <w:t>)</w:t>
      </w:r>
      <w:r>
        <w:tab/>
      </w:r>
      <w:r>
        <w:rPr>
          <w:rFonts w:hint="eastAsia"/>
          <w:lang w:eastAsia="zh-HK"/>
        </w:rPr>
        <w:t>即使控方須證明故意行為這個元素，也無法解決</w:t>
      </w:r>
      <w:r>
        <w:rPr>
          <w:rFonts w:hint="eastAsia"/>
          <w:i/>
          <w:lang w:eastAsia="zh-HK"/>
        </w:rPr>
        <w:t>“你們當中是誰幹的？”</w:t>
      </w:r>
      <w:r>
        <w:rPr>
          <w:rFonts w:hint="eastAsia"/>
          <w:lang w:eastAsia="zh-HK"/>
        </w:rPr>
        <w:t>個案所牽涉的問題；</w:t>
      </w:r>
    </w:p>
    <w:p w:rsidR="00930D68" w:rsidRDefault="00930D68" w:rsidP="00FA5D76">
      <w:pPr>
        <w:pStyle w:val="af5"/>
        <w:spacing w:before="240"/>
        <w:ind w:right="0"/>
        <w:rPr>
          <w:lang w:eastAsia="zh-HK"/>
        </w:rPr>
      </w:pPr>
      <w:r>
        <w:rPr>
          <w:lang w:eastAsia="zh-HK"/>
        </w:rPr>
        <w:t>(b)</w:t>
      </w:r>
      <w:r>
        <w:rPr>
          <w:lang w:eastAsia="zh-HK"/>
        </w:rPr>
        <w:tab/>
      </w:r>
      <w:r>
        <w:rPr>
          <w:rFonts w:hint="eastAsia"/>
          <w:lang w:eastAsia="zh-HK"/>
        </w:rPr>
        <w:t>嚴重疏忽導致誤殺僅按照</w:t>
      </w:r>
      <w:r>
        <w:rPr>
          <w:rFonts w:hint="eastAsia"/>
          <w:i/>
          <w:lang w:eastAsia="zh-HK"/>
        </w:rPr>
        <w:t>“客觀的合理標準”</w:t>
      </w:r>
      <w:r>
        <w:rPr>
          <w:rFonts w:hint="eastAsia"/>
          <w:lang w:eastAsia="zh-HK"/>
        </w:rPr>
        <w:t>證明，與我們在上文所建議的犯罪意念不同；</w:t>
      </w:r>
      <w:r>
        <w:rPr>
          <w:color w:val="000000"/>
        </w:rPr>
        <w:t>‍</w:t>
      </w:r>
      <w:r>
        <w:rPr>
          <w:rStyle w:val="FootnoteReference"/>
          <w:color w:val="000000"/>
        </w:rPr>
        <w:footnoteReference w:id="55"/>
      </w:r>
    </w:p>
    <w:p w:rsidR="00930D68" w:rsidRDefault="00930D68" w:rsidP="00FA5D76">
      <w:pPr>
        <w:pStyle w:val="af5"/>
        <w:tabs>
          <w:tab w:val="clear" w:pos="1406"/>
          <w:tab w:val="left" w:pos="1276"/>
        </w:tabs>
        <w:spacing w:before="240" w:after="240"/>
        <w:ind w:right="0"/>
      </w:pPr>
      <w:r>
        <w:rPr>
          <w:lang w:eastAsia="zh-HK"/>
        </w:rPr>
        <w:t>(c)</w:t>
      </w:r>
      <w:r>
        <w:rPr>
          <w:lang w:eastAsia="zh-HK"/>
        </w:rPr>
        <w:tab/>
      </w:r>
      <w:r>
        <w:rPr>
          <w:rFonts w:hint="eastAsia"/>
          <w:i/>
          <w:lang w:eastAsia="zh-HK"/>
        </w:rPr>
        <w:t>“沒有阻止傷害發生”</w:t>
      </w:r>
      <w:r>
        <w:rPr>
          <w:rFonts w:hint="eastAsia"/>
          <w:lang w:eastAsia="zh-HK"/>
        </w:rPr>
        <w:t>這項提議包含的元素的涵義含糊不清（對比之下，我們</w:t>
      </w:r>
      <w:r>
        <w:rPr>
          <w:rFonts w:hint="eastAsia"/>
        </w:rPr>
        <w:t>已</w:t>
      </w:r>
      <w:r>
        <w:rPr>
          <w:rFonts w:hint="eastAsia"/>
          <w:lang w:eastAsia="zh-HK"/>
        </w:rPr>
        <w:t>詳盡清晰</w:t>
      </w:r>
      <w:r>
        <w:rPr>
          <w:rFonts w:hint="eastAsia"/>
        </w:rPr>
        <w:t>地</w:t>
      </w:r>
      <w:r>
        <w:rPr>
          <w:rFonts w:hint="eastAsia"/>
          <w:lang w:eastAsia="zh-HK"/>
        </w:rPr>
        <w:t>解釋建議的</w:t>
      </w:r>
      <w:r>
        <w:rPr>
          <w:rFonts w:hint="eastAsia"/>
          <w:i/>
          <w:lang w:eastAsia="zh-HK"/>
        </w:rPr>
        <w:t>“沒有保護”</w:t>
      </w:r>
      <w:r>
        <w:rPr>
          <w:rFonts w:hint="eastAsia"/>
          <w:lang w:eastAsia="zh-HK"/>
        </w:rPr>
        <w:t>罪</w:t>
      </w:r>
      <w:r>
        <w:rPr>
          <w:rFonts w:hint="eastAsia"/>
        </w:rPr>
        <w:t>會</w:t>
      </w:r>
      <w:r>
        <w:rPr>
          <w:rFonts w:hint="eastAsia"/>
          <w:lang w:eastAsia="zh-HK"/>
        </w:rPr>
        <w:t>如何施行）。</w:t>
      </w:r>
    </w:p>
    <w:p w:rsidR="00930D68" w:rsidRDefault="00930D68" w:rsidP="00FA5D76">
      <w:pPr>
        <w:pStyle w:val="ab"/>
        <w:spacing w:before="360" w:after="200"/>
        <w:rPr>
          <w:bCs/>
          <w:i/>
          <w:sz w:val="25"/>
          <w:szCs w:val="25"/>
          <w:lang w:val="x-none" w:eastAsia="zh-HK"/>
        </w:rPr>
      </w:pPr>
      <w:r>
        <w:rPr>
          <w:rFonts w:hint="eastAsia"/>
          <w:bCs/>
          <w:i/>
          <w:sz w:val="25"/>
          <w:szCs w:val="25"/>
          <w:lang w:val="x-none" w:eastAsia="zh-HK"/>
        </w:rPr>
        <w:t>說出真相的誘因</w:t>
      </w:r>
    </w:p>
    <w:p w:rsidR="00930D68" w:rsidRDefault="00930D68" w:rsidP="00FA5D76">
      <w:pPr>
        <w:spacing w:before="240"/>
        <w:rPr>
          <w:lang w:val="x-none" w:eastAsia="zh-HK"/>
        </w:rPr>
      </w:pPr>
      <w:r>
        <w:rPr>
          <w:lang w:val="x-none"/>
        </w:rPr>
        <w:t>3.29</w:t>
      </w:r>
      <w:r>
        <w:rPr>
          <w:lang w:val="x-none"/>
        </w:rPr>
        <w:tab/>
      </w:r>
      <w:r>
        <w:rPr>
          <w:rFonts w:hint="eastAsia"/>
          <w:lang w:val="x-none" w:eastAsia="zh-HK"/>
        </w:rPr>
        <w:t>該回應者還表示，</w:t>
      </w:r>
      <w:r>
        <w:rPr>
          <w:rFonts w:hint="eastAsia"/>
          <w:lang w:eastAsia="zh-HK"/>
        </w:rPr>
        <w:t>建議的罪行會</w:t>
      </w:r>
      <w:r>
        <w:rPr>
          <w:rFonts w:hint="eastAsia"/>
        </w:rPr>
        <w:t>在</w:t>
      </w:r>
      <w:r>
        <w:rPr>
          <w:rFonts w:hint="eastAsia"/>
          <w:lang w:eastAsia="zh-HK"/>
        </w:rPr>
        <w:t>家庭環</w:t>
      </w:r>
      <w:r>
        <w:rPr>
          <w:rFonts w:hint="eastAsia"/>
        </w:rPr>
        <w:t>境</w:t>
      </w:r>
      <w:r>
        <w:rPr>
          <w:rFonts w:hint="eastAsia"/>
          <w:lang w:eastAsia="zh-HK"/>
        </w:rPr>
        <w:t>帶來前所未有的困難，而且在家事法律程序中</w:t>
      </w:r>
      <w:r>
        <w:rPr>
          <w:rFonts w:hint="eastAsia"/>
        </w:rPr>
        <w:t>會有很大</w:t>
      </w:r>
      <w:r>
        <w:rPr>
          <w:rFonts w:hint="eastAsia"/>
          <w:lang w:eastAsia="zh-HK"/>
        </w:rPr>
        <w:t>誘惑違背道德揑造證據。</w:t>
      </w:r>
    </w:p>
    <w:p w:rsidR="00930D68" w:rsidRDefault="00930D68" w:rsidP="00FA5D76">
      <w:pPr>
        <w:spacing w:before="240"/>
        <w:rPr>
          <w:lang w:val="x-none"/>
        </w:rPr>
      </w:pPr>
      <w:r>
        <w:rPr>
          <w:lang w:val="x-none" w:eastAsia="zh-HK"/>
        </w:rPr>
        <w:t>3.30</w:t>
      </w:r>
      <w:r>
        <w:rPr>
          <w:lang w:val="x-none" w:eastAsia="zh-HK"/>
        </w:rPr>
        <w:tab/>
      </w:r>
      <w:r>
        <w:rPr>
          <w:rFonts w:hint="eastAsia"/>
          <w:lang w:val="x-none" w:eastAsia="zh-HK"/>
        </w:rPr>
        <w:t>我們並不同意建議的罪行會鼓</w:t>
      </w:r>
      <w:r>
        <w:rPr>
          <w:rFonts w:hint="eastAsia"/>
          <w:lang w:val="x-none"/>
        </w:rPr>
        <w:t>勵</w:t>
      </w:r>
      <w:r>
        <w:rPr>
          <w:rFonts w:hint="eastAsia"/>
          <w:lang w:val="x-none" w:eastAsia="zh-HK"/>
        </w:rPr>
        <w:t>被告人</w:t>
      </w:r>
      <w:r>
        <w:rPr>
          <w:rFonts w:hint="eastAsia"/>
          <w:lang w:eastAsia="zh-HK"/>
        </w:rPr>
        <w:t>揑造證據。相反，當被告人必須回答他們為何忽略履行其照顧責任的問題，就會有較少誘因提供含糊的證據或誣陷別人，或採取互相否認的策略。如有一名</w:t>
      </w:r>
      <w:proofErr w:type="gramStart"/>
      <w:r>
        <w:rPr>
          <w:rFonts w:hint="eastAsia"/>
          <w:lang w:eastAsia="zh-HK"/>
        </w:rPr>
        <w:t>被控人行使</w:t>
      </w:r>
      <w:proofErr w:type="gramEnd"/>
      <w:r>
        <w:rPr>
          <w:rFonts w:hint="eastAsia"/>
          <w:lang w:eastAsia="zh-HK"/>
        </w:rPr>
        <w:t>其緘默權，另一名</w:t>
      </w:r>
      <w:proofErr w:type="gramStart"/>
      <w:r>
        <w:rPr>
          <w:rFonts w:hint="eastAsia"/>
          <w:lang w:eastAsia="zh-HK"/>
        </w:rPr>
        <w:t>被控人會</w:t>
      </w:r>
      <w:proofErr w:type="gramEnd"/>
      <w:r>
        <w:rPr>
          <w:rFonts w:hint="eastAsia"/>
          <w:lang w:eastAsia="zh-HK"/>
        </w:rPr>
        <w:t>有誘因說出所有真相，並</w:t>
      </w:r>
      <w:proofErr w:type="gramStart"/>
      <w:r>
        <w:rPr>
          <w:rFonts w:hint="eastAsia"/>
          <w:lang w:eastAsia="zh-HK"/>
        </w:rPr>
        <w:t>據此而攤分</w:t>
      </w:r>
      <w:proofErr w:type="gramEnd"/>
      <w:r>
        <w:rPr>
          <w:rFonts w:hint="eastAsia"/>
          <w:lang w:eastAsia="zh-HK"/>
        </w:rPr>
        <w:t>法律責任，否則便須承擔全部法律後果。</w:t>
      </w:r>
      <w:r>
        <w:t>‍</w:t>
      </w:r>
      <w:r>
        <w:rPr>
          <w:rStyle w:val="FootnoteReference"/>
          <w:rFonts w:cs="Arial"/>
        </w:rPr>
        <w:footnoteReference w:id="56"/>
      </w:r>
      <w:r>
        <w:rPr>
          <w:color w:val="000000"/>
          <w:spacing w:val="0"/>
        </w:rPr>
        <w:t xml:space="preserve"> </w:t>
      </w:r>
      <w:r>
        <w:rPr>
          <w:rFonts w:hint="eastAsia"/>
          <w:lang w:val="x-none" w:eastAsia="zh-HK"/>
        </w:rPr>
        <w:t>此舉會有</w:t>
      </w:r>
      <w:r w:rsidRPr="00FA5D76">
        <w:rPr>
          <w:rFonts w:hint="eastAsia"/>
          <w:spacing w:val="36"/>
          <w:lang w:val="x-none" w:eastAsia="zh-HK"/>
        </w:rPr>
        <w:lastRenderedPageBreak/>
        <w:t>助控方取得更多證據</w:t>
      </w:r>
      <w:r w:rsidRPr="00FA5D76">
        <w:rPr>
          <w:rFonts w:hint="eastAsia"/>
          <w:spacing w:val="36"/>
          <w:lang w:val="x-none"/>
        </w:rPr>
        <w:t>，</w:t>
      </w:r>
      <w:r w:rsidRPr="00FA5D76">
        <w:rPr>
          <w:rFonts w:hint="eastAsia"/>
          <w:spacing w:val="36"/>
          <w:lang w:val="x-none" w:eastAsia="zh-HK"/>
        </w:rPr>
        <w:t>足以令造成傷害</w:t>
      </w:r>
      <w:r w:rsidRPr="00FA5D76">
        <w:rPr>
          <w:rFonts w:hint="eastAsia"/>
          <w:spacing w:val="36"/>
          <w:lang w:val="x-none"/>
        </w:rPr>
        <w:t>的施虐</w:t>
      </w:r>
      <w:r w:rsidRPr="00FA5D76">
        <w:rPr>
          <w:rFonts w:hint="eastAsia"/>
          <w:spacing w:val="36"/>
          <w:lang w:val="x-none" w:eastAsia="zh-HK"/>
        </w:rPr>
        <w:t>者被控導致死亡或嚴重傷害的罪名（即謀</w:t>
      </w:r>
      <w:r w:rsidRPr="00FA5D76">
        <w:rPr>
          <w:rFonts w:hint="eastAsia"/>
          <w:spacing w:val="36"/>
          <w:lang w:val="x-none"/>
        </w:rPr>
        <w:t>殺</w:t>
      </w:r>
      <w:r w:rsidRPr="00FA5D76">
        <w:rPr>
          <w:rFonts w:hint="eastAsia"/>
          <w:spacing w:val="36"/>
          <w:lang w:val="x-none" w:eastAsia="zh-HK"/>
        </w:rPr>
        <w:t>、誤殺、傷人或《侵害人身罪條例》第</w:t>
      </w:r>
      <w:r w:rsidRPr="00FA5D76">
        <w:rPr>
          <w:spacing w:val="36"/>
          <w:lang w:val="x-none"/>
        </w:rPr>
        <w:t>27</w:t>
      </w:r>
      <w:r w:rsidRPr="00FA5D76">
        <w:rPr>
          <w:rFonts w:hint="eastAsia"/>
          <w:spacing w:val="36"/>
          <w:lang w:val="x-none" w:eastAsia="zh-HK"/>
        </w:rPr>
        <w:t>條）。在舉例</w:t>
      </w:r>
      <w:r w:rsidRPr="00FA5D76">
        <w:rPr>
          <w:spacing w:val="36"/>
        </w:rPr>
        <w:t>‍</w:t>
      </w:r>
      <w:r w:rsidRPr="00FA5D76">
        <w:rPr>
          <w:rStyle w:val="FootnoteReference"/>
          <w:rFonts w:cs="Arial"/>
          <w:spacing w:val="36"/>
        </w:rPr>
        <w:footnoteReference w:id="57"/>
      </w:r>
      <w:r w:rsidRPr="00FA5D76">
        <w:rPr>
          <w:spacing w:val="36"/>
        </w:rPr>
        <w:t xml:space="preserve"> </w:t>
      </w:r>
      <w:r w:rsidRPr="00FA5D76">
        <w:rPr>
          <w:rFonts w:hint="eastAsia"/>
          <w:spacing w:val="36"/>
          <w:lang w:val="x-none" w:eastAsia="zh-HK"/>
        </w:rPr>
        <w:t>說明南澳大利亞的相應罪行（建議的罪行以此為藍本）會如何適用時，南澳大利亞</w:t>
      </w:r>
      <w:r w:rsidRPr="00FA5D76">
        <w:rPr>
          <w:rFonts w:hint="eastAsia"/>
          <w:color w:val="000000"/>
          <w:spacing w:val="36"/>
          <w:szCs w:val="18"/>
        </w:rPr>
        <w:t>律政部長</w:t>
      </w:r>
      <w:r>
        <w:rPr>
          <w:rFonts w:hint="eastAsia"/>
          <w:color w:val="000000"/>
          <w:szCs w:val="18"/>
        </w:rPr>
        <w:t>（</w:t>
      </w:r>
      <w:r>
        <w:rPr>
          <w:color w:val="000000"/>
          <w:spacing w:val="0"/>
          <w:szCs w:val="18"/>
        </w:rPr>
        <w:t>Attorney General</w:t>
      </w:r>
      <w:r>
        <w:rPr>
          <w:rFonts w:hint="eastAsia"/>
          <w:color w:val="000000"/>
          <w:szCs w:val="18"/>
        </w:rPr>
        <w:t>）</w:t>
      </w:r>
      <w:r w:rsidRPr="00FA5D76">
        <w:rPr>
          <w:rFonts w:hint="eastAsia"/>
          <w:color w:val="000000"/>
          <w:spacing w:val="36"/>
          <w:szCs w:val="18"/>
          <w:lang w:eastAsia="zh-HK"/>
        </w:rPr>
        <w:t>在</w:t>
      </w:r>
      <w:r w:rsidRPr="00FA5D76">
        <w:rPr>
          <w:rFonts w:hint="eastAsia"/>
          <w:color w:val="000000"/>
          <w:spacing w:val="36"/>
          <w:szCs w:val="18"/>
        </w:rPr>
        <w:t>議</w:t>
      </w:r>
      <w:r w:rsidRPr="00FA5D76">
        <w:rPr>
          <w:rFonts w:hint="eastAsia"/>
          <w:color w:val="000000"/>
          <w:spacing w:val="36"/>
          <w:szCs w:val="18"/>
          <w:lang w:eastAsia="zh-HK"/>
        </w:rPr>
        <w:t>會說</w:t>
      </w:r>
      <w:r>
        <w:rPr>
          <w:rFonts w:hint="eastAsia"/>
          <w:lang w:val="x-none" w:eastAsia="zh-HK"/>
        </w:rPr>
        <w:t>：</w:t>
      </w:r>
    </w:p>
    <w:p w:rsidR="00930D68" w:rsidRDefault="00930D68" w:rsidP="00FA5D76">
      <w:pPr>
        <w:pStyle w:val="aa"/>
        <w:widowControl/>
        <w:spacing w:before="240" w:after="240"/>
        <w:ind w:left="851" w:hanging="142"/>
        <w:rPr>
          <w:spacing w:val="0"/>
        </w:rPr>
      </w:pPr>
      <w:r>
        <w:rPr>
          <w:rFonts w:hint="eastAsia"/>
        </w:rPr>
        <w:t>“在類似這些案例的案件中，這項法例容許控方有幾項控罪選擇。控方可視乎每宗案件的案情從中選擇。一名或兩名</w:t>
      </w:r>
      <w:proofErr w:type="gramStart"/>
      <w:r>
        <w:rPr>
          <w:rFonts w:hint="eastAsia"/>
        </w:rPr>
        <w:t>疑</w:t>
      </w:r>
      <w:proofErr w:type="gramEnd"/>
      <w:r>
        <w:rPr>
          <w:rFonts w:hint="eastAsia"/>
        </w:rPr>
        <w:t>犯可能同時被控導致死亡或嚴重傷害的罪名和刑事忽略的交替罪名，或只是被控上述其中一項罪名。在一些案件中，可能只有一名</w:t>
      </w:r>
      <w:proofErr w:type="gramStart"/>
      <w:r>
        <w:rPr>
          <w:rFonts w:hint="eastAsia"/>
        </w:rPr>
        <w:t>疑</w:t>
      </w:r>
      <w:proofErr w:type="gramEnd"/>
      <w:r>
        <w:rPr>
          <w:rFonts w:hint="eastAsia"/>
        </w:rPr>
        <w:t>犯被落案起訴。”</w:t>
      </w:r>
      <w:r>
        <w:t>‍</w:t>
      </w:r>
      <w:r>
        <w:rPr>
          <w:rStyle w:val="FootnoteReference"/>
          <w:rFonts w:cs="Arial"/>
        </w:rPr>
        <w:footnoteReference w:id="58"/>
      </w:r>
    </w:p>
    <w:p w:rsidR="00930D68" w:rsidRDefault="00930D68" w:rsidP="00FA5D76">
      <w:pPr>
        <w:pStyle w:val="ab"/>
        <w:keepNext/>
        <w:keepLines/>
        <w:spacing w:before="360" w:after="120"/>
        <w:rPr>
          <w:bCs/>
          <w:i/>
          <w:sz w:val="25"/>
          <w:szCs w:val="25"/>
          <w:lang w:val="x-none" w:eastAsia="zh-HK"/>
        </w:rPr>
      </w:pPr>
      <w:r>
        <w:rPr>
          <w:rFonts w:hint="eastAsia"/>
          <w:bCs/>
          <w:i/>
          <w:sz w:val="25"/>
          <w:szCs w:val="25"/>
          <w:lang w:val="x-none" w:eastAsia="zh-HK"/>
        </w:rPr>
        <w:t>防止虐待發生的誘因</w:t>
      </w:r>
    </w:p>
    <w:p w:rsidR="00930D68" w:rsidRDefault="00930D68" w:rsidP="00FA5D76">
      <w:pPr>
        <w:keepNext/>
        <w:keepLines/>
        <w:spacing w:before="240" w:after="240"/>
        <w:rPr>
          <w:lang w:val="x-none" w:eastAsia="zh-HK"/>
        </w:rPr>
      </w:pPr>
      <w:r>
        <w:rPr>
          <w:lang w:val="x-none"/>
        </w:rPr>
        <w:t>3.31</w:t>
      </w:r>
      <w:r>
        <w:rPr>
          <w:lang w:val="x-none"/>
        </w:rPr>
        <w:tab/>
      </w:r>
      <w:r>
        <w:rPr>
          <w:rFonts w:hint="eastAsia"/>
          <w:lang w:val="x-none" w:eastAsia="zh-HK"/>
        </w:rPr>
        <w:t>建議的罪行亦為父母和照顧者提供誘因，鼓</w:t>
      </w:r>
      <w:r>
        <w:rPr>
          <w:rFonts w:hint="eastAsia"/>
          <w:lang w:val="x-none"/>
        </w:rPr>
        <w:t>勵</w:t>
      </w:r>
      <w:r>
        <w:rPr>
          <w:rFonts w:hint="eastAsia"/>
          <w:lang w:val="x-none" w:eastAsia="zh-HK"/>
        </w:rPr>
        <w:t>他們採取合理步</w:t>
      </w:r>
      <w:r>
        <w:rPr>
          <w:rFonts w:hint="eastAsia"/>
          <w:lang w:val="x-none"/>
        </w:rPr>
        <w:t>驟</w:t>
      </w:r>
      <w:r>
        <w:rPr>
          <w:rFonts w:hint="eastAsia"/>
          <w:lang w:val="x-none" w:eastAsia="zh-HK"/>
        </w:rPr>
        <w:t>防止虐待情況惡化，並促</w:t>
      </w:r>
      <w:r>
        <w:rPr>
          <w:rFonts w:hint="eastAsia"/>
          <w:lang w:val="x-none"/>
        </w:rPr>
        <w:t>使</w:t>
      </w:r>
      <w:r>
        <w:rPr>
          <w:rFonts w:hint="eastAsia"/>
          <w:lang w:val="x-none" w:eastAsia="zh-HK"/>
        </w:rPr>
        <w:t>虐待個案</w:t>
      </w:r>
      <w:r>
        <w:rPr>
          <w:rFonts w:hint="eastAsia"/>
          <w:lang w:val="x-none"/>
        </w:rPr>
        <w:t>能夠</w:t>
      </w:r>
      <w:r>
        <w:rPr>
          <w:rFonts w:hint="eastAsia"/>
          <w:lang w:val="x-none" w:eastAsia="zh-HK"/>
        </w:rPr>
        <w:t>及早發現。訂立一項獨立於現有第</w:t>
      </w:r>
      <w:r>
        <w:rPr>
          <w:lang w:val="x-none"/>
        </w:rPr>
        <w:t>27</w:t>
      </w:r>
      <w:r>
        <w:rPr>
          <w:rFonts w:hint="eastAsia"/>
          <w:lang w:val="x-none" w:eastAsia="zh-HK"/>
        </w:rPr>
        <w:t>條的新罪行，可</w:t>
      </w:r>
      <w:r>
        <w:rPr>
          <w:rFonts w:hint="eastAsia"/>
          <w:lang w:val="x-none"/>
        </w:rPr>
        <w:t>凸</w:t>
      </w:r>
      <w:r>
        <w:rPr>
          <w:rFonts w:hint="eastAsia"/>
          <w:lang w:val="x-none" w:eastAsia="zh-HK"/>
        </w:rPr>
        <w:t>顯該罪行的重點是藉着防止及制止虐待發生而保護兒童及易受傷害人士，而不只是懲罰施虐者。這種積極的預防方針與最近修訂的《保護兒童程序指引》</w:t>
      </w:r>
      <w:r>
        <w:t>‍</w:t>
      </w:r>
      <w:r>
        <w:rPr>
          <w:rStyle w:val="FootnoteReference"/>
          <w:rFonts w:cs="Arial"/>
        </w:rPr>
        <w:footnoteReference w:id="59"/>
      </w:r>
      <w:r>
        <w:t xml:space="preserve"> </w:t>
      </w:r>
      <w:r>
        <w:rPr>
          <w:rFonts w:hint="eastAsia"/>
          <w:lang w:val="x-none" w:eastAsia="zh-HK"/>
        </w:rPr>
        <w:t>所採取的類似角度</w:t>
      </w:r>
      <w:r>
        <w:rPr>
          <w:rFonts w:hint="eastAsia"/>
          <w:lang w:val="x-none"/>
        </w:rPr>
        <w:t>互相呼應</w:t>
      </w:r>
      <w:r>
        <w:rPr>
          <w:rFonts w:hint="eastAsia"/>
          <w:lang w:val="x-none" w:eastAsia="zh-HK"/>
        </w:rPr>
        <w:t>：</w:t>
      </w:r>
    </w:p>
    <w:p w:rsidR="00930D68" w:rsidRDefault="00930D68" w:rsidP="00FA5D76">
      <w:pPr>
        <w:pStyle w:val="aa"/>
        <w:spacing w:before="240" w:after="240"/>
        <w:ind w:left="851" w:hanging="142"/>
        <w:rPr>
          <w:spacing w:val="0"/>
        </w:rPr>
      </w:pPr>
      <w:r>
        <w:rPr>
          <w:rFonts w:hint="eastAsia"/>
        </w:rPr>
        <w:t>“</w:t>
      </w:r>
      <w:r>
        <w:rPr>
          <w:rFonts w:hint="eastAsia"/>
          <w:lang w:val="x-none"/>
        </w:rPr>
        <w:t>［</w:t>
      </w:r>
      <w:r>
        <w:rPr>
          <w:rFonts w:hint="eastAsia"/>
          <w:lang w:val="x-none" w:eastAsia="zh-HK"/>
        </w:rPr>
        <w:t>《指引》</w:t>
      </w:r>
      <w:r>
        <w:rPr>
          <w:rFonts w:hint="eastAsia"/>
          <w:lang w:val="x-none"/>
        </w:rPr>
        <w:t>］</w:t>
      </w:r>
      <w:r>
        <w:rPr>
          <w:rFonts w:hint="eastAsia"/>
          <w:lang w:eastAsia="zh-HK"/>
        </w:rPr>
        <w:t>強調‘兒童為重</w:t>
      </w:r>
      <w:r>
        <w:rPr>
          <w:rFonts w:hint="eastAsia"/>
        </w:rPr>
        <w:t>＇</w:t>
      </w:r>
      <w:r>
        <w:rPr>
          <w:rFonts w:hint="eastAsia"/>
          <w:lang w:eastAsia="zh-HK"/>
        </w:rPr>
        <w:t>的原則，期望各工作人員把工作焦點從以往較著重‘處理個案</w:t>
      </w:r>
      <w:r>
        <w:rPr>
          <w:rFonts w:hint="eastAsia"/>
        </w:rPr>
        <w:t>＇</w:t>
      </w:r>
      <w:r>
        <w:rPr>
          <w:rFonts w:hint="eastAsia"/>
          <w:lang w:eastAsia="zh-HK"/>
        </w:rPr>
        <w:t>轉為‘保護兒童</w:t>
      </w:r>
      <w:r>
        <w:rPr>
          <w:rFonts w:hint="eastAsia"/>
        </w:rPr>
        <w:t>＇</w:t>
      </w:r>
      <w:r>
        <w:rPr>
          <w:rFonts w:hint="eastAsia"/>
          <w:lang w:eastAsia="zh-HK"/>
        </w:rPr>
        <w:t>，強調以人為本取代以事件為中心的角度。同時，工作人員亦應把工作的向度從是否要界定</w:t>
      </w:r>
      <w:proofErr w:type="gramStart"/>
      <w:r>
        <w:rPr>
          <w:rFonts w:hint="eastAsia"/>
          <w:lang w:eastAsia="zh-HK"/>
        </w:rPr>
        <w:t>一</w:t>
      </w:r>
      <w:proofErr w:type="gramEnd"/>
      <w:r>
        <w:rPr>
          <w:rFonts w:hint="eastAsia"/>
          <w:lang w:eastAsia="zh-HK"/>
        </w:rPr>
        <w:t>個案為虐待兒童轉為要保護兒童免受傷害</w:t>
      </w:r>
      <w:r>
        <w:rPr>
          <w:rFonts w:hint="eastAsia"/>
        </w:rPr>
        <w:t>／</w:t>
      </w:r>
      <w:r>
        <w:rPr>
          <w:rFonts w:hint="eastAsia"/>
          <w:lang w:eastAsia="zh-HK"/>
        </w:rPr>
        <w:t>虐待，即從一個較消極的角度轉向較積</w:t>
      </w:r>
      <w:r>
        <w:rPr>
          <w:rFonts w:hint="eastAsia"/>
        </w:rPr>
        <w:t>極</w:t>
      </w:r>
      <w:r>
        <w:rPr>
          <w:rFonts w:hint="eastAsia"/>
          <w:lang w:eastAsia="zh-HK"/>
        </w:rPr>
        <w:t>及前</w:t>
      </w:r>
      <w:r>
        <w:rPr>
          <w:rFonts w:hint="eastAsia"/>
        </w:rPr>
        <w:t>瞻</w:t>
      </w:r>
      <w:r>
        <w:rPr>
          <w:rFonts w:hint="eastAsia"/>
          <w:lang w:eastAsia="zh-HK"/>
        </w:rPr>
        <w:t>的角度。</w:t>
      </w:r>
      <w:r>
        <w:rPr>
          <w:rFonts w:hint="eastAsia"/>
        </w:rPr>
        <w:t>”</w:t>
      </w:r>
      <w:r>
        <w:t>‍</w:t>
      </w:r>
      <w:r>
        <w:rPr>
          <w:rStyle w:val="FootnoteReference"/>
          <w:rFonts w:cs="Arial"/>
        </w:rPr>
        <w:footnoteReference w:id="60"/>
      </w:r>
      <w:r>
        <w:rPr>
          <w:spacing w:val="0"/>
        </w:rPr>
        <w:t xml:space="preserve"> </w:t>
      </w:r>
    </w:p>
    <w:p w:rsidR="00930D68" w:rsidRDefault="00930D68" w:rsidP="00FA5D76">
      <w:pPr>
        <w:pStyle w:val="ab"/>
        <w:keepNext/>
        <w:keepLines/>
        <w:spacing w:before="240" w:after="200"/>
        <w:rPr>
          <w:lang w:val="x-none" w:eastAsia="zh-HK"/>
        </w:rPr>
      </w:pPr>
      <w:r>
        <w:rPr>
          <w:rFonts w:hint="eastAsia"/>
          <w:lang w:val="x-none" w:eastAsia="zh-HK"/>
        </w:rPr>
        <w:lastRenderedPageBreak/>
        <w:t>回應者就建議</w:t>
      </w:r>
      <w:r>
        <w:rPr>
          <w:lang w:val="x-none" w:eastAsia="zh-HK"/>
        </w:rPr>
        <w:t>3(b)</w:t>
      </w:r>
      <w:r>
        <w:rPr>
          <w:rFonts w:hint="eastAsia"/>
          <w:lang w:val="x-none" w:eastAsia="zh-HK"/>
        </w:rPr>
        <w:t>提出的意見</w:t>
      </w:r>
    </w:p>
    <w:p w:rsidR="00930D68" w:rsidRDefault="00930D68" w:rsidP="00FA5D76">
      <w:pPr>
        <w:pStyle w:val="ab"/>
        <w:keepNext/>
        <w:keepLines/>
        <w:spacing w:before="200" w:after="240"/>
        <w:rPr>
          <w:bCs/>
          <w:i/>
          <w:sz w:val="25"/>
          <w:szCs w:val="25"/>
          <w:lang w:val="x-none" w:eastAsia="zh-HK"/>
        </w:rPr>
      </w:pPr>
      <w:r>
        <w:rPr>
          <w:rFonts w:hint="eastAsia"/>
          <w:bCs/>
          <w:i/>
          <w:sz w:val="25"/>
          <w:szCs w:val="25"/>
          <w:lang w:val="x-none" w:eastAsia="zh-HK"/>
        </w:rPr>
        <w:t>支持建議</w:t>
      </w:r>
      <w:r>
        <w:rPr>
          <w:bCs/>
          <w:i/>
          <w:sz w:val="25"/>
          <w:szCs w:val="25"/>
          <w:lang w:val="x-none"/>
        </w:rPr>
        <w:t>3(b)</w:t>
      </w:r>
      <w:r>
        <w:rPr>
          <w:rFonts w:hint="eastAsia"/>
          <w:bCs/>
          <w:i/>
          <w:sz w:val="25"/>
          <w:szCs w:val="25"/>
          <w:lang w:val="x-none" w:eastAsia="zh-HK"/>
        </w:rPr>
        <w:t>的回應者</w:t>
      </w:r>
    </w:p>
    <w:p w:rsidR="00930D68" w:rsidRDefault="00930D68" w:rsidP="00FA5D76">
      <w:pPr>
        <w:keepNext/>
        <w:keepLines/>
        <w:spacing w:after="240"/>
        <w:rPr>
          <w:lang w:val="x-none" w:eastAsia="zh-HK"/>
        </w:rPr>
      </w:pPr>
      <w:r>
        <w:rPr>
          <w:lang w:val="en-US"/>
        </w:rPr>
        <w:t>3.32</w:t>
      </w:r>
      <w:r>
        <w:tab/>
      </w:r>
      <w:r>
        <w:rPr>
          <w:rFonts w:hint="eastAsia"/>
          <w:lang w:eastAsia="zh-HK"/>
        </w:rPr>
        <w:t>這項建議獲得絕大部分回應者支持。支持建議</w:t>
      </w:r>
      <w:r>
        <w:rPr>
          <w:lang w:eastAsia="zh-HK"/>
        </w:rPr>
        <w:t>3(b)</w:t>
      </w:r>
      <w:r>
        <w:rPr>
          <w:rFonts w:hint="eastAsia"/>
          <w:lang w:eastAsia="zh-HK"/>
        </w:rPr>
        <w:t>的回應者對提高</w:t>
      </w:r>
      <w:r>
        <w:rPr>
          <w:rFonts w:hint="eastAsia"/>
          <w:lang w:val="x-none" w:eastAsia="zh-HK"/>
        </w:rPr>
        <w:t>《侵害人身罪條例》第</w:t>
      </w:r>
      <w:r>
        <w:rPr>
          <w:lang w:eastAsia="zh-HK"/>
        </w:rPr>
        <w:t>27(1)(a)</w:t>
      </w:r>
      <w:r>
        <w:rPr>
          <w:rFonts w:hint="eastAsia"/>
          <w:lang w:val="x-none" w:eastAsia="zh-HK"/>
        </w:rPr>
        <w:t>條的最高刑罰表示</w:t>
      </w:r>
      <w:r>
        <w:rPr>
          <w:rFonts w:hint="eastAsia"/>
          <w:lang w:eastAsia="zh-HK"/>
        </w:rPr>
        <w:t>歡</w:t>
      </w:r>
      <w:r>
        <w:rPr>
          <w:rFonts w:hint="eastAsia"/>
        </w:rPr>
        <w:t>迎</w:t>
      </w:r>
      <w:r>
        <w:rPr>
          <w:rFonts w:hint="eastAsia"/>
          <w:lang w:val="x-none" w:eastAsia="zh-HK"/>
        </w:rPr>
        <w:t>，因為會加強阻嚇作用。由於</w:t>
      </w:r>
      <w:r>
        <w:rPr>
          <w:rFonts w:hint="eastAsia"/>
          <w:lang w:eastAsia="zh-HK"/>
        </w:rPr>
        <w:t>建議的罪行會影</w:t>
      </w:r>
      <w:r>
        <w:rPr>
          <w:rFonts w:hint="eastAsia"/>
        </w:rPr>
        <w:t>響</w:t>
      </w:r>
      <w:r>
        <w:rPr>
          <w:rFonts w:hint="eastAsia"/>
          <w:lang w:eastAsia="zh-HK"/>
        </w:rPr>
        <w:t>第</w:t>
      </w:r>
      <w:r>
        <w:t>27</w:t>
      </w:r>
      <w:r>
        <w:rPr>
          <w:rFonts w:hint="eastAsia"/>
          <w:lang w:eastAsia="zh-HK"/>
        </w:rPr>
        <w:t>條（包括該條的最高刑罰與新條文的最高刑罰的</w:t>
      </w:r>
      <w:r>
        <w:rPr>
          <w:rFonts w:hint="eastAsia"/>
        </w:rPr>
        <w:t>互相</w:t>
      </w:r>
      <w:r>
        <w:rPr>
          <w:rFonts w:hint="eastAsia"/>
          <w:lang w:eastAsia="zh-HK"/>
        </w:rPr>
        <w:t>比較），故有關事宜應作通盤考</w:t>
      </w:r>
      <w:r>
        <w:rPr>
          <w:rFonts w:hint="eastAsia"/>
        </w:rPr>
        <w:t>慮</w:t>
      </w:r>
      <w:r>
        <w:rPr>
          <w:rFonts w:hint="eastAsia"/>
          <w:lang w:eastAsia="zh-HK"/>
        </w:rPr>
        <w:t>，而非分開處理。</w:t>
      </w:r>
      <w:r>
        <w:rPr>
          <w:rFonts w:hint="eastAsia"/>
          <w:color w:val="000000"/>
          <w:lang w:eastAsia="zh-HK"/>
        </w:rPr>
        <w:t>某政府政策局和某政府部門的意見如下</w:t>
      </w:r>
      <w:r>
        <w:rPr>
          <w:rFonts w:hint="eastAsia"/>
          <w:lang w:val="x-none" w:eastAsia="zh-HK"/>
        </w:rPr>
        <w:t>：</w:t>
      </w:r>
    </w:p>
    <w:p w:rsidR="00930D68" w:rsidRDefault="00930D68" w:rsidP="00930D68">
      <w:pPr>
        <w:pStyle w:val="aa"/>
        <w:widowControl/>
        <w:spacing w:after="240"/>
        <w:ind w:left="851" w:hanging="142"/>
        <w:rPr>
          <w:spacing w:val="0"/>
        </w:rPr>
      </w:pPr>
      <w:r>
        <w:rPr>
          <w:rFonts w:hint="eastAsia"/>
        </w:rPr>
        <w:t>“</w:t>
      </w:r>
      <w:r>
        <w:rPr>
          <w:rFonts w:hint="eastAsia"/>
          <w:lang w:eastAsia="zh-HK"/>
        </w:rPr>
        <w:t>雖然</w:t>
      </w:r>
      <w:r>
        <w:rPr>
          <w:rFonts w:hint="eastAsia"/>
          <w:lang w:val="x-none" w:eastAsia="zh-HK"/>
        </w:rPr>
        <w:t>從保護兒童的角度</w:t>
      </w:r>
      <w:r>
        <w:rPr>
          <w:rFonts w:hint="eastAsia"/>
          <w:lang w:val="x-none"/>
        </w:rPr>
        <w:t>來說，</w:t>
      </w:r>
      <w:r>
        <w:rPr>
          <w:rFonts w:hint="eastAsia"/>
        </w:rPr>
        <w:t>［</w:t>
      </w:r>
      <w:r>
        <w:rPr>
          <w:rFonts w:hint="eastAsia"/>
          <w:lang w:eastAsia="zh-HK"/>
        </w:rPr>
        <w:t>它們</w:t>
      </w:r>
      <w:r>
        <w:rPr>
          <w:rFonts w:hint="eastAsia"/>
        </w:rPr>
        <w:t>］</w:t>
      </w:r>
      <w:r>
        <w:rPr>
          <w:rFonts w:hint="eastAsia"/>
          <w:lang w:eastAsia="zh-HK"/>
        </w:rPr>
        <w:t>原則上不反對</w:t>
      </w:r>
      <w:r>
        <w:rPr>
          <w:rFonts w:hint="eastAsia"/>
        </w:rPr>
        <w:t>進行</w:t>
      </w:r>
      <w:r>
        <w:rPr>
          <w:rFonts w:hint="eastAsia"/>
          <w:lang w:eastAsia="zh-HK"/>
        </w:rPr>
        <w:t>建議</w:t>
      </w:r>
      <w:r>
        <w:rPr>
          <w:rFonts w:hint="eastAsia"/>
        </w:rPr>
        <w:t>的檢討，也不反對</w:t>
      </w:r>
      <w:r>
        <w:rPr>
          <w:rFonts w:hint="eastAsia"/>
          <w:lang w:eastAsia="zh-HK"/>
        </w:rPr>
        <w:t>適當</w:t>
      </w:r>
      <w:r>
        <w:rPr>
          <w:rFonts w:hint="eastAsia"/>
          <w:lang w:val="x-none" w:eastAsia="zh-HK"/>
        </w:rPr>
        <w:t>調整《侵害人身罪條例》第</w:t>
      </w:r>
      <w:r>
        <w:rPr>
          <w:lang w:eastAsia="zh-HK"/>
        </w:rPr>
        <w:t>27</w:t>
      </w:r>
      <w:r>
        <w:rPr>
          <w:rFonts w:hint="eastAsia"/>
          <w:lang w:val="x-none" w:eastAsia="zh-HK"/>
        </w:rPr>
        <w:t>條的最高刑罰，但甚麼才構成適當</w:t>
      </w:r>
      <w:r>
        <w:rPr>
          <w:rFonts w:hint="eastAsia"/>
          <w:lang w:val="x-none"/>
        </w:rPr>
        <w:t>的</w:t>
      </w:r>
      <w:r>
        <w:rPr>
          <w:rFonts w:hint="eastAsia"/>
          <w:lang w:val="x-none" w:eastAsia="zh-HK"/>
        </w:rPr>
        <w:t>刑罰</w:t>
      </w:r>
      <w:r>
        <w:rPr>
          <w:rFonts w:hint="eastAsia"/>
          <w:lang w:val="x-none"/>
        </w:rPr>
        <w:t>水平而</w:t>
      </w:r>
      <w:r>
        <w:rPr>
          <w:rFonts w:hint="eastAsia"/>
          <w:lang w:val="x-none" w:eastAsia="zh-HK"/>
        </w:rPr>
        <w:t>與</w:t>
      </w:r>
      <w:r>
        <w:rPr>
          <w:rFonts w:hint="eastAsia"/>
          <w:lang w:val="x-none"/>
        </w:rPr>
        <w:t>有關</w:t>
      </w:r>
      <w:r>
        <w:rPr>
          <w:rFonts w:hint="eastAsia"/>
          <w:lang w:val="x-none" w:eastAsia="zh-HK"/>
        </w:rPr>
        <w:t>罪行</w:t>
      </w:r>
      <w:r>
        <w:rPr>
          <w:rFonts w:hint="eastAsia"/>
          <w:lang w:val="x-none"/>
        </w:rPr>
        <w:t>的</w:t>
      </w:r>
      <w:r>
        <w:rPr>
          <w:rFonts w:hint="eastAsia"/>
          <w:lang w:val="x-none" w:eastAsia="zh-HK"/>
        </w:rPr>
        <w:t>程度</w:t>
      </w:r>
      <w:r>
        <w:rPr>
          <w:rFonts w:hint="eastAsia"/>
          <w:lang w:val="x-none"/>
        </w:rPr>
        <w:t>／</w:t>
      </w:r>
      <w:r>
        <w:rPr>
          <w:rFonts w:hint="eastAsia"/>
          <w:lang w:val="x-none" w:eastAsia="zh-HK"/>
        </w:rPr>
        <w:t>嚴重性相稱，實質上是法律政策以及公共法律和秩序的問題。</w:t>
      </w:r>
      <w:r>
        <w:rPr>
          <w:rFonts w:hint="eastAsia"/>
        </w:rPr>
        <w:t>”</w:t>
      </w:r>
    </w:p>
    <w:p w:rsidR="00930D68" w:rsidRDefault="00930D68" w:rsidP="00FA5D76">
      <w:pPr>
        <w:pStyle w:val="ab"/>
        <w:keepNext/>
        <w:keepLines/>
        <w:spacing w:before="120" w:after="120"/>
        <w:rPr>
          <w:bCs/>
          <w:i/>
          <w:sz w:val="25"/>
          <w:szCs w:val="25"/>
          <w:lang w:val="x-none" w:eastAsia="zh-HK"/>
        </w:rPr>
      </w:pPr>
      <w:r>
        <w:rPr>
          <w:rFonts w:hint="eastAsia"/>
          <w:bCs/>
          <w:i/>
          <w:sz w:val="25"/>
          <w:szCs w:val="25"/>
          <w:lang w:val="x-none" w:eastAsia="zh-HK"/>
        </w:rPr>
        <w:t>反對建議</w:t>
      </w:r>
      <w:r>
        <w:rPr>
          <w:bCs/>
          <w:i/>
          <w:sz w:val="25"/>
          <w:szCs w:val="25"/>
          <w:lang w:val="x-none"/>
        </w:rPr>
        <w:t>3(b)</w:t>
      </w:r>
      <w:r>
        <w:rPr>
          <w:rFonts w:hint="eastAsia"/>
          <w:bCs/>
          <w:i/>
          <w:sz w:val="25"/>
          <w:szCs w:val="25"/>
          <w:lang w:val="x-none" w:eastAsia="zh-HK"/>
        </w:rPr>
        <w:t>的回應者</w:t>
      </w:r>
    </w:p>
    <w:p w:rsidR="00930D68" w:rsidRDefault="00930D68" w:rsidP="00930D68">
      <w:pPr>
        <w:keepNext/>
        <w:keepLines/>
        <w:spacing w:after="240"/>
        <w:rPr>
          <w:lang w:val="x-none" w:eastAsia="zh-HK"/>
        </w:rPr>
      </w:pPr>
      <w:r>
        <w:rPr>
          <w:lang w:val="en-US"/>
        </w:rPr>
        <w:t>3.33</w:t>
      </w:r>
      <w:r>
        <w:tab/>
      </w:r>
      <w:r>
        <w:rPr>
          <w:rFonts w:hint="eastAsia"/>
          <w:lang w:eastAsia="zh-HK"/>
        </w:rPr>
        <w:t>某反對這項建議的</w:t>
      </w:r>
      <w:r>
        <w:rPr>
          <w:rFonts w:hint="eastAsia"/>
          <w:color w:val="000000"/>
          <w:lang w:val="en-US" w:eastAsia="zh-HK"/>
        </w:rPr>
        <w:t>教師團體提出以下意見</w:t>
      </w:r>
      <w:r>
        <w:rPr>
          <w:rFonts w:hint="eastAsia"/>
          <w:lang w:val="x-none" w:eastAsia="zh-HK"/>
        </w:rPr>
        <w:t>：</w:t>
      </w:r>
      <w:r>
        <w:rPr>
          <w:rFonts w:hint="eastAsia"/>
          <w:i/>
        </w:rPr>
        <w:t>“</w:t>
      </w:r>
      <w:r>
        <w:rPr>
          <w:rFonts w:hint="eastAsia"/>
          <w:i/>
          <w:lang w:eastAsia="zh-HK"/>
        </w:rPr>
        <w:t>既然訂立‘沒有保護</w:t>
      </w:r>
      <w:r>
        <w:rPr>
          <w:rFonts w:hint="eastAsia"/>
          <w:i/>
        </w:rPr>
        <w:t>＇</w:t>
      </w:r>
      <w:r>
        <w:rPr>
          <w:rFonts w:hint="eastAsia"/>
          <w:i/>
          <w:lang w:eastAsia="zh-HK"/>
        </w:rPr>
        <w:t>罪，須說明提高</w:t>
      </w:r>
      <w:r>
        <w:rPr>
          <w:rFonts w:hint="eastAsia"/>
          <w:i/>
          <w:lang w:val="x-none" w:eastAsia="zh-HK"/>
        </w:rPr>
        <w:t>《侵害人身罪條例》</w:t>
      </w:r>
      <w:proofErr w:type="gramStart"/>
      <w:r>
        <w:rPr>
          <w:rFonts w:hint="eastAsia"/>
          <w:i/>
          <w:lang w:val="x-none" w:eastAsia="zh-HK"/>
        </w:rPr>
        <w:t>第</w:t>
      </w:r>
      <w:r>
        <w:rPr>
          <w:i/>
          <w:lang w:eastAsia="zh-HK"/>
        </w:rPr>
        <w:t>27(</w:t>
      </w:r>
      <w:proofErr w:type="gramEnd"/>
      <w:r>
        <w:rPr>
          <w:i/>
          <w:lang w:eastAsia="zh-HK"/>
        </w:rPr>
        <w:t>1)(a)</w:t>
      </w:r>
      <w:r>
        <w:rPr>
          <w:rFonts w:hint="eastAsia"/>
          <w:i/>
          <w:lang w:val="x-none" w:eastAsia="zh-HK"/>
        </w:rPr>
        <w:t>條最高刑罰的理據，否則應保留原有刑罰。</w:t>
      </w:r>
      <w:r>
        <w:rPr>
          <w:rFonts w:hint="eastAsia"/>
          <w:i/>
        </w:rPr>
        <w:t>”</w:t>
      </w:r>
      <w:r>
        <w:rPr>
          <w:rFonts w:hint="eastAsia"/>
          <w:lang w:eastAsia="zh-HK"/>
        </w:rPr>
        <w:t>。</w:t>
      </w:r>
    </w:p>
    <w:p w:rsidR="00930D68" w:rsidRDefault="00930D68" w:rsidP="00930D68">
      <w:pPr>
        <w:pStyle w:val="ab"/>
        <w:spacing w:before="240" w:after="200"/>
        <w:rPr>
          <w:lang w:val="en-US"/>
        </w:rPr>
      </w:pPr>
      <w:r>
        <w:rPr>
          <w:rFonts w:ascii="Times New Roman Bold" w:hAnsi="Times New Roman Bold" w:hint="eastAsia"/>
          <w:color w:val="000000"/>
          <w:lang w:eastAsia="zh-HK"/>
        </w:rPr>
        <w:t>我們對</w:t>
      </w:r>
      <w:r>
        <w:rPr>
          <w:rFonts w:hint="eastAsia"/>
          <w:lang w:val="x-none" w:eastAsia="zh-HK"/>
        </w:rPr>
        <w:t>建議</w:t>
      </w:r>
      <w:r>
        <w:rPr>
          <w:lang w:val="x-none" w:eastAsia="zh-HK"/>
        </w:rPr>
        <w:t>3(b)</w:t>
      </w:r>
      <w:r>
        <w:rPr>
          <w:rFonts w:ascii="Times New Roman Bold" w:hAnsi="Times New Roman Bold" w:hint="eastAsia"/>
          <w:color w:val="000000"/>
          <w:lang w:eastAsia="zh-HK"/>
        </w:rPr>
        <w:t>的分析和回應</w:t>
      </w:r>
    </w:p>
    <w:p w:rsidR="00930D68" w:rsidRDefault="00930D68" w:rsidP="00930D68">
      <w:pPr>
        <w:spacing w:after="240"/>
        <w:rPr>
          <w:lang w:val="x-none"/>
        </w:rPr>
      </w:pPr>
      <w:r>
        <w:rPr>
          <w:lang w:val="x-none"/>
        </w:rPr>
        <w:t>3.34</w:t>
      </w:r>
      <w:r>
        <w:rPr>
          <w:lang w:val="x-none"/>
        </w:rPr>
        <w:tab/>
      </w:r>
      <w:r w:rsidRPr="002063E1">
        <w:rPr>
          <w:rFonts w:hint="eastAsia"/>
          <w:spacing w:val="36"/>
          <w:lang w:val="x-none" w:eastAsia="zh-HK"/>
        </w:rPr>
        <w:t>在一宗最近發生的虐待兒童慘案中，主審法官要求考慮對《侵害人身罪條例》第</w:t>
      </w:r>
      <w:r w:rsidRPr="002063E1">
        <w:rPr>
          <w:spacing w:val="36"/>
          <w:lang w:val="x-none" w:eastAsia="zh-HK"/>
        </w:rPr>
        <w:t>27</w:t>
      </w:r>
      <w:r w:rsidRPr="002063E1">
        <w:rPr>
          <w:rFonts w:hint="eastAsia"/>
          <w:spacing w:val="36"/>
          <w:lang w:val="x-none" w:eastAsia="zh-HK"/>
        </w:rPr>
        <w:t>條所訂的最高刑罰</w:t>
      </w:r>
      <w:r w:rsidRPr="00C775AB">
        <w:rPr>
          <w:rFonts w:hint="eastAsia"/>
          <w:spacing w:val="32"/>
          <w:lang w:val="x-none" w:eastAsia="zh-HK"/>
        </w:rPr>
        <w:t>（即循公訴程序定罪後，可處監禁十年）</w:t>
      </w:r>
      <w:r w:rsidRPr="002063E1">
        <w:rPr>
          <w:rFonts w:hint="eastAsia"/>
          <w:spacing w:val="26"/>
          <w:lang w:val="x-none" w:eastAsia="zh-HK"/>
        </w:rPr>
        <w:t>進行改革，因為該法官認為有需要提高刑罰，</w:t>
      </w:r>
      <w:r w:rsidRPr="00C775AB">
        <w:rPr>
          <w:rFonts w:hint="eastAsia"/>
          <w:spacing w:val="32"/>
          <w:lang w:val="x-none" w:eastAsia="zh-HK"/>
        </w:rPr>
        <w:t>以處</w:t>
      </w:r>
      <w:r w:rsidRPr="00C775AB">
        <w:rPr>
          <w:rFonts w:hint="eastAsia"/>
          <w:spacing w:val="36"/>
          <w:lang w:val="x-none" w:eastAsia="zh-HK"/>
        </w:rPr>
        <w:t>理最嚴重</w:t>
      </w:r>
      <w:r>
        <w:rPr>
          <w:rFonts w:hint="eastAsia"/>
          <w:lang w:val="x-none" w:eastAsia="zh-HK"/>
        </w:rPr>
        <w:t>的非致命虐待兒童個案。</w:t>
      </w:r>
      <w:r>
        <w:t>‍</w:t>
      </w:r>
      <w:r>
        <w:rPr>
          <w:rStyle w:val="FootnoteReference"/>
          <w:rFonts w:cs="Arial"/>
        </w:rPr>
        <w:footnoteReference w:id="61"/>
      </w:r>
      <w:r>
        <w:rPr>
          <w:lang w:val="x-none"/>
        </w:rPr>
        <w:t xml:space="preserve"> </w:t>
      </w:r>
      <w:r>
        <w:rPr>
          <w:rFonts w:hint="eastAsia"/>
          <w:lang w:val="x-none" w:eastAsia="zh-HK"/>
        </w:rPr>
        <w:t>另外，有鑑於小組委員會就建議的罪行所建議的最高刑罰（即建議</w:t>
      </w:r>
      <w:r>
        <w:rPr>
          <w:lang w:val="x-none"/>
        </w:rPr>
        <w:t>13</w:t>
      </w:r>
      <w:r>
        <w:rPr>
          <w:rFonts w:hint="eastAsia"/>
          <w:lang w:val="x-none"/>
        </w:rPr>
        <w:t>所提出</w:t>
      </w:r>
      <w:r>
        <w:rPr>
          <w:rFonts w:hint="eastAsia"/>
          <w:lang w:val="x-none" w:eastAsia="zh-HK"/>
        </w:rPr>
        <w:t>如受害人受嚴重傷害，可處監禁</w:t>
      </w:r>
      <w:r>
        <w:rPr>
          <w:lang w:val="x-none" w:eastAsia="zh-HK"/>
        </w:rPr>
        <w:t>15</w:t>
      </w:r>
      <w:r>
        <w:rPr>
          <w:rFonts w:hint="eastAsia"/>
          <w:lang w:val="x-none" w:eastAsia="zh-HK"/>
        </w:rPr>
        <w:t>年；以及建議</w:t>
      </w:r>
      <w:r>
        <w:rPr>
          <w:lang w:val="x-none"/>
        </w:rPr>
        <w:t>12</w:t>
      </w:r>
      <w:r>
        <w:rPr>
          <w:rFonts w:hint="eastAsia"/>
          <w:lang w:val="x-none"/>
        </w:rPr>
        <w:t>所提出</w:t>
      </w:r>
      <w:r>
        <w:rPr>
          <w:rFonts w:hint="eastAsia"/>
          <w:lang w:val="x-none" w:eastAsia="zh-HK"/>
        </w:rPr>
        <w:t>如受害人死亡，可處監禁</w:t>
      </w:r>
      <w:r>
        <w:rPr>
          <w:lang w:val="x-none" w:eastAsia="zh-HK"/>
        </w:rPr>
        <w:t>20</w:t>
      </w:r>
      <w:r>
        <w:rPr>
          <w:rFonts w:hint="eastAsia"/>
          <w:lang w:val="x-none" w:eastAsia="zh-HK"/>
        </w:rPr>
        <w:t>年），我們建議政府對第</w:t>
      </w:r>
      <w:r>
        <w:rPr>
          <w:lang w:val="x-none" w:eastAsia="zh-HK"/>
        </w:rPr>
        <w:t>27(1)(a)</w:t>
      </w:r>
      <w:r>
        <w:rPr>
          <w:rFonts w:hint="eastAsia"/>
          <w:lang w:val="x-none" w:eastAsia="zh-HK"/>
        </w:rPr>
        <w:t>條所訂的現行最高刑罰進行檢討，以期適當提高刑罰。我們同意應通盤處理第</w:t>
      </w:r>
      <w:r>
        <w:rPr>
          <w:lang w:eastAsia="zh-HK"/>
        </w:rPr>
        <w:t>27(1</w:t>
      </w:r>
      <w:proofErr w:type="gramStart"/>
      <w:r>
        <w:rPr>
          <w:lang w:eastAsia="zh-HK"/>
        </w:rPr>
        <w:t>)(</w:t>
      </w:r>
      <w:proofErr w:type="gramEnd"/>
      <w:r>
        <w:rPr>
          <w:lang w:eastAsia="zh-HK"/>
        </w:rPr>
        <w:t>a)</w:t>
      </w:r>
      <w:r>
        <w:rPr>
          <w:rFonts w:hint="eastAsia"/>
          <w:lang w:val="x-none" w:eastAsia="zh-HK"/>
        </w:rPr>
        <w:t>條與建議的罪行的最高刑罰，因為這兩項罪行雖然重點各有不同，但都旨在制止</w:t>
      </w:r>
      <w:r>
        <w:rPr>
          <w:rFonts w:hint="eastAsia"/>
          <w:lang w:val="x-none"/>
        </w:rPr>
        <w:t>虐待和忽略兒童</w:t>
      </w:r>
      <w:r>
        <w:rPr>
          <w:rFonts w:hint="eastAsia"/>
          <w:lang w:val="x-none" w:eastAsia="zh-HK"/>
        </w:rPr>
        <w:t>。前者</w:t>
      </w:r>
      <w:r>
        <w:rPr>
          <w:rFonts w:hint="eastAsia"/>
          <w:lang w:eastAsia="zh-HK"/>
        </w:rPr>
        <w:t>針對故意虐待或忽略</w:t>
      </w:r>
      <w:r>
        <w:rPr>
          <w:rFonts w:hint="eastAsia"/>
          <w:lang w:val="x-none" w:eastAsia="zh-HK"/>
        </w:rPr>
        <w:t>受害人</w:t>
      </w:r>
      <w:r>
        <w:rPr>
          <w:rFonts w:hint="eastAsia"/>
          <w:lang w:eastAsia="zh-HK"/>
        </w:rPr>
        <w:t>的施</w:t>
      </w:r>
      <w:proofErr w:type="gramStart"/>
      <w:r>
        <w:rPr>
          <w:rFonts w:hint="eastAsia"/>
          <w:lang w:eastAsia="zh-HK"/>
        </w:rPr>
        <w:t>虐</w:t>
      </w:r>
      <w:proofErr w:type="gramEnd"/>
      <w:r>
        <w:rPr>
          <w:rFonts w:hint="eastAsia"/>
          <w:lang w:eastAsia="zh-HK"/>
        </w:rPr>
        <w:t>者</w:t>
      </w:r>
      <w:r>
        <w:rPr>
          <w:rFonts w:hint="eastAsia"/>
          <w:lang w:val="x-none" w:eastAsia="zh-HK"/>
        </w:rPr>
        <w:t>，</w:t>
      </w:r>
      <w:r>
        <w:rPr>
          <w:rFonts w:hint="eastAsia"/>
          <w:lang w:val="x-none"/>
        </w:rPr>
        <w:t>而後者則針對沒有採取合理步驟保護受害人</w:t>
      </w:r>
      <w:r>
        <w:rPr>
          <w:rFonts w:hint="eastAsia"/>
          <w:lang w:val="x-none" w:eastAsia="zh-HK"/>
        </w:rPr>
        <w:t>而</w:t>
      </w:r>
      <w:r>
        <w:rPr>
          <w:rFonts w:hint="eastAsia"/>
          <w:lang w:val="x-none"/>
        </w:rPr>
        <w:t>須負罪責的旁觀者。</w:t>
      </w:r>
    </w:p>
    <w:p w:rsidR="00930D68" w:rsidRDefault="00930D68" w:rsidP="00930D68">
      <w:pPr>
        <w:pStyle w:val="ab"/>
        <w:spacing w:before="240" w:after="200"/>
        <w:rPr>
          <w:lang w:val="en-US"/>
        </w:rPr>
      </w:pPr>
      <w:r>
        <w:rPr>
          <w:rFonts w:ascii="Times New Roman Bold" w:hAnsi="Times New Roman Bold" w:hint="eastAsia"/>
          <w:color w:val="000000"/>
          <w:lang w:eastAsia="zh-HK"/>
        </w:rPr>
        <w:lastRenderedPageBreak/>
        <w:t>我們的最終</w:t>
      </w:r>
      <w:r>
        <w:rPr>
          <w:rFonts w:hint="eastAsia"/>
          <w:lang w:val="x-none" w:eastAsia="zh-HK"/>
        </w:rPr>
        <w:t>建議</w:t>
      </w:r>
      <w:r>
        <w:rPr>
          <w:lang w:val="x-none" w:eastAsia="zh-HK"/>
        </w:rPr>
        <w:t>3</w:t>
      </w:r>
      <w:r>
        <w:rPr>
          <w:lang w:val="x-none"/>
        </w:rPr>
        <w:t>(</w:t>
      </w:r>
      <w:r>
        <w:rPr>
          <w:lang w:val="x-none" w:eastAsia="zh-HK"/>
        </w:rPr>
        <w:t>a)</w:t>
      </w:r>
      <w:r>
        <w:rPr>
          <w:rFonts w:hint="eastAsia"/>
          <w:lang w:val="x-none" w:eastAsia="zh-HK"/>
        </w:rPr>
        <w:t>、</w:t>
      </w:r>
      <w:r>
        <w:rPr>
          <w:lang w:val="x-none" w:eastAsia="zh-HK"/>
        </w:rPr>
        <w:t>(b)</w:t>
      </w:r>
      <w:r>
        <w:rPr>
          <w:rFonts w:hint="eastAsia"/>
          <w:lang w:val="x-none" w:eastAsia="zh-HK"/>
        </w:rPr>
        <w:t>及</w:t>
      </w:r>
      <w:r>
        <w:rPr>
          <w:lang w:val="x-none" w:eastAsia="zh-HK"/>
        </w:rPr>
        <w:t>(c)</w:t>
      </w:r>
    </w:p>
    <w:p w:rsidR="00930D68" w:rsidRDefault="00930D68" w:rsidP="00930D68">
      <w:pPr>
        <w:spacing w:after="480"/>
        <w:rPr>
          <w:lang w:val="en-US" w:eastAsia="zh-HK"/>
        </w:rPr>
      </w:pPr>
      <w:r>
        <w:rPr>
          <w:lang w:val="x-none"/>
        </w:rPr>
        <w:t>3.35</w:t>
      </w:r>
      <w:r>
        <w:rPr>
          <w:lang w:val="x-none"/>
        </w:rPr>
        <w:tab/>
      </w:r>
      <w:r>
        <w:rPr>
          <w:rFonts w:hint="eastAsia"/>
          <w:lang w:val="x-none" w:eastAsia="zh-HK"/>
        </w:rPr>
        <w:t>基於上文所述的理由，我們建議保留建議</w:t>
      </w:r>
      <w:r>
        <w:rPr>
          <w:lang w:val="x-none"/>
        </w:rPr>
        <w:t>3(a)</w:t>
      </w:r>
      <w:r>
        <w:rPr>
          <w:rFonts w:hint="eastAsia"/>
          <w:lang w:val="x-none" w:eastAsia="zh-HK"/>
        </w:rPr>
        <w:t>及</w:t>
      </w:r>
      <w:r>
        <w:rPr>
          <w:lang w:val="x-none"/>
        </w:rPr>
        <w:t>(b)</w:t>
      </w:r>
      <w:r>
        <w:rPr>
          <w:rFonts w:hint="eastAsia"/>
          <w:lang w:eastAsia="zh-HK"/>
        </w:rPr>
        <w:t>而不作修訂，並建議</w:t>
      </w:r>
      <w:r>
        <w:rPr>
          <w:rFonts w:hint="eastAsia"/>
        </w:rPr>
        <w:t>加入</w:t>
      </w:r>
      <w:r>
        <w:rPr>
          <w:rFonts w:hint="eastAsia"/>
          <w:lang w:eastAsia="zh-HK"/>
        </w:rPr>
        <w:t>最終建議</w:t>
      </w:r>
      <w:r>
        <w:rPr>
          <w:lang w:val="x-none"/>
        </w:rPr>
        <w:t>3(c)</w:t>
      </w:r>
      <w:r>
        <w:rPr>
          <w:rFonts w:hint="eastAsia"/>
          <w:lang w:val="x-none"/>
        </w:rPr>
        <w:t>，訂明</w:t>
      </w:r>
      <w:r>
        <w:rPr>
          <w:rFonts w:hint="eastAsia"/>
          <w:lang w:val="x-none" w:eastAsia="zh-HK"/>
        </w:rPr>
        <w:t>建議的罪行中</w:t>
      </w:r>
      <w:r>
        <w:rPr>
          <w:rFonts w:hint="eastAsia"/>
          <w:i/>
          <w:lang w:val="x-none" w:eastAsia="zh-HK"/>
        </w:rPr>
        <w:t>“已察覺或應已察覺”</w:t>
      </w:r>
      <w:r>
        <w:rPr>
          <w:rFonts w:hint="eastAsia"/>
          <w:lang w:val="x-none" w:eastAsia="zh-HK"/>
        </w:rPr>
        <w:t>的犯罪意念應由</w:t>
      </w:r>
      <w:r>
        <w:rPr>
          <w:rFonts w:hint="eastAsia"/>
          <w:i/>
          <w:lang w:val="x-none" w:eastAsia="zh-HK"/>
        </w:rPr>
        <w:t>“知道，或有合理理由相信”</w:t>
      </w:r>
      <w:r>
        <w:rPr>
          <w:rFonts w:hint="eastAsia"/>
          <w:lang w:val="x-none" w:eastAsia="zh-HK"/>
        </w:rPr>
        <w:t>取代（即條例草案擬稿的第</w:t>
      </w:r>
      <w:r>
        <w:rPr>
          <w:lang w:val="x-none" w:eastAsia="zh-HK"/>
        </w:rPr>
        <w:t>25A</w:t>
      </w:r>
      <w:r>
        <w:rPr>
          <w:lang w:val="x-none"/>
        </w:rPr>
        <w:t>(1)(c)</w:t>
      </w:r>
      <w:r>
        <w:rPr>
          <w:rFonts w:hint="eastAsia"/>
          <w:lang w:val="x-none" w:eastAsia="zh-HK"/>
        </w:rPr>
        <w:t>條）。</w:t>
      </w:r>
    </w:p>
    <w:p w:rsidR="00930D68" w:rsidRPr="00930D68" w:rsidRDefault="00930D68" w:rsidP="007046EB">
      <w:pPr>
        <w:keepNext/>
        <w:keepLines/>
        <w:pBdr>
          <w:top w:val="single" w:sz="6" w:space="12" w:color="auto"/>
          <w:left w:val="single" w:sz="6" w:space="5" w:color="auto"/>
          <w:right w:val="single" w:sz="6" w:space="5" w:color="auto"/>
        </w:pBdr>
        <w:spacing w:line="400" w:lineRule="atLeast"/>
        <w:ind w:left="839" w:right="839"/>
        <w:rPr>
          <w:b/>
          <w:sz w:val="23"/>
          <w:szCs w:val="23"/>
          <w:lang w:val="x-none"/>
          <w14:shadow w14:blurRad="50800" w14:dist="38100" w14:dir="2700000" w14:sx="100000" w14:sy="100000" w14:kx="0" w14:ky="0" w14:algn="tl">
            <w14:srgbClr w14:val="000000">
              <w14:alpha w14:val="60000"/>
            </w14:srgbClr>
          </w14:shadow>
        </w:rPr>
      </w:pPr>
      <w:r w:rsidRPr="00930D68">
        <w:rPr>
          <w:rFonts w:ascii="新細明體" w:hAnsi="新細明體" w:hint="eastAsia"/>
          <w:b/>
          <w:sz w:val="23"/>
          <w:szCs w:val="23"/>
          <w:lang w:val="x-none" w:eastAsia="zh-HK"/>
          <w14:shadow w14:blurRad="50800" w14:dist="38100" w14:dir="2700000" w14:sx="100000" w14:sy="100000" w14:kx="0" w14:ky="0" w14:algn="tl">
            <w14:srgbClr w14:val="000000">
              <w14:alpha w14:val="60000"/>
            </w14:srgbClr>
          </w14:shadow>
        </w:rPr>
        <w:t>最終</w:t>
      </w:r>
      <w:r w:rsidRPr="00930D68">
        <w:rPr>
          <w:rFonts w:ascii="新細明體" w:hAnsi="新細明體" w:hint="eastAsia"/>
          <w:b/>
          <w:sz w:val="23"/>
          <w:szCs w:val="23"/>
          <w:lang w:val="x-none"/>
          <w14:shadow w14:blurRad="50800" w14:dist="38100" w14:dir="2700000" w14:sx="100000" w14:sy="100000" w14:kx="0" w14:ky="0" w14:algn="tl">
            <w14:srgbClr w14:val="000000">
              <w14:alpha w14:val="60000"/>
            </w14:srgbClr>
          </w14:shadow>
        </w:rPr>
        <w:t>建議</w:t>
      </w:r>
      <w:r w:rsidRPr="00930D68">
        <w:rPr>
          <w:b/>
          <w:sz w:val="23"/>
          <w:szCs w:val="23"/>
          <w:lang w:val="en-US"/>
          <w14:shadow w14:blurRad="50800" w14:dist="38100" w14:dir="2700000" w14:sx="100000" w14:sy="100000" w14:kx="0" w14:ky="0" w14:algn="tl">
            <w14:srgbClr w14:val="000000">
              <w14:alpha w14:val="60000"/>
            </w14:srgbClr>
          </w14:shadow>
        </w:rPr>
        <w:t>3</w:t>
      </w:r>
    </w:p>
    <w:p w:rsidR="00930D68" w:rsidRPr="00930D68" w:rsidRDefault="00930D68" w:rsidP="007046EB">
      <w:pPr>
        <w:keepNext/>
        <w:keepLines/>
        <w:pBdr>
          <w:top w:val="single" w:sz="6" w:space="12" w:color="auto"/>
          <w:left w:val="single" w:sz="6" w:space="5" w:color="auto"/>
          <w:right w:val="single" w:sz="6" w:space="5" w:color="auto"/>
        </w:pBdr>
        <w:spacing w:line="400" w:lineRule="atLeast"/>
        <w:ind w:left="839" w:right="839"/>
        <w:rPr>
          <w:b/>
          <w:sz w:val="23"/>
          <w:szCs w:val="23"/>
          <w:lang w:val="x-none" w:eastAsia="zh-HK"/>
          <w14:shadow w14:blurRad="50800" w14:dist="38100" w14:dir="2700000" w14:sx="100000" w14:sy="100000" w14:kx="0" w14:ky="0" w14:algn="tl">
            <w14:srgbClr w14:val="000000">
              <w14:alpha w14:val="60000"/>
            </w14:srgbClr>
          </w14:shadow>
        </w:rPr>
      </w:pP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我們建議：</w:t>
      </w:r>
    </w:p>
    <w:p w:rsidR="00930D68" w:rsidRPr="00930D68" w:rsidRDefault="00930D68" w:rsidP="007046EB">
      <w:pPr>
        <w:keepNext/>
        <w:keepLines/>
        <w:pBdr>
          <w:top w:val="single" w:sz="6" w:space="12" w:color="auto"/>
          <w:left w:val="single" w:sz="6" w:space="5" w:color="auto"/>
          <w:right w:val="single" w:sz="6" w:space="5" w:color="auto"/>
        </w:pBdr>
        <w:spacing w:line="400" w:lineRule="atLeast"/>
        <w:ind w:left="1406" w:right="839" w:hanging="567"/>
        <w:rPr>
          <w:b/>
          <w:sz w:val="23"/>
          <w:szCs w:val="23"/>
          <w:lang w:val="x-none" w:eastAsia="zh-HK"/>
          <w14:shadow w14:blurRad="50800" w14:dist="38100" w14:dir="2700000" w14:sx="100000" w14:sy="100000" w14:kx="0" w14:ky="0" w14:algn="tl">
            <w14:srgbClr w14:val="000000">
              <w14:alpha w14:val="60000"/>
            </w14:srgbClr>
          </w14:shadow>
        </w:rPr>
      </w:pPr>
      <w:r w:rsidRPr="00930D68">
        <w:rPr>
          <w:b/>
          <w:sz w:val="23"/>
          <w:szCs w:val="23"/>
          <w:lang w:val="x-none" w:eastAsia="zh-HK"/>
          <w14:shadow w14:blurRad="50800" w14:dist="38100" w14:dir="2700000" w14:sx="100000" w14:sy="100000" w14:kx="0" w14:ky="0" w14:algn="tl">
            <w14:srgbClr w14:val="000000">
              <w14:alpha w14:val="60000"/>
            </w14:srgbClr>
          </w14:shadow>
        </w:rPr>
        <w:t>(</w:t>
      </w:r>
      <w:r w:rsidRPr="00930D68">
        <w:rPr>
          <w:b/>
          <w:sz w:val="23"/>
          <w:szCs w:val="23"/>
          <w:lang w:val="en-US" w:eastAsia="zh-HK"/>
          <w14:shadow w14:blurRad="50800" w14:dist="38100" w14:dir="2700000" w14:sx="100000" w14:sy="100000" w14:kx="0" w14:ky="0" w14:algn="tl">
            <w14:srgbClr w14:val="000000">
              <w14:alpha w14:val="60000"/>
            </w14:srgbClr>
          </w14:shadow>
        </w:rPr>
        <w:t>a</w:t>
      </w:r>
      <w:r w:rsidRPr="00930D68">
        <w:rPr>
          <w:b/>
          <w:sz w:val="23"/>
          <w:szCs w:val="23"/>
          <w:lang w:val="x-none" w:eastAsia="zh-HK"/>
          <w14:shadow w14:blurRad="50800" w14:dist="38100" w14:dir="2700000" w14:sx="100000" w14:sy="100000" w14:kx="0" w14:ky="0" w14:algn="tl">
            <w14:srgbClr w14:val="000000">
              <w14:alpha w14:val="60000"/>
            </w14:srgbClr>
          </w14:shadow>
        </w:rPr>
        <w:t>)</w:t>
      </w:r>
      <w:r w:rsidRPr="00930D68">
        <w:rPr>
          <w:b/>
          <w:sz w:val="23"/>
          <w:szCs w:val="23"/>
          <w:lang w:val="x-none" w:eastAsia="zh-HK"/>
          <w14:shadow w14:blurRad="50800" w14:dist="38100" w14:dir="2700000" w14:sx="100000" w14:sy="100000" w14:kx="0" w14:ky="0" w14:algn="tl">
            <w14:srgbClr w14:val="000000">
              <w14:alpha w14:val="60000"/>
            </w14:srgbClr>
          </w14:shadow>
        </w:rPr>
        <w:tab/>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除下文</w:t>
      </w:r>
      <w:r w:rsidRPr="00930D68">
        <w:rPr>
          <w:b/>
          <w:sz w:val="23"/>
          <w:szCs w:val="23"/>
          <w:lang w:val="x-none" w:eastAsia="zh-HK"/>
          <w14:shadow w14:blurRad="50800" w14:dist="38100" w14:dir="2700000" w14:sx="100000" w14:sy="100000" w14:kx="0" w14:ky="0" w14:algn="tl">
            <w14:srgbClr w14:val="000000">
              <w14:alpha w14:val="60000"/>
            </w14:srgbClr>
          </w14:shadow>
        </w:rPr>
        <w:t>(b)</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段另有規定外，應保留《侵害人身罪條例》（第</w:t>
      </w:r>
      <w:r w:rsidRPr="00930D68">
        <w:rPr>
          <w:b/>
          <w:sz w:val="23"/>
          <w:szCs w:val="23"/>
          <w:lang w:val="x-none" w:eastAsia="zh-HK"/>
          <w14:shadow w14:blurRad="50800" w14:dist="38100" w14:dir="2700000" w14:sx="100000" w14:sy="100000" w14:kx="0" w14:ky="0" w14:algn="tl">
            <w14:srgbClr w14:val="000000">
              <w14:alpha w14:val="60000"/>
            </w14:srgbClr>
          </w14:shadow>
        </w:rPr>
        <w:t>212</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章）第</w:t>
      </w:r>
      <w:r w:rsidRPr="00930D68">
        <w:rPr>
          <w:b/>
          <w:sz w:val="23"/>
          <w:szCs w:val="23"/>
          <w:lang w:val="x-none" w:eastAsia="zh-HK"/>
          <w14:shadow w14:blurRad="50800" w14:dist="38100" w14:dir="2700000" w14:sx="100000" w14:sy="100000" w14:kx="0" w14:ky="0" w14:algn="tl">
            <w14:srgbClr w14:val="000000">
              <w14:alpha w14:val="60000"/>
            </w14:srgbClr>
          </w14:shadow>
        </w:rPr>
        <w:t>27</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條現有形式；</w:t>
      </w:r>
    </w:p>
    <w:p w:rsidR="00930D68" w:rsidRPr="00930D68" w:rsidRDefault="00930D68" w:rsidP="00930D68">
      <w:pPr>
        <w:pBdr>
          <w:left w:val="single" w:sz="6" w:space="5" w:color="auto"/>
          <w:right w:val="single" w:sz="6" w:space="5" w:color="auto"/>
        </w:pBdr>
        <w:spacing w:line="400" w:lineRule="atLeast"/>
        <w:ind w:left="1406" w:right="839" w:hanging="567"/>
        <w:rPr>
          <w:b/>
          <w:sz w:val="23"/>
          <w:szCs w:val="23"/>
          <w:lang w:val="x-none" w:eastAsia="zh-HK"/>
          <w14:shadow w14:blurRad="50800" w14:dist="38100" w14:dir="2700000" w14:sx="100000" w14:sy="100000" w14:kx="0" w14:ky="0" w14:algn="tl">
            <w14:srgbClr w14:val="000000">
              <w14:alpha w14:val="60000"/>
            </w14:srgbClr>
          </w14:shadow>
        </w:rPr>
      </w:pPr>
      <w:r w:rsidRPr="00930D68">
        <w:rPr>
          <w:b/>
          <w:sz w:val="23"/>
          <w:szCs w:val="23"/>
          <w:lang w:val="x-none" w:eastAsia="zh-HK"/>
          <w14:shadow w14:blurRad="50800" w14:dist="38100" w14:dir="2700000" w14:sx="100000" w14:sy="100000" w14:kx="0" w14:ky="0" w14:algn="tl">
            <w14:srgbClr w14:val="000000">
              <w14:alpha w14:val="60000"/>
            </w14:srgbClr>
          </w14:shadow>
        </w:rPr>
        <w:t>(b)</w:t>
      </w:r>
      <w:r w:rsidRPr="00930D68">
        <w:rPr>
          <w:b/>
          <w:sz w:val="23"/>
          <w:szCs w:val="23"/>
          <w:lang w:val="x-none" w:eastAsia="zh-HK"/>
          <w14:shadow w14:blurRad="50800" w14:dist="38100" w14:dir="2700000" w14:sx="100000" w14:sy="100000" w14:kx="0" w14:ky="0" w14:algn="tl">
            <w14:srgbClr w14:val="000000">
              <w14:alpha w14:val="60000"/>
            </w14:srgbClr>
          </w14:shadow>
        </w:rPr>
        <w:tab/>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政府應檢討《侵害人身罪條例》（第</w:t>
      </w:r>
      <w:r w:rsidRPr="00930D68">
        <w:rPr>
          <w:b/>
          <w:sz w:val="23"/>
          <w:szCs w:val="23"/>
          <w:lang w:val="x-none" w:eastAsia="zh-HK"/>
          <w14:shadow w14:blurRad="50800" w14:dist="38100" w14:dir="2700000" w14:sx="100000" w14:sy="100000" w14:kx="0" w14:ky="0" w14:algn="tl">
            <w14:srgbClr w14:val="000000">
              <w14:alpha w14:val="60000"/>
            </w14:srgbClr>
          </w14:shadow>
        </w:rPr>
        <w:t>212</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章）第</w:t>
      </w:r>
      <w:r w:rsidRPr="00930D68">
        <w:rPr>
          <w:b/>
          <w:sz w:val="23"/>
          <w:szCs w:val="23"/>
          <w:lang w:val="x-none" w:eastAsia="zh-HK"/>
          <w14:shadow w14:blurRad="50800" w14:dist="38100" w14:dir="2700000" w14:sx="100000" w14:sy="100000" w14:kx="0" w14:ky="0" w14:algn="tl">
            <w14:srgbClr w14:val="000000">
              <w14:alpha w14:val="60000"/>
            </w14:srgbClr>
          </w14:shadow>
        </w:rPr>
        <w:t>27(1)(a)</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條適用的最高刑罰，以期適當提高刑罰；及</w:t>
      </w:r>
    </w:p>
    <w:p w:rsidR="002F7871" w:rsidRPr="00930D68" w:rsidRDefault="00930D68" w:rsidP="0085490E">
      <w:pPr>
        <w:pBdr>
          <w:left w:val="single" w:sz="6" w:space="5" w:color="auto"/>
          <w:bottom w:val="single" w:sz="6" w:space="12" w:color="auto"/>
          <w:right w:val="single" w:sz="6" w:space="5" w:color="auto"/>
        </w:pBdr>
        <w:spacing w:before="0" w:after="0" w:line="0" w:lineRule="atLeast"/>
        <w:ind w:left="1406" w:right="839" w:hanging="567"/>
        <w:rPr>
          <w:b/>
          <w:color w:val="000000"/>
          <w:sz w:val="23"/>
          <w:szCs w:val="23"/>
          <w:lang w:val="x-none" w:eastAsia="zh-HK"/>
          <w14:shadow w14:blurRad="50800" w14:dist="38100" w14:dir="2700000" w14:sx="100000" w14:sy="100000" w14:kx="0" w14:ky="0" w14:algn="tl">
            <w14:srgbClr w14:val="000000">
              <w14:alpha w14:val="60000"/>
            </w14:srgbClr>
          </w14:shadow>
        </w:rPr>
      </w:pPr>
      <w:r w:rsidRPr="00930D68">
        <w:rPr>
          <w:b/>
          <w:sz w:val="23"/>
          <w:szCs w:val="23"/>
          <w:lang w:val="x-none" w:eastAsia="zh-HK"/>
          <w14:shadow w14:blurRad="50800" w14:dist="38100" w14:dir="2700000" w14:sx="100000" w14:sy="100000" w14:kx="0" w14:ky="0" w14:algn="tl">
            <w14:srgbClr w14:val="000000">
              <w14:alpha w14:val="60000"/>
            </w14:srgbClr>
          </w14:shadow>
        </w:rPr>
        <w:t>(c)</w:t>
      </w:r>
      <w:r w:rsidRPr="00930D68">
        <w:rPr>
          <w:b/>
          <w:sz w:val="23"/>
          <w:szCs w:val="23"/>
          <w:lang w:val="x-none" w:eastAsia="zh-HK"/>
          <w14:shadow w14:blurRad="50800" w14:dist="38100" w14:dir="2700000" w14:sx="100000" w14:sy="100000" w14:kx="0" w14:ky="0" w14:algn="tl">
            <w14:srgbClr w14:val="000000">
              <w14:alpha w14:val="60000"/>
            </w14:srgbClr>
          </w14:shadow>
        </w:rPr>
        <w:tab/>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建議的罪行應採用南澳大利亞《</w:t>
      </w:r>
      <w:r w:rsidRPr="00930D68">
        <w:rPr>
          <w:b/>
          <w:sz w:val="23"/>
          <w:szCs w:val="23"/>
          <w:lang w:val="x-none" w:eastAsia="zh-HK"/>
          <w14:shadow w14:blurRad="50800" w14:dist="38100" w14:dir="2700000" w14:sx="100000" w14:sy="100000" w14:kx="0" w14:ky="0" w14:algn="tl">
            <w14:srgbClr w14:val="000000">
              <w14:alpha w14:val="60000"/>
            </w14:srgbClr>
          </w14:shadow>
        </w:rPr>
        <w:t>1935</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年刑事法綜合法令》（於</w:t>
      </w:r>
      <w:r w:rsidRPr="00930D68">
        <w:rPr>
          <w:b/>
          <w:sz w:val="23"/>
          <w:szCs w:val="23"/>
          <w:lang w:val="x-none" w:eastAsia="zh-HK"/>
          <w14:shadow w14:blurRad="50800" w14:dist="38100" w14:dir="2700000" w14:sx="100000" w14:sy="100000" w14:kx="0" w14:ky="0" w14:algn="tl">
            <w14:srgbClr w14:val="000000">
              <w14:alpha w14:val="60000"/>
            </w14:srgbClr>
          </w14:shadow>
        </w:rPr>
        <w:t>2005</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年修訂）第</w:t>
      </w:r>
      <w:r w:rsidRPr="00930D68">
        <w:rPr>
          <w:b/>
          <w:sz w:val="23"/>
          <w:szCs w:val="23"/>
          <w:lang w:val="x-none" w:eastAsia="zh-HK"/>
          <w14:shadow w14:blurRad="50800" w14:dist="38100" w14:dir="2700000" w14:sx="100000" w14:sy="100000" w14:kx="0" w14:ky="0" w14:algn="tl">
            <w14:srgbClr w14:val="000000">
              <w14:alpha w14:val="60000"/>
            </w14:srgbClr>
          </w14:shadow>
        </w:rPr>
        <w:t>14(1)(c)</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條，但該項條文中</w:t>
      </w:r>
      <w:r w:rsidRPr="00930D68">
        <w:rPr>
          <w:rFonts w:hint="eastAsia"/>
          <w:b/>
          <w:i/>
          <w:sz w:val="23"/>
          <w:szCs w:val="23"/>
          <w:lang w:val="x-none" w:eastAsia="zh-HK"/>
          <w14:shadow w14:blurRad="50800" w14:dist="38100" w14:dir="2700000" w14:sx="100000" w14:sy="100000" w14:kx="0" w14:ky="0" w14:algn="tl">
            <w14:srgbClr w14:val="000000">
              <w14:alpha w14:val="60000"/>
            </w14:srgbClr>
          </w14:shadow>
        </w:rPr>
        <w:t>“已察覺或應已察覺”</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的犯罪意念應由</w:t>
      </w:r>
      <w:r w:rsidRPr="00930D68">
        <w:rPr>
          <w:rFonts w:hint="eastAsia"/>
          <w:b/>
          <w:i/>
          <w:sz w:val="23"/>
          <w:szCs w:val="23"/>
          <w:lang w:val="x-none" w:eastAsia="zh-HK"/>
          <w14:shadow w14:blurRad="50800" w14:dist="38100" w14:dir="2700000" w14:sx="100000" w14:sy="100000" w14:kx="0" w14:ky="0" w14:algn="tl">
            <w14:srgbClr w14:val="000000">
              <w14:alpha w14:val="60000"/>
            </w14:srgbClr>
          </w14:shadow>
        </w:rPr>
        <w:t>“知道，或有合理理由相信”</w:t>
      </w:r>
      <w:r w:rsidRPr="00930D68">
        <w:rPr>
          <w:rFonts w:hint="eastAsia"/>
          <w:b/>
          <w:sz w:val="23"/>
          <w:szCs w:val="23"/>
          <w:lang w:val="x-none" w:eastAsia="zh-HK"/>
          <w14:shadow w14:blurRad="50800" w14:dist="38100" w14:dir="2700000" w14:sx="100000" w14:sy="100000" w14:kx="0" w14:ky="0" w14:algn="tl">
            <w14:srgbClr w14:val="000000">
              <w14:alpha w14:val="60000"/>
            </w14:srgbClr>
          </w14:shadow>
        </w:rPr>
        <w:t>取代。</w:t>
      </w:r>
      <w:r>
        <w:t>‍</w:t>
      </w:r>
      <w:r>
        <w:rPr>
          <w:rStyle w:val="FootnoteReference"/>
          <w:rFonts w:cs="Arial"/>
        </w:rPr>
        <w:footnoteReference w:id="62"/>
      </w:r>
      <w:r>
        <w:t xml:space="preserve"> </w:t>
      </w:r>
    </w:p>
    <w:p w:rsidR="00930D68" w:rsidRDefault="00930D68" w:rsidP="000F4CF5">
      <w:pPr>
        <w:spacing w:line="240" w:lineRule="auto"/>
        <w:rPr>
          <w:szCs w:val="24"/>
          <w:lang w:val="en-US"/>
        </w:rPr>
      </w:pPr>
    </w:p>
    <w:p w:rsidR="00930D68" w:rsidRDefault="00930D68" w:rsidP="000F4CF5">
      <w:pPr>
        <w:spacing w:before="0" w:after="0" w:line="240" w:lineRule="auto"/>
        <w:rPr>
          <w:lang w:val="en-US"/>
        </w:rPr>
      </w:pPr>
    </w:p>
    <w:p w:rsidR="0085490E" w:rsidRDefault="0085490E" w:rsidP="000F4CF5">
      <w:pPr>
        <w:spacing w:before="0" w:after="0" w:line="240" w:lineRule="auto"/>
        <w:rPr>
          <w:lang w:val="en-US"/>
        </w:rPr>
      </w:pPr>
    </w:p>
    <w:p w:rsidR="0085490E" w:rsidRDefault="0085490E" w:rsidP="000F4CF5">
      <w:pPr>
        <w:spacing w:before="0" w:after="0" w:line="240" w:lineRule="auto"/>
        <w:rPr>
          <w:lang w:val="en-US"/>
        </w:rPr>
      </w:pPr>
    </w:p>
    <w:p w:rsidR="00930D68" w:rsidRDefault="00930D68" w:rsidP="000F4CF5">
      <w:pPr>
        <w:spacing w:before="0" w:after="0" w:line="240" w:lineRule="auto"/>
        <w:rPr>
          <w:lang w:val="en-US"/>
        </w:rPr>
      </w:pPr>
    </w:p>
    <w:p w:rsidR="000F4CF5" w:rsidRDefault="000F4CF5" w:rsidP="000F4CF5">
      <w:pPr>
        <w:spacing w:before="0" w:after="0" w:line="240" w:lineRule="auto"/>
        <w:sectPr w:rsidR="000F4CF5" w:rsidSect="002535E2">
          <w:footerReference w:type="default" r:id="rId16"/>
          <w:footnotePr>
            <w:numRestart w:val="eachSect"/>
          </w:footnotePr>
          <w:pgSz w:w="11906" w:h="16838" w:code="9"/>
          <w:pgMar w:top="1440" w:right="1800" w:bottom="1440" w:left="1800" w:header="720" w:footer="720" w:gutter="0"/>
          <w:pgNumType w:start="16"/>
          <w:cols w:space="425"/>
          <w:docGrid w:type="lines" w:linePitch="360"/>
        </w:sectPr>
      </w:pPr>
    </w:p>
    <w:p w:rsidR="004C6429" w:rsidRPr="00EC1A9E" w:rsidRDefault="004C6429" w:rsidP="004C6429">
      <w:pPr>
        <w:pStyle w:val="ac"/>
        <w:overflowPunct w:val="0"/>
        <w:rPr>
          <w:rFonts w:ascii="Times New Roman Bold" w:hAnsi="Times New Roman Bold" w:hint="eastAsia"/>
          <w:shadow/>
          <w:lang w:val="en-US"/>
        </w:rPr>
      </w:pPr>
      <w:r w:rsidRPr="00EC1A9E">
        <w:rPr>
          <w:rFonts w:ascii="Times New Roman Bold" w:hAnsi="Times New Roman Bold"/>
          <w:shadow/>
          <w:lang w:eastAsia="zh-HK"/>
        </w:rPr>
        <w:lastRenderedPageBreak/>
        <w:t>第</w:t>
      </w:r>
      <w:r w:rsidRPr="00EC1A9E">
        <w:rPr>
          <w:rFonts w:ascii="Times New Roman Bold" w:hAnsi="Times New Roman Bold" w:hint="eastAsia"/>
          <w:shadow/>
          <w:lang w:eastAsia="zh-HK"/>
        </w:rPr>
        <w:t>4</w:t>
      </w:r>
      <w:r w:rsidRPr="00EC1A9E">
        <w:rPr>
          <w:rFonts w:ascii="Times New Roman Bold" w:hAnsi="Times New Roman Bold"/>
          <w:shadow/>
          <w:lang w:eastAsia="zh-HK"/>
        </w:rPr>
        <w:t>章</w:t>
      </w:r>
      <w:r w:rsidRPr="00EC1A9E">
        <w:rPr>
          <w:rFonts w:ascii="Times New Roman Bold" w:hAnsi="Times New Roman Bold"/>
          <w:shadow/>
          <w:lang w:eastAsia="zh-HK"/>
        </w:rPr>
        <w:tab/>
      </w:r>
      <w:r>
        <w:rPr>
          <w:rFonts w:ascii="Times New Roman Bold" w:hAnsi="Times New Roman Bold" w:hint="eastAsia"/>
          <w:shadow/>
          <w:lang w:eastAsia="zh-HK"/>
        </w:rPr>
        <w:t>建議的罪行的範圍</w:t>
      </w:r>
    </w:p>
    <w:p w:rsidR="004C6429" w:rsidRPr="00F80D4F" w:rsidRDefault="004C6429" w:rsidP="004C6429">
      <w:pPr>
        <w:pStyle w:val="ac"/>
        <w:overflowPunct w:val="0"/>
        <w:rPr>
          <w:lang w:val="en-US"/>
        </w:rPr>
      </w:pPr>
    </w:p>
    <w:p w:rsidR="004C6429" w:rsidRPr="00EC1A9E" w:rsidRDefault="004C6429" w:rsidP="004C6429">
      <w:pPr>
        <w:pStyle w:val="ab"/>
        <w:overflowPunct w:val="0"/>
        <w:rPr>
          <w:rFonts w:ascii="Calibri" w:hAnsi="Calibri"/>
          <w:shadow/>
        </w:rPr>
      </w:pPr>
      <w:r w:rsidRPr="00EC1A9E">
        <w:rPr>
          <w:rFonts w:ascii="Times New Roman Bold" w:hAnsi="Times New Roman Bold"/>
          <w:shadow/>
          <w:lang w:eastAsia="zh-HK"/>
        </w:rPr>
        <w:t>小組委員會在諮詢文件</w:t>
      </w:r>
      <w:r w:rsidRPr="00EC1A9E">
        <w:rPr>
          <w:rFonts w:ascii="Times New Roman Bold" w:hAnsi="Times New Roman Bold" w:hint="eastAsia"/>
          <w:shadow/>
          <w:lang w:eastAsia="zh-HK"/>
        </w:rPr>
        <w:t>提出</w:t>
      </w:r>
      <w:r w:rsidRPr="00EC1A9E">
        <w:rPr>
          <w:rFonts w:ascii="Times New Roman Bold" w:hAnsi="Times New Roman Bold"/>
          <w:shadow/>
          <w:lang w:eastAsia="zh-HK"/>
        </w:rPr>
        <w:t>的建議</w:t>
      </w:r>
      <w:r w:rsidRPr="00EC1A9E">
        <w:rPr>
          <w:rFonts w:ascii="Times New Roman Bold" w:hAnsi="Times New Roman Bold"/>
          <w:shadow/>
          <w:lang w:eastAsia="zh-HK"/>
        </w:rPr>
        <w:t>4</w:t>
      </w:r>
      <w:r w:rsidRPr="00EC1A9E">
        <w:rPr>
          <w:rFonts w:ascii="Times New Roman Bold" w:hAnsi="Times New Roman Bold" w:hint="eastAsia"/>
          <w:shadow/>
          <w:lang w:eastAsia="zh-HK"/>
        </w:rPr>
        <w:t>和</w:t>
      </w:r>
      <w:r w:rsidRPr="00EC1A9E">
        <w:rPr>
          <w:rFonts w:ascii="Times New Roman Bold" w:hAnsi="Times New Roman Bold"/>
          <w:shadow/>
          <w:lang w:eastAsia="zh-HK"/>
        </w:rPr>
        <w:t>建議</w:t>
      </w:r>
      <w:r w:rsidRPr="00EC1A9E">
        <w:rPr>
          <w:shadow/>
        </w:rPr>
        <w:t>5</w:t>
      </w:r>
    </w:p>
    <w:p w:rsidR="004C6429" w:rsidRPr="00407896" w:rsidRDefault="004C6429" w:rsidP="004C6429">
      <w:pPr>
        <w:overflowPunct w:val="0"/>
      </w:pPr>
      <w:r>
        <w:t>4</w:t>
      </w:r>
      <w:r w:rsidRPr="00F80D4F">
        <w:rPr>
          <w:rFonts w:hint="eastAsia"/>
        </w:rPr>
        <w:t>.</w:t>
      </w:r>
      <w:r w:rsidRPr="00F80D4F">
        <w:t>1</w:t>
      </w:r>
      <w:r w:rsidRPr="00F80D4F">
        <w:tab/>
      </w:r>
      <w:r w:rsidRPr="00F80D4F">
        <w:rPr>
          <w:rFonts w:hint="eastAsia"/>
          <w:lang w:val="en-US" w:eastAsia="zh-HK"/>
        </w:rPr>
        <w:t>本章論述小組委員會</w:t>
      </w:r>
      <w:r w:rsidRPr="000F6FFD">
        <w:rPr>
          <w:rFonts w:hint="eastAsia"/>
          <w:lang w:val="en-US" w:eastAsia="zh-HK"/>
        </w:rPr>
        <w:t>在諮詢文件提出的</w:t>
      </w:r>
      <w:r w:rsidRPr="00F80D4F">
        <w:rPr>
          <w:rFonts w:hint="eastAsia"/>
          <w:lang w:val="en-US" w:eastAsia="zh-HK"/>
        </w:rPr>
        <w:t>建議</w:t>
      </w:r>
      <w:r>
        <w:rPr>
          <w:rFonts w:hint="eastAsia"/>
          <w:lang w:val="en-US" w:eastAsia="zh-HK"/>
        </w:rPr>
        <w:t>4</w:t>
      </w:r>
      <w:r>
        <w:rPr>
          <w:rFonts w:hint="eastAsia"/>
          <w:lang w:val="en-US" w:eastAsia="zh-HK"/>
        </w:rPr>
        <w:t>和</w:t>
      </w:r>
      <w:r w:rsidRPr="00F80D4F">
        <w:rPr>
          <w:rFonts w:hint="eastAsia"/>
          <w:lang w:val="en-US" w:eastAsia="zh-HK"/>
        </w:rPr>
        <w:t>建議</w:t>
      </w:r>
      <w:r>
        <w:rPr>
          <w:lang w:eastAsia="zh-HK"/>
        </w:rPr>
        <w:t>5</w:t>
      </w:r>
      <w:r>
        <w:rPr>
          <w:rFonts w:hint="eastAsia"/>
          <w:lang w:val="en-US" w:eastAsia="zh-HK"/>
        </w:rPr>
        <w:t>所收到的回應。建議</w:t>
      </w:r>
      <w:r>
        <w:rPr>
          <w:lang w:eastAsia="zh-HK"/>
        </w:rPr>
        <w:t>4</w:t>
      </w:r>
      <w:r>
        <w:rPr>
          <w:rFonts w:hint="eastAsia"/>
          <w:lang w:val="en-US"/>
        </w:rPr>
        <w:t>的內容</w:t>
      </w:r>
      <w:r>
        <w:rPr>
          <w:rFonts w:hint="eastAsia"/>
          <w:lang w:eastAsia="zh-HK"/>
        </w:rPr>
        <w:t>如下</w:t>
      </w:r>
      <w:r w:rsidRPr="00F80D4F">
        <w:rPr>
          <w:rFonts w:hint="eastAsia"/>
          <w:lang w:val="en-US"/>
        </w:rPr>
        <w:t>：</w:t>
      </w:r>
      <w:r w:rsidRPr="00F80D4F">
        <w:rPr>
          <w:lang w:val="en-US" w:eastAsia="zh-HK"/>
        </w:rPr>
        <w:t>‍</w:t>
      </w:r>
      <w:r w:rsidRPr="00F026EA">
        <w:rPr>
          <w:rStyle w:val="FootnoteReference"/>
        </w:rPr>
        <w:footnoteReference w:id="63"/>
      </w:r>
    </w:p>
    <w:p w:rsidR="004C6429" w:rsidRPr="00B82960" w:rsidRDefault="004C6429" w:rsidP="004C6429">
      <w:pPr>
        <w:tabs>
          <w:tab w:val="clear" w:pos="1134"/>
        </w:tabs>
        <w:overflowPunct w:val="0"/>
        <w:ind w:left="851" w:right="839" w:hanging="142"/>
      </w:pPr>
      <w:r w:rsidRPr="00B82960">
        <w:rPr>
          <w:rFonts w:hint="eastAsia"/>
        </w:rPr>
        <w:t>“我們建議在新訂的沒有保護罪之下：</w:t>
      </w:r>
    </w:p>
    <w:p w:rsidR="004C6429" w:rsidRPr="00B82960" w:rsidRDefault="004C6429" w:rsidP="004C6429">
      <w:pPr>
        <w:tabs>
          <w:tab w:val="clear" w:pos="1134"/>
          <w:tab w:val="left" w:pos="1276"/>
        </w:tabs>
        <w:overflowPunct w:val="0"/>
        <w:ind w:left="1418" w:right="839" w:hanging="567"/>
      </w:pPr>
      <w:r w:rsidRPr="00B82960">
        <w:t>(a)</w:t>
      </w:r>
      <w:r w:rsidRPr="00B82960">
        <w:tab/>
      </w:r>
      <w:r w:rsidRPr="00B82960">
        <w:rPr>
          <w:rFonts w:hint="eastAsia"/>
          <w:lang w:val="en-US"/>
        </w:rPr>
        <w:t>‘</w:t>
      </w:r>
      <w:r w:rsidRPr="00B82960">
        <w:rPr>
          <w:rFonts w:hint="eastAsia"/>
        </w:rPr>
        <w:t>受害人</w:t>
      </w:r>
      <w:r w:rsidRPr="00B82960">
        <w:rPr>
          <w:rFonts w:hint="eastAsia"/>
          <w:lang w:val="en-US"/>
        </w:rPr>
        <w:t>’</w:t>
      </w:r>
      <w:r w:rsidRPr="00B82960">
        <w:rPr>
          <w:rFonts w:hint="eastAsia"/>
        </w:rPr>
        <w:t>的適用範圍應包括</w:t>
      </w:r>
      <w:r w:rsidRPr="00B82960">
        <w:rPr>
          <w:rFonts w:hint="eastAsia"/>
          <w:lang w:val="en-US"/>
        </w:rPr>
        <w:t>‘</w:t>
      </w:r>
      <w:r w:rsidRPr="00B82960">
        <w:rPr>
          <w:rFonts w:hint="eastAsia"/>
        </w:rPr>
        <w:t>兒童或易受傷害人士</w:t>
      </w:r>
      <w:r w:rsidRPr="00B82960">
        <w:rPr>
          <w:rFonts w:hint="eastAsia"/>
          <w:lang w:val="en-US"/>
        </w:rPr>
        <w:t>’</w:t>
      </w:r>
      <w:r w:rsidRPr="00B82960">
        <w:rPr>
          <w:rFonts w:hint="eastAsia"/>
        </w:rPr>
        <w:t>；</w:t>
      </w:r>
    </w:p>
    <w:p w:rsidR="004C6429" w:rsidRDefault="004C6429" w:rsidP="004C6429">
      <w:pPr>
        <w:tabs>
          <w:tab w:val="clear" w:pos="1134"/>
          <w:tab w:val="left" w:pos="1276"/>
        </w:tabs>
        <w:overflowPunct w:val="0"/>
        <w:ind w:left="1417" w:right="839" w:hanging="567"/>
      </w:pPr>
      <w:r w:rsidRPr="00B82960">
        <w:t>(b)</w:t>
      </w:r>
      <w:r w:rsidRPr="00B82960">
        <w:tab/>
      </w:r>
      <w:r w:rsidRPr="00B82960">
        <w:rPr>
          <w:rFonts w:hint="eastAsia"/>
          <w:lang w:val="en-US"/>
        </w:rPr>
        <w:t>‘</w:t>
      </w:r>
      <w:r w:rsidRPr="00B82960">
        <w:rPr>
          <w:rFonts w:hint="eastAsia"/>
        </w:rPr>
        <w:t>兒童</w:t>
      </w:r>
      <w:r w:rsidRPr="00B82960">
        <w:rPr>
          <w:rFonts w:hint="eastAsia"/>
          <w:lang w:val="en-US"/>
        </w:rPr>
        <w:t>’</w:t>
      </w:r>
      <w:r w:rsidRPr="00B82960">
        <w:rPr>
          <w:rFonts w:hint="eastAsia"/>
        </w:rPr>
        <w:t>應界定為</w:t>
      </w:r>
      <w:r w:rsidRPr="00B82960">
        <w:rPr>
          <w:rFonts w:hint="eastAsia"/>
          <w:lang w:val="en-US"/>
        </w:rPr>
        <w:t>‘</w:t>
      </w:r>
      <w:r w:rsidRPr="00B82960">
        <w:rPr>
          <w:rFonts w:hint="eastAsia"/>
        </w:rPr>
        <w:t>16</w:t>
      </w:r>
      <w:r w:rsidRPr="00B82960">
        <w:rPr>
          <w:rFonts w:hint="eastAsia"/>
        </w:rPr>
        <w:t>歲以下的人</w:t>
      </w:r>
      <w:r w:rsidRPr="00B82960">
        <w:rPr>
          <w:rFonts w:hint="eastAsia"/>
          <w:lang w:val="en-US"/>
        </w:rPr>
        <w:t>’</w:t>
      </w:r>
      <w:r w:rsidRPr="00B82960">
        <w:rPr>
          <w:rFonts w:hint="eastAsia"/>
        </w:rPr>
        <w:t>；及</w:t>
      </w:r>
    </w:p>
    <w:p w:rsidR="004C6429" w:rsidRPr="00B82960" w:rsidRDefault="004C6429" w:rsidP="004C6429">
      <w:pPr>
        <w:tabs>
          <w:tab w:val="clear" w:pos="1134"/>
          <w:tab w:val="left" w:pos="1276"/>
        </w:tabs>
        <w:overflowPunct w:val="0"/>
        <w:ind w:left="1418" w:right="839" w:hanging="567"/>
      </w:pPr>
      <w:r>
        <w:t>(c)</w:t>
      </w:r>
      <w:r>
        <w:tab/>
      </w:r>
      <w:r w:rsidRPr="00B82960">
        <w:rPr>
          <w:rFonts w:hint="eastAsia"/>
          <w:lang w:val="en-US"/>
        </w:rPr>
        <w:t>‘</w:t>
      </w:r>
      <w:r w:rsidRPr="00B82960">
        <w:rPr>
          <w:rFonts w:hint="eastAsia"/>
        </w:rPr>
        <w:t>易受傷害人士</w:t>
      </w:r>
      <w:r w:rsidRPr="00B82960">
        <w:rPr>
          <w:rFonts w:hint="eastAsia"/>
          <w:lang w:val="en-US"/>
        </w:rPr>
        <w:t>’</w:t>
      </w:r>
      <w:r w:rsidRPr="00B82960">
        <w:rPr>
          <w:rFonts w:hint="eastAsia"/>
        </w:rPr>
        <w:t>應界定為</w:t>
      </w:r>
      <w:r w:rsidRPr="00B82960">
        <w:rPr>
          <w:rFonts w:hint="eastAsia"/>
          <w:lang w:val="en-US"/>
        </w:rPr>
        <w:t>‘</w:t>
      </w:r>
      <w:r w:rsidRPr="00B82960">
        <w:rPr>
          <w:rFonts w:hint="eastAsia"/>
        </w:rPr>
        <w:t>16</w:t>
      </w:r>
      <w:r w:rsidRPr="00B82960">
        <w:rPr>
          <w:rFonts w:hint="eastAsia"/>
        </w:rPr>
        <w:t>歲或以上而符合以下說明的人：該人保護自己免遭非法作為對待或忽略的能力，因任何原因（包括但不限於身體或精神殘疾、疾病或衰弱）而顯著受損</w:t>
      </w:r>
      <w:r w:rsidRPr="00B82960">
        <w:rPr>
          <w:rFonts w:hint="eastAsia"/>
          <w:lang w:val="en-US"/>
        </w:rPr>
        <w:t>’</w:t>
      </w:r>
      <w:r w:rsidRPr="00B82960">
        <w:rPr>
          <w:rFonts w:hint="eastAsia"/>
        </w:rPr>
        <w:t>。”</w:t>
      </w:r>
      <w:r w:rsidRPr="00B82960">
        <w:rPr>
          <w:lang w:val="en-US" w:eastAsia="zh-HK"/>
        </w:rPr>
        <w:t>‍</w:t>
      </w:r>
      <w:r w:rsidRPr="00B82960">
        <w:rPr>
          <w:rStyle w:val="FootnoteReference"/>
          <w:bCs/>
        </w:rPr>
        <w:footnoteReference w:id="64"/>
      </w:r>
    </w:p>
    <w:p w:rsidR="004C6429" w:rsidRDefault="004C6429" w:rsidP="004C6429">
      <w:pPr>
        <w:tabs>
          <w:tab w:val="clear" w:pos="1134"/>
        </w:tabs>
        <w:overflowPunct w:val="0"/>
        <w:rPr>
          <w:lang w:val="en-US" w:eastAsia="zh-HK"/>
        </w:rPr>
      </w:pPr>
      <w:r>
        <w:rPr>
          <w:rFonts w:hint="eastAsia"/>
          <w:lang w:val="en-US" w:eastAsia="zh-HK"/>
        </w:rPr>
        <w:t>建議</w:t>
      </w:r>
      <w:r>
        <w:t>5</w:t>
      </w:r>
      <w:r>
        <w:rPr>
          <w:rFonts w:hint="eastAsia"/>
          <w:lang w:val="en-US"/>
        </w:rPr>
        <w:t>的內容</w:t>
      </w:r>
      <w:r>
        <w:rPr>
          <w:rFonts w:hint="eastAsia"/>
          <w:lang w:eastAsia="zh-HK"/>
        </w:rPr>
        <w:t>如下</w:t>
      </w:r>
      <w:r w:rsidRPr="00F80D4F">
        <w:rPr>
          <w:rFonts w:hint="eastAsia"/>
          <w:lang w:val="en-US"/>
        </w:rPr>
        <w:t>：</w:t>
      </w:r>
      <w:r w:rsidRPr="00F80D4F">
        <w:rPr>
          <w:lang w:val="en-US" w:eastAsia="zh-HK"/>
        </w:rPr>
        <w:t>‍</w:t>
      </w:r>
      <w:r w:rsidRPr="00B65533">
        <w:rPr>
          <w:rStyle w:val="FootnoteReference"/>
          <w:szCs w:val="18"/>
        </w:rPr>
        <w:footnoteReference w:id="65"/>
      </w:r>
    </w:p>
    <w:p w:rsidR="004C6429" w:rsidRPr="00B82960" w:rsidRDefault="004C6429" w:rsidP="004C6429">
      <w:pPr>
        <w:tabs>
          <w:tab w:val="clear" w:pos="1134"/>
        </w:tabs>
        <w:overflowPunct w:val="0"/>
        <w:ind w:left="851" w:right="839" w:hanging="142"/>
      </w:pPr>
      <w:r w:rsidRPr="00B82960">
        <w:rPr>
          <w:rFonts w:hint="eastAsia"/>
        </w:rPr>
        <w:t>“我們建議，沒有保護罪應適用於涉及受害人死亡的個案或受害人受嚴重傷害的個案。</w:t>
      </w:r>
      <w:r w:rsidRPr="00B82960">
        <w:rPr>
          <w:lang w:val="en-US" w:eastAsia="zh-HK"/>
        </w:rPr>
        <w:t>‍</w:t>
      </w:r>
      <w:r w:rsidRPr="00B82960">
        <w:rPr>
          <w:rFonts w:ascii="Courier New" w:hAnsi="Courier New" w:cs="Courier New"/>
          <w:bCs/>
          <w:sz w:val="18"/>
          <w:szCs w:val="18"/>
          <w:vertAlign w:val="superscript"/>
        </w:rPr>
        <w:footnoteReference w:id="66"/>
      </w:r>
    </w:p>
    <w:p w:rsidR="004C6429" w:rsidRPr="000F6FFD" w:rsidRDefault="004C6429" w:rsidP="004C6429">
      <w:pPr>
        <w:tabs>
          <w:tab w:val="clear" w:pos="1134"/>
        </w:tabs>
        <w:overflowPunct w:val="0"/>
        <w:ind w:left="839" w:right="839"/>
      </w:pPr>
      <w:r w:rsidRPr="00B82960">
        <w:rPr>
          <w:rFonts w:hint="eastAsia"/>
        </w:rPr>
        <w:t>我們不贊成在新訂罪行的用語中加入</w:t>
      </w:r>
      <w:r w:rsidRPr="00B82960">
        <w:rPr>
          <w:rFonts w:hint="eastAsia"/>
          <w:lang w:val="en-US"/>
        </w:rPr>
        <w:t>‘</w:t>
      </w:r>
      <w:r w:rsidRPr="00B82960">
        <w:rPr>
          <w:rFonts w:hint="eastAsia"/>
        </w:rPr>
        <w:t>嚴重傷害</w:t>
      </w:r>
      <w:r w:rsidRPr="00B82960">
        <w:rPr>
          <w:rFonts w:hint="eastAsia"/>
          <w:lang w:val="en-US"/>
        </w:rPr>
        <w:t>’</w:t>
      </w:r>
      <w:r w:rsidRPr="00B82960">
        <w:rPr>
          <w:rFonts w:hint="eastAsia"/>
        </w:rPr>
        <w:t>的法定定義。”</w:t>
      </w:r>
    </w:p>
    <w:p w:rsidR="004C6429" w:rsidRPr="002F7871" w:rsidRDefault="004C6429" w:rsidP="004C6429">
      <w:pPr>
        <w:pStyle w:val="ab"/>
        <w:overflowPunct w:val="0"/>
        <w:rPr>
          <w:rFonts w:ascii="Times New Roman Bold" w:hAnsi="Times New Roman Bold" w:hint="eastAsia"/>
          <w:shadow/>
          <w:shd w:val="pct15" w:color="auto" w:fill="FFFFFF"/>
          <w:lang w:eastAsia="zh-HK"/>
        </w:rPr>
      </w:pPr>
    </w:p>
    <w:p w:rsidR="004C6429" w:rsidRPr="004C6BF7" w:rsidRDefault="004C6429" w:rsidP="004C6429">
      <w:pPr>
        <w:pStyle w:val="ab"/>
        <w:overflowPunct w:val="0"/>
        <w:rPr>
          <w:rFonts w:ascii="Times New Roman Bold" w:hAnsi="Times New Roman Bold" w:hint="eastAsia"/>
          <w:shadow/>
          <w:color w:val="000000"/>
        </w:rPr>
      </w:pPr>
      <w:r w:rsidRPr="004C6BF7">
        <w:rPr>
          <w:rFonts w:ascii="Times New Roman Bold" w:hAnsi="Times New Roman Bold"/>
          <w:shadow/>
          <w:color w:val="000000"/>
          <w:lang w:eastAsia="zh-HK"/>
        </w:rPr>
        <w:lastRenderedPageBreak/>
        <w:t>建議</w:t>
      </w:r>
      <w:r w:rsidRPr="004C6BF7">
        <w:rPr>
          <w:rFonts w:ascii="Times New Roman Bold" w:hAnsi="Times New Roman Bold"/>
          <w:shadow/>
          <w:color w:val="000000"/>
          <w:lang w:eastAsia="zh-HK"/>
        </w:rPr>
        <w:t>4</w:t>
      </w:r>
      <w:r w:rsidRPr="004C6BF7">
        <w:rPr>
          <w:rFonts w:ascii="Times New Roman Bold" w:hAnsi="Times New Roman Bold" w:hint="eastAsia"/>
          <w:shadow/>
          <w:color w:val="000000"/>
          <w:lang w:eastAsia="zh-HK"/>
        </w:rPr>
        <w:t>的回應數目</w:t>
      </w:r>
    </w:p>
    <w:p w:rsidR="004C6429" w:rsidRDefault="004C6429" w:rsidP="002F7871">
      <w:pPr>
        <w:overflowPunct w:val="0"/>
        <w:spacing w:before="240" w:after="0"/>
        <w:rPr>
          <w:color w:val="000000"/>
          <w:lang w:val="en-US" w:eastAsia="zh-HK"/>
        </w:rPr>
      </w:pPr>
      <w:r w:rsidRPr="004C6BF7">
        <w:rPr>
          <w:color w:val="000000"/>
        </w:rPr>
        <w:t>4</w:t>
      </w:r>
      <w:r w:rsidRPr="004C6BF7">
        <w:rPr>
          <w:rFonts w:hint="eastAsia"/>
          <w:color w:val="000000"/>
        </w:rPr>
        <w:t>.</w:t>
      </w:r>
      <w:r w:rsidRPr="004C6BF7">
        <w:rPr>
          <w:color w:val="000000"/>
        </w:rPr>
        <w:t>2</w:t>
      </w:r>
      <w:r w:rsidRPr="004C6BF7">
        <w:rPr>
          <w:color w:val="000000"/>
        </w:rPr>
        <w:tab/>
      </w:r>
      <w:proofErr w:type="gramStart"/>
      <w:r w:rsidRPr="004C6BF7">
        <w:rPr>
          <w:rFonts w:hint="eastAsia"/>
          <w:color w:val="000000"/>
          <w:lang w:val="en-US" w:eastAsia="zh-HK"/>
        </w:rPr>
        <w:t>在對建議</w:t>
      </w:r>
      <w:r w:rsidRPr="004C6BF7">
        <w:rPr>
          <w:rFonts w:hint="eastAsia"/>
          <w:color w:val="000000"/>
          <w:lang w:val="en-US" w:eastAsia="zh-HK"/>
        </w:rPr>
        <w:t>4(</w:t>
      </w:r>
      <w:proofErr w:type="gramEnd"/>
      <w:r w:rsidRPr="004C6BF7">
        <w:rPr>
          <w:rFonts w:hint="eastAsia"/>
          <w:color w:val="000000"/>
          <w:lang w:val="en-US" w:eastAsia="zh-HK"/>
        </w:rPr>
        <w:t>a)</w:t>
      </w:r>
      <w:r w:rsidRPr="004C6BF7">
        <w:rPr>
          <w:rFonts w:hint="eastAsia"/>
          <w:color w:val="000000"/>
          <w:lang w:val="en-US" w:eastAsia="zh-HK"/>
        </w:rPr>
        <w:t>表明立場的回應者中，</w:t>
      </w:r>
      <w:r w:rsidRPr="004C6BF7">
        <w:rPr>
          <w:rFonts w:hint="eastAsia"/>
          <w:color w:val="000000"/>
          <w:lang w:val="en-US" w:eastAsia="zh-HK"/>
        </w:rPr>
        <w:t>100%</w:t>
      </w:r>
      <w:r w:rsidRPr="004C6BF7">
        <w:rPr>
          <w:rFonts w:hint="eastAsia"/>
          <w:color w:val="000000"/>
          <w:lang w:val="en-US"/>
        </w:rPr>
        <w:t>（</w:t>
      </w:r>
      <w:r w:rsidRPr="004C6BF7">
        <w:rPr>
          <w:color w:val="000000"/>
          <w:lang w:eastAsia="zh-HK"/>
        </w:rPr>
        <w:t>12</w:t>
      </w:r>
      <w:r w:rsidRPr="004C6BF7">
        <w:rPr>
          <w:rFonts w:hint="eastAsia"/>
          <w:color w:val="000000"/>
        </w:rPr>
        <w:t>/</w:t>
      </w:r>
      <w:r w:rsidRPr="004C6BF7">
        <w:rPr>
          <w:color w:val="000000"/>
          <w:lang w:eastAsia="zh-HK"/>
        </w:rPr>
        <w:t>12</w:t>
      </w:r>
      <w:r w:rsidRPr="004C6BF7">
        <w:rPr>
          <w:rFonts w:hint="eastAsia"/>
          <w:color w:val="000000"/>
          <w:lang w:val="en-US"/>
        </w:rPr>
        <w:t>）</w:t>
      </w:r>
      <w:r w:rsidRPr="004C6BF7">
        <w:rPr>
          <w:rFonts w:hint="eastAsia"/>
          <w:color w:val="000000"/>
          <w:lang w:val="en-US" w:eastAsia="zh-HK"/>
        </w:rPr>
        <w:t>支持該項建議。</w:t>
      </w:r>
    </w:p>
    <w:p w:rsidR="002F7871" w:rsidRPr="004C6BF7" w:rsidRDefault="002F7871" w:rsidP="002F7871">
      <w:pPr>
        <w:overflowPunct w:val="0"/>
        <w:rPr>
          <w:color w:val="000000"/>
          <w:lang w:val="en-US" w:eastAsia="zh-HK"/>
        </w:rPr>
      </w:pP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F80D4F" w:rsidTr="004C6429">
        <w:trPr>
          <w:trHeight w:val="425"/>
        </w:trPr>
        <w:tc>
          <w:tcPr>
            <w:tcW w:w="3161" w:type="dxa"/>
            <w:shd w:val="clear" w:color="auto" w:fill="auto"/>
            <w:vAlign w:val="center"/>
          </w:tcPr>
          <w:p w:rsidR="004C6429" w:rsidRPr="00F80D4F" w:rsidRDefault="004C6429" w:rsidP="004C6429">
            <w:pPr>
              <w:overflowPunct w:val="0"/>
              <w:adjustRightInd/>
              <w:snapToGrid/>
              <w:jc w:val="left"/>
              <w:rPr>
                <w:rFonts w:eastAsia="Times New Roman"/>
                <w:lang w:val="en-US"/>
              </w:rPr>
            </w:pPr>
          </w:p>
        </w:tc>
        <w:tc>
          <w:tcPr>
            <w:tcW w:w="2973" w:type="dxa"/>
          </w:tcPr>
          <w:p w:rsidR="004C6429" w:rsidRPr="004C6BF7" w:rsidRDefault="004C6429" w:rsidP="004C6429">
            <w:pPr>
              <w:overflowPunct w:val="0"/>
              <w:adjustRightInd/>
              <w:snapToGrid/>
              <w:jc w:val="center"/>
              <w:rPr>
                <w:color w:val="000000"/>
                <w:lang w:eastAsia="zh-HK"/>
              </w:rPr>
            </w:pPr>
            <w:r w:rsidRPr="004C6BF7">
              <w:rPr>
                <w:rFonts w:hint="eastAsia"/>
                <w:color w:val="000000"/>
                <w:lang w:eastAsia="zh-HK"/>
              </w:rPr>
              <w:t>數目</w:t>
            </w:r>
          </w:p>
        </w:tc>
        <w:tc>
          <w:tcPr>
            <w:tcW w:w="2388" w:type="dxa"/>
            <w:shd w:val="clear" w:color="auto" w:fill="auto"/>
            <w:vAlign w:val="center"/>
          </w:tcPr>
          <w:p w:rsidR="004C6429" w:rsidRPr="004C6BF7" w:rsidRDefault="004C6429" w:rsidP="004C6429">
            <w:pPr>
              <w:overflowPunct w:val="0"/>
              <w:adjustRightInd/>
              <w:snapToGrid/>
              <w:jc w:val="center"/>
              <w:rPr>
                <w:rFonts w:eastAsia="Times New Roman"/>
                <w:color w:val="000000"/>
              </w:rPr>
            </w:pPr>
            <w:r w:rsidRPr="004C6BF7">
              <w:rPr>
                <w:rFonts w:hint="eastAsia"/>
                <w:color w:val="000000"/>
                <w:lang w:eastAsia="zh-HK"/>
              </w:rPr>
              <w:t>百分率（</w:t>
            </w:r>
            <w:r w:rsidRPr="004C6BF7">
              <w:rPr>
                <w:rFonts w:hint="eastAsia"/>
                <w:color w:val="000000"/>
                <w:lang w:eastAsia="zh-HK"/>
              </w:rPr>
              <w:t>%</w:t>
            </w:r>
            <w:r w:rsidRPr="004C6BF7">
              <w:rPr>
                <w:rFonts w:hint="eastAsia"/>
                <w:color w:val="000000"/>
                <w:lang w:eastAsia="zh-HK"/>
              </w:rPr>
              <w:t>）</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rFonts w:eastAsia="Times New Roman"/>
                <w:color w:val="000000"/>
              </w:rPr>
            </w:pPr>
            <w:r w:rsidRPr="004C6BF7">
              <w:rPr>
                <w:rFonts w:ascii="新細明體" w:hAnsi="新細明體" w:cs="新細明體" w:hint="eastAsia"/>
                <w:color w:val="000000"/>
              </w:rPr>
              <w:t>贊成</w:t>
            </w:r>
          </w:p>
        </w:tc>
        <w:tc>
          <w:tcPr>
            <w:tcW w:w="2973" w:type="dxa"/>
          </w:tcPr>
          <w:p w:rsidR="004C6429" w:rsidRPr="00F80D4F" w:rsidRDefault="004C6429" w:rsidP="004C6429">
            <w:pPr>
              <w:tabs>
                <w:tab w:val="clear" w:pos="1134"/>
                <w:tab w:val="right" w:pos="1517"/>
              </w:tabs>
              <w:overflowPunct w:val="0"/>
              <w:jc w:val="left"/>
            </w:pPr>
            <w:r>
              <w:tab/>
              <w:t>12</w:t>
            </w:r>
          </w:p>
        </w:tc>
        <w:tc>
          <w:tcPr>
            <w:tcW w:w="2388" w:type="dxa"/>
            <w:shd w:val="clear" w:color="auto" w:fill="auto"/>
          </w:tcPr>
          <w:p w:rsidR="004C6429" w:rsidRPr="00F80D4F" w:rsidRDefault="004C6429" w:rsidP="004C6429">
            <w:pPr>
              <w:tabs>
                <w:tab w:val="clear" w:pos="1134"/>
                <w:tab w:val="right" w:pos="1377"/>
              </w:tabs>
              <w:overflowPunct w:val="0"/>
              <w:jc w:val="left"/>
            </w:pPr>
            <w:r>
              <w:tab/>
              <w:t>11</w:t>
            </w:r>
            <w:r w:rsidRPr="00F80D4F">
              <w:t>%</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rFonts w:eastAsia="Times New Roman"/>
                <w:color w:val="000000"/>
              </w:rPr>
            </w:pPr>
            <w:r w:rsidRPr="004C6BF7">
              <w:rPr>
                <w:rFonts w:hint="eastAsia"/>
                <w:color w:val="000000"/>
                <w:lang w:eastAsia="zh-HK"/>
              </w:rPr>
              <w:t>反對</w:t>
            </w:r>
          </w:p>
        </w:tc>
        <w:tc>
          <w:tcPr>
            <w:tcW w:w="2973" w:type="dxa"/>
          </w:tcPr>
          <w:p w:rsidR="004C6429" w:rsidRPr="00F80D4F" w:rsidRDefault="004C6429" w:rsidP="004C6429">
            <w:pPr>
              <w:tabs>
                <w:tab w:val="clear" w:pos="1134"/>
                <w:tab w:val="right" w:pos="1517"/>
              </w:tabs>
              <w:overflowPunct w:val="0"/>
              <w:jc w:val="left"/>
            </w:pPr>
            <w:r>
              <w:tab/>
              <w:t>0</w:t>
            </w:r>
          </w:p>
        </w:tc>
        <w:tc>
          <w:tcPr>
            <w:tcW w:w="2388" w:type="dxa"/>
            <w:shd w:val="clear" w:color="auto" w:fill="auto"/>
          </w:tcPr>
          <w:p w:rsidR="004C6429" w:rsidRPr="00F80D4F" w:rsidRDefault="004C6429" w:rsidP="004C6429">
            <w:pPr>
              <w:tabs>
                <w:tab w:val="clear" w:pos="1134"/>
                <w:tab w:val="right" w:pos="1377"/>
              </w:tabs>
              <w:overflowPunct w:val="0"/>
              <w:jc w:val="left"/>
            </w:pPr>
            <w:r>
              <w:tab/>
              <w:t>0</w:t>
            </w:r>
            <w:r w:rsidRPr="00F80D4F">
              <w:t>%</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rFonts w:eastAsia="Times New Roman"/>
                <w:color w:val="000000"/>
              </w:rPr>
            </w:pPr>
            <w:r w:rsidRPr="004C6BF7">
              <w:rPr>
                <w:rFonts w:hint="eastAsia"/>
                <w:color w:val="000000"/>
                <w:lang w:eastAsia="zh-HK"/>
              </w:rPr>
              <w:t>中立／無意見</w:t>
            </w:r>
          </w:p>
        </w:tc>
        <w:tc>
          <w:tcPr>
            <w:tcW w:w="2973" w:type="dxa"/>
          </w:tcPr>
          <w:p w:rsidR="004C6429" w:rsidRPr="00F80D4F" w:rsidRDefault="004C6429" w:rsidP="004C6429">
            <w:pPr>
              <w:tabs>
                <w:tab w:val="clear" w:pos="1134"/>
                <w:tab w:val="right" w:pos="1517"/>
              </w:tabs>
              <w:overflowPunct w:val="0"/>
              <w:jc w:val="left"/>
            </w:pPr>
            <w:r>
              <w:tab/>
              <w:t>101</w:t>
            </w:r>
          </w:p>
        </w:tc>
        <w:tc>
          <w:tcPr>
            <w:tcW w:w="2388" w:type="dxa"/>
            <w:shd w:val="clear" w:color="auto" w:fill="auto"/>
          </w:tcPr>
          <w:p w:rsidR="004C6429" w:rsidRPr="00F80D4F" w:rsidRDefault="004C6429" w:rsidP="004C6429">
            <w:pPr>
              <w:tabs>
                <w:tab w:val="clear" w:pos="1134"/>
                <w:tab w:val="right" w:pos="1377"/>
              </w:tabs>
              <w:overflowPunct w:val="0"/>
              <w:jc w:val="left"/>
            </w:pPr>
            <w:r>
              <w:tab/>
              <w:t>8</w:t>
            </w:r>
            <w:r w:rsidRPr="00F80D4F">
              <w:t>9%</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color w:val="000000"/>
                <w:lang w:eastAsia="zh-HK"/>
              </w:rPr>
            </w:pPr>
            <w:r w:rsidRPr="004C6BF7">
              <w:rPr>
                <w:rFonts w:hint="eastAsia"/>
                <w:color w:val="000000"/>
                <w:lang w:eastAsia="zh-HK"/>
              </w:rPr>
              <w:t>其他意見</w:t>
            </w:r>
          </w:p>
        </w:tc>
        <w:tc>
          <w:tcPr>
            <w:tcW w:w="2973" w:type="dxa"/>
          </w:tcPr>
          <w:p w:rsidR="004C6429" w:rsidRPr="00F80D4F" w:rsidRDefault="004C6429" w:rsidP="004C6429">
            <w:pPr>
              <w:tabs>
                <w:tab w:val="clear" w:pos="1134"/>
                <w:tab w:val="right" w:pos="1517"/>
              </w:tabs>
              <w:overflowPunct w:val="0"/>
              <w:jc w:val="left"/>
            </w:pPr>
            <w:r>
              <w:tab/>
              <w:t>0</w:t>
            </w:r>
          </w:p>
        </w:tc>
        <w:tc>
          <w:tcPr>
            <w:tcW w:w="2388" w:type="dxa"/>
            <w:shd w:val="clear" w:color="auto" w:fill="auto"/>
          </w:tcPr>
          <w:p w:rsidR="004C6429" w:rsidRPr="00F80D4F" w:rsidRDefault="004C6429" w:rsidP="004C6429">
            <w:pPr>
              <w:tabs>
                <w:tab w:val="clear" w:pos="1134"/>
                <w:tab w:val="right" w:pos="1377"/>
              </w:tabs>
              <w:overflowPunct w:val="0"/>
              <w:jc w:val="left"/>
            </w:pPr>
            <w:r w:rsidRPr="00F80D4F">
              <w:tab/>
            </w:r>
            <w:r>
              <w:t>0</w:t>
            </w:r>
            <w:r w:rsidRPr="00F80D4F">
              <w:t>%</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color w:val="000000"/>
                <w:u w:val="single"/>
                <w:lang w:eastAsia="zh-HK"/>
              </w:rPr>
            </w:pPr>
            <w:r w:rsidRPr="004C6BF7">
              <w:rPr>
                <w:color w:val="000000"/>
                <w:u w:val="single"/>
                <w:lang w:eastAsia="zh-HK"/>
              </w:rPr>
              <w:t>總</w:t>
            </w:r>
            <w:r w:rsidRPr="004C6BF7">
              <w:rPr>
                <w:rFonts w:hint="eastAsia"/>
                <w:color w:val="000000"/>
                <w:u w:val="single"/>
                <w:lang w:eastAsia="zh-HK"/>
              </w:rPr>
              <w:t>計</w:t>
            </w:r>
          </w:p>
        </w:tc>
        <w:tc>
          <w:tcPr>
            <w:tcW w:w="2973" w:type="dxa"/>
          </w:tcPr>
          <w:p w:rsidR="004C6429" w:rsidRPr="00F80D4F" w:rsidRDefault="004C6429" w:rsidP="004C6429">
            <w:pPr>
              <w:tabs>
                <w:tab w:val="clear" w:pos="1134"/>
                <w:tab w:val="right" w:pos="1517"/>
              </w:tabs>
              <w:overflowPunct w:val="0"/>
              <w:jc w:val="left"/>
              <w:rPr>
                <w:u w:val="single"/>
              </w:rPr>
            </w:pPr>
            <w:r w:rsidRPr="00F80D4F">
              <w:tab/>
            </w:r>
            <w:r w:rsidRPr="00F80D4F">
              <w:rPr>
                <w:u w:val="single"/>
              </w:rPr>
              <w:t>113</w:t>
            </w:r>
          </w:p>
        </w:tc>
        <w:tc>
          <w:tcPr>
            <w:tcW w:w="2388" w:type="dxa"/>
            <w:shd w:val="clear" w:color="auto" w:fill="auto"/>
          </w:tcPr>
          <w:p w:rsidR="004C6429" w:rsidRPr="00F80D4F" w:rsidRDefault="004C6429" w:rsidP="004C6429">
            <w:pPr>
              <w:tabs>
                <w:tab w:val="clear" w:pos="1134"/>
                <w:tab w:val="right" w:pos="1377"/>
              </w:tabs>
              <w:overflowPunct w:val="0"/>
              <w:jc w:val="left"/>
              <w:rPr>
                <w:u w:val="single"/>
              </w:rPr>
            </w:pPr>
            <w:r w:rsidRPr="00F80D4F">
              <w:tab/>
            </w:r>
            <w:r w:rsidRPr="00F80D4F">
              <w:rPr>
                <w:u w:val="single"/>
              </w:rPr>
              <w:t>100%</w:t>
            </w:r>
          </w:p>
        </w:tc>
      </w:tr>
    </w:tbl>
    <w:p w:rsidR="004C6429" w:rsidRDefault="004C6429" w:rsidP="00290577">
      <w:pPr>
        <w:overflowPunct w:val="0"/>
        <w:spacing w:after="0"/>
        <w:rPr>
          <w:color w:val="000000"/>
        </w:rPr>
      </w:pPr>
    </w:p>
    <w:p w:rsidR="002F7871" w:rsidRDefault="002F7871" w:rsidP="001674AD">
      <w:pPr>
        <w:overflowPunct w:val="0"/>
        <w:spacing w:before="0" w:after="0"/>
        <w:rPr>
          <w:color w:val="000000"/>
        </w:rPr>
      </w:pPr>
    </w:p>
    <w:p w:rsidR="004C6429" w:rsidRDefault="004C6429" w:rsidP="00290577">
      <w:pPr>
        <w:overflowPunct w:val="0"/>
        <w:spacing w:after="0"/>
        <w:rPr>
          <w:color w:val="000000"/>
          <w:lang w:val="en-US" w:eastAsia="zh-HK"/>
        </w:rPr>
      </w:pPr>
      <w:r w:rsidRPr="004C6BF7">
        <w:rPr>
          <w:color w:val="000000"/>
        </w:rPr>
        <w:t>4</w:t>
      </w:r>
      <w:r w:rsidRPr="004C6BF7">
        <w:rPr>
          <w:rFonts w:hint="eastAsia"/>
          <w:color w:val="000000"/>
        </w:rPr>
        <w:t>.</w:t>
      </w:r>
      <w:r w:rsidRPr="004C6BF7">
        <w:rPr>
          <w:color w:val="000000"/>
        </w:rPr>
        <w:t>3</w:t>
      </w:r>
      <w:r w:rsidRPr="004C6BF7">
        <w:rPr>
          <w:color w:val="000000"/>
        </w:rPr>
        <w:tab/>
      </w:r>
      <w:proofErr w:type="gramStart"/>
      <w:r w:rsidRPr="004C6BF7">
        <w:rPr>
          <w:rFonts w:hint="eastAsia"/>
          <w:color w:val="000000"/>
          <w:lang w:val="en-US" w:eastAsia="zh-HK"/>
        </w:rPr>
        <w:t>在對建議</w:t>
      </w:r>
      <w:r w:rsidRPr="004C6BF7">
        <w:rPr>
          <w:rFonts w:hint="eastAsia"/>
          <w:color w:val="000000"/>
          <w:lang w:val="en-US" w:eastAsia="zh-HK"/>
        </w:rPr>
        <w:t>4(</w:t>
      </w:r>
      <w:proofErr w:type="gramEnd"/>
      <w:r w:rsidRPr="004C6BF7">
        <w:rPr>
          <w:color w:val="000000"/>
          <w:lang w:val="en-US" w:eastAsia="zh-HK"/>
        </w:rPr>
        <w:t>b</w:t>
      </w:r>
      <w:r w:rsidRPr="004C6BF7">
        <w:rPr>
          <w:rFonts w:hint="eastAsia"/>
          <w:color w:val="000000"/>
          <w:lang w:val="en-US" w:eastAsia="zh-HK"/>
        </w:rPr>
        <w:t>)</w:t>
      </w:r>
      <w:r w:rsidRPr="004C6BF7">
        <w:rPr>
          <w:rFonts w:hint="eastAsia"/>
          <w:color w:val="000000"/>
          <w:lang w:val="en-US" w:eastAsia="zh-HK"/>
        </w:rPr>
        <w:t>表明立場的回應者中，</w:t>
      </w:r>
      <w:r w:rsidRPr="004C6BF7">
        <w:rPr>
          <w:color w:val="000000"/>
          <w:lang w:val="en-US" w:eastAsia="zh-HK"/>
        </w:rPr>
        <w:t>32</w:t>
      </w:r>
      <w:r w:rsidRPr="004C6BF7">
        <w:rPr>
          <w:rFonts w:hint="eastAsia"/>
          <w:color w:val="000000"/>
          <w:lang w:val="en-US" w:eastAsia="zh-HK"/>
        </w:rPr>
        <w:t>%</w:t>
      </w:r>
      <w:r w:rsidRPr="004C6BF7">
        <w:rPr>
          <w:rFonts w:hint="eastAsia"/>
          <w:color w:val="000000"/>
          <w:lang w:val="en-US"/>
        </w:rPr>
        <w:t>（</w:t>
      </w:r>
      <w:r w:rsidRPr="004C6BF7">
        <w:rPr>
          <w:color w:val="000000"/>
          <w:lang w:eastAsia="zh-HK"/>
        </w:rPr>
        <w:t>10</w:t>
      </w:r>
      <w:r w:rsidRPr="004C6BF7">
        <w:rPr>
          <w:rFonts w:hint="eastAsia"/>
          <w:color w:val="000000"/>
        </w:rPr>
        <w:t>/</w:t>
      </w:r>
      <w:r w:rsidRPr="004C6BF7">
        <w:rPr>
          <w:color w:val="000000"/>
          <w:lang w:eastAsia="zh-HK"/>
        </w:rPr>
        <w:t>31</w:t>
      </w:r>
      <w:r w:rsidRPr="004C6BF7">
        <w:rPr>
          <w:rFonts w:hint="eastAsia"/>
          <w:color w:val="000000"/>
          <w:lang w:val="en-US"/>
        </w:rPr>
        <w:t>）</w:t>
      </w:r>
      <w:r w:rsidRPr="004C6BF7">
        <w:rPr>
          <w:rFonts w:hint="eastAsia"/>
          <w:color w:val="000000"/>
          <w:lang w:val="en-US" w:eastAsia="zh-HK"/>
        </w:rPr>
        <w:t>支持該項建議</w:t>
      </w:r>
      <w:r w:rsidRPr="004C6BF7">
        <w:rPr>
          <w:rFonts w:hint="eastAsia"/>
          <w:color w:val="000000"/>
          <w:lang w:val="en-US"/>
        </w:rPr>
        <w:t>，</w:t>
      </w:r>
      <w:r w:rsidRPr="004C6BF7">
        <w:rPr>
          <w:color w:val="000000"/>
          <w:lang w:eastAsia="zh-HK"/>
        </w:rPr>
        <w:t>68</w:t>
      </w:r>
      <w:r w:rsidRPr="004C6BF7">
        <w:rPr>
          <w:rFonts w:hint="eastAsia"/>
          <w:color w:val="000000"/>
          <w:lang w:val="en-US" w:eastAsia="zh-HK"/>
        </w:rPr>
        <w:t>%</w:t>
      </w:r>
      <w:r w:rsidRPr="004C6BF7">
        <w:rPr>
          <w:rFonts w:hint="eastAsia"/>
          <w:color w:val="000000"/>
          <w:lang w:val="en-US"/>
        </w:rPr>
        <w:t>（</w:t>
      </w:r>
      <w:r w:rsidRPr="004C6BF7">
        <w:rPr>
          <w:color w:val="000000"/>
          <w:lang w:eastAsia="zh-HK"/>
        </w:rPr>
        <w:t>21</w:t>
      </w:r>
      <w:r w:rsidRPr="004C6BF7">
        <w:rPr>
          <w:rFonts w:hint="eastAsia"/>
          <w:color w:val="000000"/>
        </w:rPr>
        <w:t>/</w:t>
      </w:r>
      <w:r w:rsidRPr="004C6BF7">
        <w:rPr>
          <w:color w:val="000000"/>
          <w:lang w:eastAsia="zh-HK"/>
        </w:rPr>
        <w:t>31</w:t>
      </w:r>
      <w:r w:rsidRPr="004C6BF7">
        <w:rPr>
          <w:rFonts w:hint="eastAsia"/>
          <w:color w:val="000000"/>
          <w:lang w:val="en-US"/>
        </w:rPr>
        <w:t>）</w:t>
      </w:r>
      <w:r w:rsidRPr="004C6BF7">
        <w:rPr>
          <w:rFonts w:hint="eastAsia"/>
          <w:color w:val="000000"/>
          <w:lang w:val="en-US" w:eastAsia="zh-HK"/>
        </w:rPr>
        <w:t>反對該項建議。</w:t>
      </w:r>
    </w:p>
    <w:p w:rsidR="002F7871" w:rsidRPr="004C6BF7" w:rsidRDefault="002F7871" w:rsidP="00290577">
      <w:pPr>
        <w:overflowPunct w:val="0"/>
        <w:spacing w:before="0" w:after="0"/>
        <w:rPr>
          <w:color w:val="000000"/>
          <w:lang w:val="en-US" w:eastAsia="zh-HK"/>
        </w:rPr>
      </w:pP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F80D4F" w:rsidTr="004C6429">
        <w:trPr>
          <w:trHeight w:val="425"/>
        </w:trPr>
        <w:tc>
          <w:tcPr>
            <w:tcW w:w="3161" w:type="dxa"/>
            <w:shd w:val="clear" w:color="auto" w:fill="auto"/>
            <w:vAlign w:val="center"/>
          </w:tcPr>
          <w:p w:rsidR="004C6429" w:rsidRPr="00F80D4F" w:rsidRDefault="004C6429" w:rsidP="004C6429">
            <w:pPr>
              <w:overflowPunct w:val="0"/>
              <w:adjustRightInd/>
              <w:snapToGrid/>
              <w:jc w:val="left"/>
              <w:rPr>
                <w:rFonts w:eastAsia="Times New Roman"/>
                <w:lang w:val="en-US"/>
              </w:rPr>
            </w:pPr>
          </w:p>
        </w:tc>
        <w:tc>
          <w:tcPr>
            <w:tcW w:w="2973" w:type="dxa"/>
          </w:tcPr>
          <w:p w:rsidR="004C6429" w:rsidRPr="004C6BF7" w:rsidRDefault="004C6429" w:rsidP="004C6429">
            <w:pPr>
              <w:overflowPunct w:val="0"/>
              <w:adjustRightInd/>
              <w:snapToGrid/>
              <w:jc w:val="center"/>
              <w:rPr>
                <w:color w:val="000000"/>
                <w:lang w:eastAsia="zh-HK"/>
              </w:rPr>
            </w:pPr>
            <w:r w:rsidRPr="004C6BF7">
              <w:rPr>
                <w:rFonts w:hint="eastAsia"/>
                <w:color w:val="000000"/>
                <w:lang w:eastAsia="zh-HK"/>
              </w:rPr>
              <w:t>數目</w:t>
            </w:r>
          </w:p>
        </w:tc>
        <w:tc>
          <w:tcPr>
            <w:tcW w:w="2388" w:type="dxa"/>
            <w:shd w:val="clear" w:color="auto" w:fill="auto"/>
            <w:vAlign w:val="center"/>
          </w:tcPr>
          <w:p w:rsidR="004C6429" w:rsidRPr="004C6BF7" w:rsidRDefault="004C6429" w:rsidP="004C6429">
            <w:pPr>
              <w:overflowPunct w:val="0"/>
              <w:adjustRightInd/>
              <w:snapToGrid/>
              <w:jc w:val="center"/>
              <w:rPr>
                <w:rFonts w:eastAsia="Times New Roman"/>
                <w:color w:val="000000"/>
                <w:lang w:eastAsia="zh-CN"/>
              </w:rPr>
            </w:pPr>
            <w:r w:rsidRPr="004C6BF7">
              <w:rPr>
                <w:rFonts w:hint="eastAsia"/>
                <w:color w:val="000000"/>
                <w:lang w:eastAsia="zh-HK"/>
              </w:rPr>
              <w:t>百分率（</w:t>
            </w:r>
            <w:r w:rsidRPr="004C6BF7">
              <w:rPr>
                <w:rFonts w:hint="eastAsia"/>
                <w:color w:val="000000"/>
                <w:lang w:eastAsia="zh-HK"/>
              </w:rPr>
              <w:t>%</w:t>
            </w:r>
            <w:r w:rsidRPr="004C6BF7">
              <w:rPr>
                <w:rFonts w:hint="eastAsia"/>
                <w:color w:val="000000"/>
                <w:lang w:eastAsia="zh-HK"/>
              </w:rPr>
              <w:t>）</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rFonts w:eastAsia="Times New Roman"/>
                <w:color w:val="000000"/>
                <w:lang w:eastAsia="zh-CN"/>
              </w:rPr>
            </w:pPr>
            <w:r w:rsidRPr="004C6BF7">
              <w:rPr>
                <w:rFonts w:ascii="新細明體" w:hAnsi="新細明體" w:cs="新細明體" w:hint="eastAsia"/>
                <w:color w:val="000000"/>
                <w:lang w:eastAsia="zh-CN"/>
              </w:rPr>
              <w:t>贊成</w:t>
            </w:r>
          </w:p>
        </w:tc>
        <w:tc>
          <w:tcPr>
            <w:tcW w:w="2973" w:type="dxa"/>
          </w:tcPr>
          <w:p w:rsidR="004C6429" w:rsidRPr="00F80D4F" w:rsidRDefault="004C6429" w:rsidP="004C6429">
            <w:pPr>
              <w:tabs>
                <w:tab w:val="clear" w:pos="1134"/>
                <w:tab w:val="right" w:pos="1517"/>
              </w:tabs>
              <w:overflowPunct w:val="0"/>
              <w:jc w:val="left"/>
            </w:pPr>
            <w:r>
              <w:tab/>
              <w:t>10</w:t>
            </w:r>
          </w:p>
        </w:tc>
        <w:tc>
          <w:tcPr>
            <w:tcW w:w="2388" w:type="dxa"/>
            <w:shd w:val="clear" w:color="auto" w:fill="auto"/>
          </w:tcPr>
          <w:p w:rsidR="004C6429" w:rsidRPr="00F80D4F" w:rsidRDefault="004C6429" w:rsidP="004C6429">
            <w:pPr>
              <w:tabs>
                <w:tab w:val="clear" w:pos="1134"/>
                <w:tab w:val="right" w:pos="1377"/>
              </w:tabs>
              <w:overflowPunct w:val="0"/>
              <w:jc w:val="left"/>
            </w:pPr>
            <w:r>
              <w:tab/>
              <w:t>9</w:t>
            </w:r>
            <w:r w:rsidRPr="00F80D4F">
              <w:t>%</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rFonts w:eastAsia="Times New Roman"/>
                <w:color w:val="000000"/>
                <w:lang w:eastAsia="zh-CN"/>
              </w:rPr>
            </w:pPr>
            <w:r w:rsidRPr="004C6BF7">
              <w:rPr>
                <w:rFonts w:hint="eastAsia"/>
                <w:color w:val="000000"/>
                <w:lang w:eastAsia="zh-HK"/>
              </w:rPr>
              <w:t>反對</w:t>
            </w:r>
          </w:p>
        </w:tc>
        <w:tc>
          <w:tcPr>
            <w:tcW w:w="2973" w:type="dxa"/>
          </w:tcPr>
          <w:p w:rsidR="004C6429" w:rsidRPr="00F80D4F" w:rsidRDefault="004C6429" w:rsidP="004C6429">
            <w:pPr>
              <w:tabs>
                <w:tab w:val="clear" w:pos="1134"/>
                <w:tab w:val="right" w:pos="1517"/>
              </w:tabs>
              <w:overflowPunct w:val="0"/>
              <w:jc w:val="left"/>
            </w:pPr>
            <w:r>
              <w:tab/>
              <w:t>21</w:t>
            </w:r>
          </w:p>
        </w:tc>
        <w:tc>
          <w:tcPr>
            <w:tcW w:w="2388" w:type="dxa"/>
            <w:shd w:val="clear" w:color="auto" w:fill="auto"/>
          </w:tcPr>
          <w:p w:rsidR="004C6429" w:rsidRPr="00F80D4F" w:rsidRDefault="004C6429" w:rsidP="004C6429">
            <w:pPr>
              <w:tabs>
                <w:tab w:val="clear" w:pos="1134"/>
                <w:tab w:val="right" w:pos="1377"/>
              </w:tabs>
              <w:overflowPunct w:val="0"/>
              <w:jc w:val="left"/>
            </w:pPr>
            <w:r>
              <w:tab/>
              <w:t>19</w:t>
            </w:r>
            <w:r w:rsidRPr="00F80D4F">
              <w:t>%</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rFonts w:eastAsia="Times New Roman"/>
                <w:color w:val="000000"/>
                <w:lang w:eastAsia="zh-CN"/>
              </w:rPr>
            </w:pPr>
            <w:r w:rsidRPr="004C6BF7">
              <w:rPr>
                <w:rFonts w:hint="eastAsia"/>
                <w:color w:val="000000"/>
                <w:lang w:eastAsia="zh-HK"/>
              </w:rPr>
              <w:t>中立／無意見</w:t>
            </w:r>
          </w:p>
        </w:tc>
        <w:tc>
          <w:tcPr>
            <w:tcW w:w="2973" w:type="dxa"/>
          </w:tcPr>
          <w:p w:rsidR="004C6429" w:rsidRPr="00F80D4F" w:rsidRDefault="004C6429" w:rsidP="004C6429">
            <w:pPr>
              <w:tabs>
                <w:tab w:val="clear" w:pos="1134"/>
                <w:tab w:val="right" w:pos="1517"/>
              </w:tabs>
              <w:overflowPunct w:val="0"/>
              <w:jc w:val="left"/>
            </w:pPr>
            <w:r>
              <w:tab/>
              <w:t>79</w:t>
            </w:r>
          </w:p>
        </w:tc>
        <w:tc>
          <w:tcPr>
            <w:tcW w:w="2388" w:type="dxa"/>
            <w:shd w:val="clear" w:color="auto" w:fill="auto"/>
          </w:tcPr>
          <w:p w:rsidR="004C6429" w:rsidRPr="00F80D4F" w:rsidRDefault="004C6429" w:rsidP="004C6429">
            <w:pPr>
              <w:tabs>
                <w:tab w:val="clear" w:pos="1134"/>
                <w:tab w:val="right" w:pos="1377"/>
              </w:tabs>
              <w:overflowPunct w:val="0"/>
              <w:jc w:val="left"/>
            </w:pPr>
            <w:r>
              <w:tab/>
              <w:t>70</w:t>
            </w:r>
            <w:r w:rsidRPr="00F80D4F">
              <w:t>%</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color w:val="000000"/>
                <w:lang w:eastAsia="zh-HK"/>
              </w:rPr>
            </w:pPr>
            <w:r w:rsidRPr="004C6BF7">
              <w:rPr>
                <w:rFonts w:hint="eastAsia"/>
                <w:color w:val="000000"/>
                <w:lang w:eastAsia="zh-HK"/>
              </w:rPr>
              <w:t>其他意見</w:t>
            </w:r>
          </w:p>
        </w:tc>
        <w:tc>
          <w:tcPr>
            <w:tcW w:w="2973" w:type="dxa"/>
          </w:tcPr>
          <w:p w:rsidR="004C6429" w:rsidRPr="00F80D4F" w:rsidRDefault="004C6429" w:rsidP="004C6429">
            <w:pPr>
              <w:tabs>
                <w:tab w:val="clear" w:pos="1134"/>
                <w:tab w:val="right" w:pos="1517"/>
              </w:tabs>
              <w:overflowPunct w:val="0"/>
              <w:jc w:val="left"/>
            </w:pPr>
            <w:r>
              <w:tab/>
              <w:t>3</w:t>
            </w:r>
          </w:p>
        </w:tc>
        <w:tc>
          <w:tcPr>
            <w:tcW w:w="2388" w:type="dxa"/>
            <w:shd w:val="clear" w:color="auto" w:fill="auto"/>
          </w:tcPr>
          <w:p w:rsidR="004C6429" w:rsidRPr="00F80D4F" w:rsidRDefault="004C6429" w:rsidP="004C6429">
            <w:pPr>
              <w:tabs>
                <w:tab w:val="clear" w:pos="1134"/>
                <w:tab w:val="right" w:pos="1377"/>
              </w:tabs>
              <w:overflowPunct w:val="0"/>
              <w:jc w:val="left"/>
            </w:pPr>
            <w:r w:rsidRPr="00F80D4F">
              <w:tab/>
            </w:r>
            <w:r>
              <w:t>2</w:t>
            </w:r>
            <w:r w:rsidRPr="00F80D4F">
              <w:t>%</w:t>
            </w:r>
          </w:p>
        </w:tc>
      </w:tr>
      <w:tr w:rsidR="004C6429" w:rsidRPr="00F80D4F" w:rsidTr="004C6429">
        <w:trPr>
          <w:trHeight w:val="425"/>
        </w:trPr>
        <w:tc>
          <w:tcPr>
            <w:tcW w:w="3161" w:type="dxa"/>
            <w:shd w:val="clear" w:color="auto" w:fill="auto"/>
            <w:vAlign w:val="center"/>
          </w:tcPr>
          <w:p w:rsidR="004C6429" w:rsidRPr="004C6BF7" w:rsidRDefault="004C6429" w:rsidP="004C6429">
            <w:pPr>
              <w:overflowPunct w:val="0"/>
              <w:adjustRightInd/>
              <w:snapToGrid/>
              <w:jc w:val="left"/>
              <w:rPr>
                <w:color w:val="000000"/>
                <w:u w:val="single"/>
                <w:lang w:eastAsia="zh-HK"/>
              </w:rPr>
            </w:pPr>
            <w:r w:rsidRPr="004C6BF7">
              <w:rPr>
                <w:color w:val="000000"/>
                <w:u w:val="single"/>
                <w:lang w:eastAsia="zh-HK"/>
              </w:rPr>
              <w:t>總</w:t>
            </w:r>
            <w:r w:rsidRPr="004C6BF7">
              <w:rPr>
                <w:rFonts w:hint="eastAsia"/>
                <w:color w:val="000000"/>
                <w:u w:val="single"/>
                <w:lang w:eastAsia="zh-HK"/>
              </w:rPr>
              <w:t>計</w:t>
            </w:r>
          </w:p>
        </w:tc>
        <w:tc>
          <w:tcPr>
            <w:tcW w:w="2973" w:type="dxa"/>
          </w:tcPr>
          <w:p w:rsidR="004C6429" w:rsidRPr="00F80D4F" w:rsidRDefault="004C6429" w:rsidP="004C6429">
            <w:pPr>
              <w:tabs>
                <w:tab w:val="clear" w:pos="1134"/>
                <w:tab w:val="right" w:pos="1517"/>
              </w:tabs>
              <w:overflowPunct w:val="0"/>
              <w:jc w:val="left"/>
              <w:rPr>
                <w:u w:val="single"/>
              </w:rPr>
            </w:pPr>
            <w:r w:rsidRPr="00F80D4F">
              <w:tab/>
            </w:r>
            <w:r w:rsidRPr="00F80D4F">
              <w:rPr>
                <w:u w:val="single"/>
              </w:rPr>
              <w:t>113</w:t>
            </w:r>
          </w:p>
        </w:tc>
        <w:tc>
          <w:tcPr>
            <w:tcW w:w="2388" w:type="dxa"/>
            <w:shd w:val="clear" w:color="auto" w:fill="auto"/>
          </w:tcPr>
          <w:p w:rsidR="004C6429" w:rsidRPr="00F80D4F" w:rsidRDefault="004C6429" w:rsidP="004C6429">
            <w:pPr>
              <w:tabs>
                <w:tab w:val="clear" w:pos="1134"/>
                <w:tab w:val="right" w:pos="1377"/>
              </w:tabs>
              <w:overflowPunct w:val="0"/>
              <w:jc w:val="left"/>
              <w:rPr>
                <w:u w:val="single"/>
              </w:rPr>
            </w:pPr>
            <w:r w:rsidRPr="00F80D4F">
              <w:tab/>
            </w:r>
            <w:r w:rsidRPr="00F80D4F">
              <w:rPr>
                <w:u w:val="single"/>
              </w:rPr>
              <w:t>100%</w:t>
            </w:r>
          </w:p>
        </w:tc>
      </w:tr>
    </w:tbl>
    <w:p w:rsidR="002F7871" w:rsidRDefault="002F7871" w:rsidP="002F7871">
      <w:pPr>
        <w:overflowPunct w:val="0"/>
      </w:pPr>
    </w:p>
    <w:p w:rsidR="004C6429" w:rsidRDefault="004C6429" w:rsidP="002F7871">
      <w:pPr>
        <w:overflowPunct w:val="0"/>
        <w:rPr>
          <w:color w:val="000000"/>
          <w:lang w:val="en-US" w:eastAsia="zh-HK"/>
        </w:rPr>
      </w:pPr>
      <w:r>
        <w:t>4</w:t>
      </w:r>
      <w:r w:rsidRPr="00F80D4F">
        <w:rPr>
          <w:rFonts w:hint="eastAsia"/>
        </w:rPr>
        <w:t>.</w:t>
      </w:r>
      <w:r>
        <w:t>4</w:t>
      </w:r>
      <w:r w:rsidRPr="00F80D4F">
        <w:tab/>
      </w:r>
      <w:r w:rsidRPr="004C6BF7">
        <w:rPr>
          <w:rFonts w:hint="eastAsia"/>
          <w:color w:val="000000"/>
          <w:lang w:val="en-US" w:eastAsia="zh-HK"/>
        </w:rPr>
        <w:t>在對建議</w:t>
      </w:r>
      <w:r w:rsidRPr="004C6BF7">
        <w:rPr>
          <w:rFonts w:hint="eastAsia"/>
          <w:color w:val="000000"/>
          <w:lang w:val="en-US" w:eastAsia="zh-HK"/>
        </w:rPr>
        <w:t>4(</w:t>
      </w:r>
      <w:r w:rsidRPr="004C6BF7">
        <w:rPr>
          <w:color w:val="000000"/>
          <w:lang w:val="en-US" w:eastAsia="zh-HK"/>
        </w:rPr>
        <w:t>c</w:t>
      </w:r>
      <w:proofErr w:type="gramStart"/>
      <w:r w:rsidRPr="004C6BF7">
        <w:rPr>
          <w:rFonts w:hint="eastAsia"/>
          <w:color w:val="000000"/>
          <w:lang w:val="en-US" w:eastAsia="zh-HK"/>
        </w:rPr>
        <w:t>)</w:t>
      </w:r>
      <w:r w:rsidRPr="004C6BF7">
        <w:rPr>
          <w:rFonts w:hint="eastAsia"/>
          <w:color w:val="000000"/>
          <w:lang w:val="en-US" w:eastAsia="zh-HK"/>
        </w:rPr>
        <w:t>表明立場的回應者中</w:t>
      </w:r>
      <w:proofErr w:type="gramEnd"/>
      <w:r w:rsidRPr="004C6BF7">
        <w:rPr>
          <w:rFonts w:hint="eastAsia"/>
          <w:color w:val="000000"/>
          <w:lang w:val="en-US" w:eastAsia="zh-HK"/>
        </w:rPr>
        <w:t>，</w:t>
      </w:r>
      <w:r w:rsidRPr="004C6BF7">
        <w:rPr>
          <w:rFonts w:hint="eastAsia"/>
          <w:color w:val="000000"/>
          <w:lang w:val="en-US" w:eastAsia="zh-HK"/>
        </w:rPr>
        <w:t>71%</w:t>
      </w:r>
      <w:r w:rsidRPr="004C6BF7">
        <w:rPr>
          <w:rFonts w:hint="eastAsia"/>
          <w:color w:val="000000"/>
          <w:lang w:val="en-US"/>
        </w:rPr>
        <w:t>（</w:t>
      </w:r>
      <w:r w:rsidRPr="004C6BF7">
        <w:rPr>
          <w:color w:val="000000"/>
          <w:lang w:eastAsia="zh-HK"/>
        </w:rPr>
        <w:t>12</w:t>
      </w:r>
      <w:r w:rsidRPr="004C6BF7">
        <w:rPr>
          <w:rFonts w:hint="eastAsia"/>
          <w:color w:val="000000"/>
        </w:rPr>
        <w:t>/17</w:t>
      </w:r>
      <w:r w:rsidRPr="004C6BF7">
        <w:rPr>
          <w:rFonts w:hint="eastAsia"/>
          <w:color w:val="000000"/>
          <w:lang w:val="en-US"/>
        </w:rPr>
        <w:t>）</w:t>
      </w:r>
      <w:r w:rsidRPr="004C6BF7">
        <w:rPr>
          <w:rFonts w:hint="eastAsia"/>
          <w:color w:val="000000"/>
          <w:lang w:val="en-US" w:eastAsia="zh-HK"/>
        </w:rPr>
        <w:t>支持該項建議。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F80D4F" w:rsidTr="002F7871">
        <w:trPr>
          <w:trHeight w:val="425"/>
        </w:trPr>
        <w:tc>
          <w:tcPr>
            <w:tcW w:w="3033" w:type="dxa"/>
            <w:shd w:val="clear" w:color="auto" w:fill="auto"/>
            <w:vAlign w:val="center"/>
          </w:tcPr>
          <w:p w:rsidR="004C6429" w:rsidRPr="00F80D4F" w:rsidRDefault="004C6429" w:rsidP="004C6429">
            <w:pPr>
              <w:overflowPunct w:val="0"/>
              <w:adjustRightInd/>
              <w:snapToGrid/>
              <w:jc w:val="left"/>
              <w:rPr>
                <w:rFonts w:eastAsia="Times New Roman"/>
                <w:lang w:val="en-US"/>
              </w:rPr>
            </w:pPr>
          </w:p>
        </w:tc>
        <w:tc>
          <w:tcPr>
            <w:tcW w:w="2913" w:type="dxa"/>
          </w:tcPr>
          <w:p w:rsidR="004C6429" w:rsidRPr="004C6BF7" w:rsidRDefault="004C6429" w:rsidP="004C6429">
            <w:pPr>
              <w:overflowPunct w:val="0"/>
              <w:adjustRightInd/>
              <w:snapToGrid/>
              <w:jc w:val="center"/>
              <w:rPr>
                <w:color w:val="000000"/>
                <w:lang w:eastAsia="zh-HK"/>
              </w:rPr>
            </w:pPr>
            <w:r w:rsidRPr="004C6BF7">
              <w:rPr>
                <w:rFonts w:hint="eastAsia"/>
                <w:color w:val="000000"/>
                <w:lang w:eastAsia="zh-HK"/>
              </w:rPr>
              <w:t>數目</w:t>
            </w:r>
          </w:p>
        </w:tc>
        <w:tc>
          <w:tcPr>
            <w:tcW w:w="2350" w:type="dxa"/>
            <w:shd w:val="clear" w:color="auto" w:fill="auto"/>
            <w:vAlign w:val="center"/>
          </w:tcPr>
          <w:p w:rsidR="004C6429" w:rsidRPr="004C6BF7" w:rsidRDefault="004C6429" w:rsidP="004C6429">
            <w:pPr>
              <w:overflowPunct w:val="0"/>
              <w:adjustRightInd/>
              <w:snapToGrid/>
              <w:jc w:val="center"/>
              <w:rPr>
                <w:rFonts w:eastAsia="Times New Roman"/>
                <w:color w:val="000000"/>
                <w:lang w:eastAsia="zh-CN"/>
              </w:rPr>
            </w:pPr>
            <w:r w:rsidRPr="004C6BF7">
              <w:rPr>
                <w:rFonts w:hint="eastAsia"/>
                <w:color w:val="000000"/>
                <w:lang w:eastAsia="zh-HK"/>
              </w:rPr>
              <w:t>百分率（</w:t>
            </w:r>
            <w:r w:rsidRPr="004C6BF7">
              <w:rPr>
                <w:rFonts w:hint="eastAsia"/>
                <w:color w:val="000000"/>
                <w:lang w:eastAsia="zh-HK"/>
              </w:rPr>
              <w:t>%</w:t>
            </w:r>
            <w:r w:rsidRPr="004C6BF7">
              <w:rPr>
                <w:rFonts w:hint="eastAsia"/>
                <w:color w:val="000000"/>
                <w:lang w:eastAsia="zh-HK"/>
              </w:rPr>
              <w:t>）</w:t>
            </w:r>
          </w:p>
        </w:tc>
      </w:tr>
      <w:tr w:rsidR="004C6429" w:rsidRPr="00F80D4F" w:rsidTr="002F7871">
        <w:trPr>
          <w:trHeight w:val="425"/>
        </w:trPr>
        <w:tc>
          <w:tcPr>
            <w:tcW w:w="3033" w:type="dxa"/>
            <w:shd w:val="clear" w:color="auto" w:fill="auto"/>
            <w:vAlign w:val="center"/>
          </w:tcPr>
          <w:p w:rsidR="004C6429" w:rsidRPr="004C6BF7" w:rsidRDefault="004C6429" w:rsidP="004C6429">
            <w:pPr>
              <w:overflowPunct w:val="0"/>
              <w:adjustRightInd/>
              <w:snapToGrid/>
              <w:jc w:val="left"/>
              <w:rPr>
                <w:rFonts w:eastAsia="Times New Roman"/>
                <w:color w:val="000000"/>
                <w:lang w:eastAsia="zh-CN"/>
              </w:rPr>
            </w:pPr>
            <w:r w:rsidRPr="004C6BF7">
              <w:rPr>
                <w:rFonts w:ascii="新細明體" w:hAnsi="新細明體" w:cs="新細明體" w:hint="eastAsia"/>
                <w:color w:val="000000"/>
                <w:lang w:eastAsia="zh-CN"/>
              </w:rPr>
              <w:t>贊成</w:t>
            </w:r>
          </w:p>
        </w:tc>
        <w:tc>
          <w:tcPr>
            <w:tcW w:w="2913" w:type="dxa"/>
          </w:tcPr>
          <w:p w:rsidR="004C6429" w:rsidRPr="00F80D4F" w:rsidRDefault="004C6429" w:rsidP="004C6429">
            <w:pPr>
              <w:tabs>
                <w:tab w:val="clear" w:pos="1134"/>
                <w:tab w:val="right" w:pos="1517"/>
              </w:tabs>
              <w:overflowPunct w:val="0"/>
              <w:jc w:val="left"/>
            </w:pPr>
            <w:r>
              <w:tab/>
              <w:t>12</w:t>
            </w:r>
          </w:p>
        </w:tc>
        <w:tc>
          <w:tcPr>
            <w:tcW w:w="2350" w:type="dxa"/>
            <w:shd w:val="clear" w:color="auto" w:fill="auto"/>
          </w:tcPr>
          <w:p w:rsidR="004C6429" w:rsidRPr="00F80D4F" w:rsidRDefault="004C6429" w:rsidP="004C6429">
            <w:pPr>
              <w:tabs>
                <w:tab w:val="clear" w:pos="1134"/>
                <w:tab w:val="right" w:pos="1377"/>
              </w:tabs>
              <w:overflowPunct w:val="0"/>
              <w:jc w:val="left"/>
            </w:pPr>
            <w:r>
              <w:tab/>
              <w:t>11</w:t>
            </w:r>
            <w:r w:rsidRPr="00F80D4F">
              <w:t>%</w:t>
            </w:r>
          </w:p>
        </w:tc>
      </w:tr>
      <w:tr w:rsidR="004C6429" w:rsidRPr="00F80D4F" w:rsidTr="002F7871">
        <w:trPr>
          <w:trHeight w:val="425"/>
        </w:trPr>
        <w:tc>
          <w:tcPr>
            <w:tcW w:w="3033" w:type="dxa"/>
            <w:shd w:val="clear" w:color="auto" w:fill="auto"/>
            <w:vAlign w:val="center"/>
          </w:tcPr>
          <w:p w:rsidR="004C6429" w:rsidRPr="004C6BF7" w:rsidRDefault="004C6429" w:rsidP="004C6429">
            <w:pPr>
              <w:overflowPunct w:val="0"/>
              <w:adjustRightInd/>
              <w:snapToGrid/>
              <w:jc w:val="left"/>
              <w:rPr>
                <w:rFonts w:eastAsia="Times New Roman"/>
                <w:color w:val="000000"/>
                <w:lang w:eastAsia="zh-CN"/>
              </w:rPr>
            </w:pPr>
            <w:r w:rsidRPr="004C6BF7">
              <w:rPr>
                <w:rFonts w:hint="eastAsia"/>
                <w:color w:val="000000"/>
                <w:lang w:eastAsia="zh-HK"/>
              </w:rPr>
              <w:t>反對</w:t>
            </w:r>
          </w:p>
        </w:tc>
        <w:tc>
          <w:tcPr>
            <w:tcW w:w="2913" w:type="dxa"/>
          </w:tcPr>
          <w:p w:rsidR="004C6429" w:rsidRPr="00F80D4F" w:rsidRDefault="004C6429" w:rsidP="004C6429">
            <w:pPr>
              <w:tabs>
                <w:tab w:val="clear" w:pos="1134"/>
                <w:tab w:val="right" w:pos="1517"/>
              </w:tabs>
              <w:overflowPunct w:val="0"/>
              <w:jc w:val="left"/>
            </w:pPr>
            <w:r>
              <w:tab/>
              <w:t>5</w:t>
            </w:r>
          </w:p>
        </w:tc>
        <w:tc>
          <w:tcPr>
            <w:tcW w:w="2350" w:type="dxa"/>
            <w:shd w:val="clear" w:color="auto" w:fill="auto"/>
          </w:tcPr>
          <w:p w:rsidR="004C6429" w:rsidRPr="00F80D4F" w:rsidRDefault="004C6429" w:rsidP="004C6429">
            <w:pPr>
              <w:tabs>
                <w:tab w:val="clear" w:pos="1134"/>
                <w:tab w:val="right" w:pos="1377"/>
              </w:tabs>
              <w:overflowPunct w:val="0"/>
              <w:jc w:val="left"/>
            </w:pPr>
            <w:r>
              <w:tab/>
              <w:t>4</w:t>
            </w:r>
            <w:r w:rsidRPr="00F80D4F">
              <w:t>%</w:t>
            </w:r>
          </w:p>
        </w:tc>
      </w:tr>
      <w:tr w:rsidR="004C6429" w:rsidRPr="00F80D4F" w:rsidTr="002F7871">
        <w:trPr>
          <w:trHeight w:val="425"/>
        </w:trPr>
        <w:tc>
          <w:tcPr>
            <w:tcW w:w="3033" w:type="dxa"/>
            <w:shd w:val="clear" w:color="auto" w:fill="auto"/>
            <w:vAlign w:val="center"/>
          </w:tcPr>
          <w:p w:rsidR="004C6429" w:rsidRPr="004C6BF7" w:rsidRDefault="004C6429" w:rsidP="004C6429">
            <w:pPr>
              <w:overflowPunct w:val="0"/>
              <w:adjustRightInd/>
              <w:snapToGrid/>
              <w:jc w:val="left"/>
              <w:rPr>
                <w:rFonts w:eastAsia="Times New Roman"/>
                <w:color w:val="000000"/>
                <w:lang w:eastAsia="zh-CN"/>
              </w:rPr>
            </w:pPr>
            <w:r w:rsidRPr="004C6BF7">
              <w:rPr>
                <w:rFonts w:hint="eastAsia"/>
                <w:color w:val="000000"/>
                <w:lang w:eastAsia="zh-HK"/>
              </w:rPr>
              <w:t>中立／無意見</w:t>
            </w:r>
          </w:p>
        </w:tc>
        <w:tc>
          <w:tcPr>
            <w:tcW w:w="2913" w:type="dxa"/>
          </w:tcPr>
          <w:p w:rsidR="004C6429" w:rsidRPr="00F80D4F" w:rsidRDefault="004C6429" w:rsidP="004C6429">
            <w:pPr>
              <w:tabs>
                <w:tab w:val="clear" w:pos="1134"/>
                <w:tab w:val="right" w:pos="1517"/>
              </w:tabs>
              <w:overflowPunct w:val="0"/>
              <w:jc w:val="left"/>
            </w:pPr>
            <w:r>
              <w:tab/>
              <w:t>87</w:t>
            </w:r>
          </w:p>
        </w:tc>
        <w:tc>
          <w:tcPr>
            <w:tcW w:w="2350" w:type="dxa"/>
            <w:shd w:val="clear" w:color="auto" w:fill="auto"/>
          </w:tcPr>
          <w:p w:rsidR="004C6429" w:rsidRPr="00F80D4F" w:rsidRDefault="004C6429" w:rsidP="004C6429">
            <w:pPr>
              <w:tabs>
                <w:tab w:val="clear" w:pos="1134"/>
                <w:tab w:val="right" w:pos="1377"/>
              </w:tabs>
              <w:overflowPunct w:val="0"/>
              <w:jc w:val="left"/>
            </w:pPr>
            <w:r>
              <w:tab/>
              <w:t>77</w:t>
            </w:r>
            <w:r w:rsidRPr="00F80D4F">
              <w:t>%</w:t>
            </w:r>
          </w:p>
        </w:tc>
      </w:tr>
      <w:tr w:rsidR="004C6429" w:rsidRPr="00F80D4F" w:rsidTr="002F7871">
        <w:trPr>
          <w:trHeight w:val="425"/>
        </w:trPr>
        <w:tc>
          <w:tcPr>
            <w:tcW w:w="3033" w:type="dxa"/>
            <w:shd w:val="clear" w:color="auto" w:fill="auto"/>
            <w:vAlign w:val="center"/>
          </w:tcPr>
          <w:p w:rsidR="004C6429" w:rsidRPr="004C6BF7" w:rsidRDefault="004C6429" w:rsidP="004C6429">
            <w:pPr>
              <w:overflowPunct w:val="0"/>
              <w:adjustRightInd/>
              <w:snapToGrid/>
              <w:jc w:val="left"/>
              <w:rPr>
                <w:color w:val="000000"/>
                <w:lang w:eastAsia="zh-HK"/>
              </w:rPr>
            </w:pPr>
            <w:r w:rsidRPr="004C6BF7">
              <w:rPr>
                <w:rFonts w:hint="eastAsia"/>
                <w:color w:val="000000"/>
                <w:lang w:eastAsia="zh-HK"/>
              </w:rPr>
              <w:t>其他意見</w:t>
            </w:r>
          </w:p>
        </w:tc>
        <w:tc>
          <w:tcPr>
            <w:tcW w:w="2913" w:type="dxa"/>
          </w:tcPr>
          <w:p w:rsidR="004C6429" w:rsidRPr="00F80D4F" w:rsidRDefault="004C6429" w:rsidP="004C6429">
            <w:pPr>
              <w:tabs>
                <w:tab w:val="clear" w:pos="1134"/>
                <w:tab w:val="right" w:pos="1517"/>
              </w:tabs>
              <w:overflowPunct w:val="0"/>
              <w:jc w:val="left"/>
            </w:pPr>
            <w:r>
              <w:tab/>
              <w:t>9</w:t>
            </w:r>
          </w:p>
        </w:tc>
        <w:tc>
          <w:tcPr>
            <w:tcW w:w="2350" w:type="dxa"/>
            <w:shd w:val="clear" w:color="auto" w:fill="auto"/>
          </w:tcPr>
          <w:p w:rsidR="004C6429" w:rsidRPr="00F80D4F" w:rsidRDefault="004C6429" w:rsidP="004C6429">
            <w:pPr>
              <w:tabs>
                <w:tab w:val="clear" w:pos="1134"/>
                <w:tab w:val="right" w:pos="1377"/>
              </w:tabs>
              <w:overflowPunct w:val="0"/>
              <w:jc w:val="left"/>
            </w:pPr>
            <w:r w:rsidRPr="00F80D4F">
              <w:tab/>
            </w:r>
            <w:r>
              <w:t>8</w:t>
            </w:r>
            <w:r w:rsidRPr="00F80D4F">
              <w:t>%</w:t>
            </w:r>
          </w:p>
        </w:tc>
      </w:tr>
      <w:tr w:rsidR="004C6429" w:rsidRPr="00F80D4F" w:rsidTr="002F7871">
        <w:trPr>
          <w:trHeight w:val="425"/>
        </w:trPr>
        <w:tc>
          <w:tcPr>
            <w:tcW w:w="3033" w:type="dxa"/>
            <w:shd w:val="clear" w:color="auto" w:fill="auto"/>
            <w:vAlign w:val="center"/>
          </w:tcPr>
          <w:p w:rsidR="004C6429" w:rsidRPr="004C6BF7" w:rsidRDefault="004C6429" w:rsidP="004C6429">
            <w:pPr>
              <w:overflowPunct w:val="0"/>
              <w:adjustRightInd/>
              <w:snapToGrid/>
              <w:jc w:val="left"/>
              <w:rPr>
                <w:color w:val="000000"/>
                <w:u w:val="single"/>
                <w:lang w:eastAsia="zh-HK"/>
              </w:rPr>
            </w:pPr>
            <w:r w:rsidRPr="004C6BF7">
              <w:rPr>
                <w:color w:val="000000"/>
                <w:u w:val="single"/>
                <w:lang w:eastAsia="zh-HK"/>
              </w:rPr>
              <w:t>總</w:t>
            </w:r>
            <w:r w:rsidRPr="004C6BF7">
              <w:rPr>
                <w:rFonts w:hint="eastAsia"/>
                <w:color w:val="000000"/>
                <w:u w:val="single"/>
                <w:lang w:eastAsia="zh-HK"/>
              </w:rPr>
              <w:t>計</w:t>
            </w:r>
          </w:p>
        </w:tc>
        <w:tc>
          <w:tcPr>
            <w:tcW w:w="2913" w:type="dxa"/>
          </w:tcPr>
          <w:p w:rsidR="004C6429" w:rsidRPr="00F80D4F" w:rsidRDefault="004C6429" w:rsidP="004C6429">
            <w:pPr>
              <w:tabs>
                <w:tab w:val="clear" w:pos="1134"/>
                <w:tab w:val="right" w:pos="1517"/>
              </w:tabs>
              <w:overflowPunct w:val="0"/>
              <w:jc w:val="left"/>
              <w:rPr>
                <w:u w:val="single"/>
              </w:rPr>
            </w:pPr>
            <w:r w:rsidRPr="00F80D4F">
              <w:tab/>
            </w:r>
            <w:r w:rsidRPr="00F80D4F">
              <w:rPr>
                <w:u w:val="single"/>
              </w:rPr>
              <w:t>113</w:t>
            </w:r>
          </w:p>
        </w:tc>
        <w:tc>
          <w:tcPr>
            <w:tcW w:w="2350" w:type="dxa"/>
            <w:shd w:val="clear" w:color="auto" w:fill="auto"/>
          </w:tcPr>
          <w:p w:rsidR="004C6429" w:rsidRPr="00F80D4F" w:rsidRDefault="004C6429" w:rsidP="004C6429">
            <w:pPr>
              <w:tabs>
                <w:tab w:val="clear" w:pos="1134"/>
                <w:tab w:val="right" w:pos="1377"/>
              </w:tabs>
              <w:overflowPunct w:val="0"/>
              <w:jc w:val="left"/>
              <w:rPr>
                <w:u w:val="single"/>
              </w:rPr>
            </w:pPr>
            <w:r w:rsidRPr="00F80D4F">
              <w:tab/>
            </w:r>
            <w:r w:rsidRPr="00F80D4F">
              <w:rPr>
                <w:u w:val="single"/>
              </w:rPr>
              <w:t>100%</w:t>
            </w:r>
          </w:p>
        </w:tc>
      </w:tr>
    </w:tbl>
    <w:p w:rsidR="004C6429" w:rsidRPr="004C6BF7" w:rsidRDefault="004C6429" w:rsidP="002F7871">
      <w:pPr>
        <w:pStyle w:val="ab"/>
        <w:overflowPunct w:val="0"/>
        <w:spacing w:before="360" w:after="120"/>
        <w:rPr>
          <w:rFonts w:ascii="Times New Roman Bold" w:hAnsi="Times New Roman Bold" w:hint="eastAsia"/>
          <w:shadow/>
          <w:color w:val="000000"/>
        </w:rPr>
      </w:pPr>
      <w:r w:rsidRPr="004C6BF7">
        <w:rPr>
          <w:rFonts w:ascii="Times New Roman Bold" w:hAnsi="Times New Roman Bold" w:hint="eastAsia"/>
          <w:shadow/>
          <w:color w:val="000000"/>
          <w:lang w:eastAsia="zh-HK"/>
        </w:rPr>
        <w:t>回應者</w:t>
      </w:r>
      <w:r w:rsidRPr="004C6BF7">
        <w:rPr>
          <w:rFonts w:ascii="Times New Roman Bold" w:hAnsi="Times New Roman Bold" w:hint="eastAsia"/>
          <w:shadow/>
          <w:color w:val="000000"/>
        </w:rPr>
        <w:t>就</w:t>
      </w:r>
      <w:r w:rsidRPr="004C6BF7">
        <w:rPr>
          <w:rFonts w:ascii="Times New Roman Bold" w:hAnsi="Times New Roman Bold" w:hint="eastAsia"/>
          <w:shadow/>
          <w:color w:val="000000"/>
          <w:lang w:eastAsia="zh-HK"/>
        </w:rPr>
        <w:t>建議</w:t>
      </w:r>
      <w:r w:rsidRPr="004C6BF7">
        <w:rPr>
          <w:rFonts w:ascii="Times New Roman Bold" w:hAnsi="Times New Roman Bold"/>
          <w:shadow/>
          <w:color w:val="000000"/>
          <w:lang w:eastAsia="zh-HK"/>
        </w:rPr>
        <w:t>4</w:t>
      </w:r>
      <w:r w:rsidRPr="004C6BF7">
        <w:rPr>
          <w:rFonts w:ascii="Times New Roman Bold" w:hAnsi="Times New Roman Bold" w:hint="eastAsia"/>
          <w:shadow/>
          <w:color w:val="000000"/>
        </w:rPr>
        <w:t>提</w:t>
      </w:r>
      <w:r w:rsidRPr="004C6BF7">
        <w:rPr>
          <w:rFonts w:ascii="Times New Roman Bold" w:hAnsi="Times New Roman Bold" w:hint="eastAsia"/>
          <w:shadow/>
          <w:color w:val="000000"/>
          <w:lang w:eastAsia="zh-HK"/>
        </w:rPr>
        <w:t>出的意見</w:t>
      </w:r>
    </w:p>
    <w:p w:rsidR="004C6429" w:rsidRPr="00383733" w:rsidRDefault="004C6429" w:rsidP="004C6429">
      <w:pPr>
        <w:pStyle w:val="12"/>
        <w:overflowPunct w:val="0"/>
        <w:rPr>
          <w:rFonts w:ascii="Calibri" w:hAnsi="Calibri"/>
          <w:shadow/>
        </w:rPr>
      </w:pPr>
      <w:r>
        <w:rPr>
          <w:rFonts w:ascii="Times New Roman Bold" w:hAnsi="Times New Roman Bold" w:hint="eastAsia"/>
          <w:shadow/>
          <w:lang w:eastAsia="zh-HK"/>
        </w:rPr>
        <w:t>建議</w:t>
      </w:r>
      <w:r w:rsidRPr="00EA4D95">
        <w:rPr>
          <w:shadow/>
        </w:rPr>
        <w:t>4</w:t>
      </w:r>
      <w:r w:rsidRPr="00EA4D95">
        <w:rPr>
          <w:shadow/>
          <w:lang w:eastAsia="zh-HK"/>
        </w:rPr>
        <w:t>(a)</w:t>
      </w:r>
      <w:r>
        <w:rPr>
          <w:rFonts w:ascii="Calibri" w:hAnsi="Calibri" w:hint="eastAsia"/>
          <w:shadow/>
          <w:lang w:eastAsia="zh-HK"/>
        </w:rPr>
        <w:t>所指</w:t>
      </w:r>
      <w:r w:rsidRPr="00EA4D95">
        <w:rPr>
          <w:rFonts w:ascii="Calibri" w:hAnsi="Calibri" w:hint="eastAsia"/>
          <w:shadow/>
          <w:lang w:eastAsia="zh-HK"/>
        </w:rPr>
        <w:t>“</w:t>
      </w:r>
      <w:r>
        <w:rPr>
          <w:rFonts w:ascii="Calibri" w:hAnsi="Calibri" w:hint="eastAsia"/>
          <w:shadow/>
          <w:lang w:eastAsia="zh-HK"/>
        </w:rPr>
        <w:t>受害人</w:t>
      </w:r>
      <w:r w:rsidRPr="00EA4D95">
        <w:rPr>
          <w:rFonts w:ascii="Calibri" w:hAnsi="Calibri" w:hint="eastAsia"/>
          <w:shadow/>
          <w:lang w:eastAsia="zh-HK"/>
        </w:rPr>
        <w:t>”的適用範圍</w:t>
      </w:r>
    </w:p>
    <w:p w:rsidR="004C6429" w:rsidRPr="00B34530" w:rsidRDefault="004C6429" w:rsidP="004C6429">
      <w:pPr>
        <w:pStyle w:val="12"/>
        <w:overflowPunct w:val="0"/>
        <w:rPr>
          <w:b w:val="0"/>
          <w:shadow/>
          <w:lang w:eastAsia="zh-HK"/>
        </w:rPr>
      </w:pPr>
      <w:r>
        <w:rPr>
          <w:rFonts w:hint="eastAsia"/>
          <w:b w:val="0"/>
          <w:shadow/>
          <w:lang w:val="en-US" w:eastAsia="zh-HK"/>
        </w:rPr>
        <w:t>支持包括</w:t>
      </w:r>
      <w:r w:rsidRPr="00EA4D95">
        <w:rPr>
          <w:rFonts w:hint="eastAsia"/>
          <w:b w:val="0"/>
          <w:shadow/>
          <w:lang w:eastAsia="zh-HK"/>
        </w:rPr>
        <w:t>“</w:t>
      </w:r>
      <w:r w:rsidRPr="00EA4D95">
        <w:rPr>
          <w:rFonts w:hint="eastAsia"/>
          <w:b w:val="0"/>
          <w:shadow/>
          <w:lang w:val="en-US" w:eastAsia="zh-HK"/>
        </w:rPr>
        <w:t>兒童</w:t>
      </w:r>
      <w:r w:rsidRPr="00EA4D95">
        <w:rPr>
          <w:rFonts w:hint="eastAsia"/>
          <w:b w:val="0"/>
          <w:shadow/>
          <w:lang w:eastAsia="zh-HK"/>
        </w:rPr>
        <w:t>”</w:t>
      </w:r>
      <w:r w:rsidRPr="00EA4D95">
        <w:rPr>
          <w:rFonts w:hint="eastAsia"/>
          <w:b w:val="0"/>
          <w:shadow/>
          <w:lang w:val="en-US" w:eastAsia="zh-HK"/>
        </w:rPr>
        <w:t>或</w:t>
      </w:r>
      <w:r w:rsidRPr="00EA4D95">
        <w:rPr>
          <w:rFonts w:hint="eastAsia"/>
          <w:b w:val="0"/>
          <w:shadow/>
          <w:lang w:eastAsia="zh-HK"/>
        </w:rPr>
        <w:t>“</w:t>
      </w:r>
      <w:r w:rsidRPr="00EA4D95">
        <w:rPr>
          <w:rFonts w:hint="eastAsia"/>
          <w:b w:val="0"/>
          <w:shadow/>
          <w:lang w:val="en-US" w:eastAsia="zh-HK"/>
        </w:rPr>
        <w:t>易受傷害人士</w:t>
      </w:r>
      <w:r w:rsidRPr="00EA4D95">
        <w:rPr>
          <w:rFonts w:hint="eastAsia"/>
          <w:b w:val="0"/>
          <w:shadow/>
          <w:lang w:eastAsia="zh-HK"/>
        </w:rPr>
        <w:t>”</w:t>
      </w:r>
      <w:r>
        <w:rPr>
          <w:rFonts w:hint="eastAsia"/>
          <w:b w:val="0"/>
          <w:shadow/>
          <w:lang w:val="en-US" w:eastAsia="zh-HK"/>
        </w:rPr>
        <w:t>的回應者</w:t>
      </w:r>
    </w:p>
    <w:p w:rsidR="004C6429" w:rsidRPr="00F80D4F" w:rsidRDefault="004C6429" w:rsidP="004C6429">
      <w:pPr>
        <w:overflowPunct w:val="0"/>
        <w:rPr>
          <w:lang w:val="en-US"/>
        </w:rPr>
      </w:pPr>
      <w:r>
        <w:t>4.5</w:t>
      </w:r>
      <w:r w:rsidRPr="00F80D4F">
        <w:tab/>
      </w:r>
      <w:proofErr w:type="gramStart"/>
      <w:r>
        <w:rPr>
          <w:rFonts w:hint="eastAsia"/>
          <w:lang w:val="en-US" w:eastAsia="zh-HK"/>
        </w:rPr>
        <w:t>所有表明立場的回應者均贊成建議</w:t>
      </w:r>
      <w:r w:rsidRPr="00EA4D95">
        <w:rPr>
          <w:rFonts w:hint="eastAsia"/>
          <w:lang w:val="en-US" w:eastAsia="zh-HK"/>
        </w:rPr>
        <w:t>4(</w:t>
      </w:r>
      <w:proofErr w:type="gramEnd"/>
      <w:r w:rsidRPr="00EA4D95">
        <w:rPr>
          <w:rFonts w:hint="eastAsia"/>
          <w:lang w:val="en-US" w:eastAsia="zh-HK"/>
        </w:rPr>
        <w:t>a)</w:t>
      </w:r>
      <w:r>
        <w:rPr>
          <w:rFonts w:hint="eastAsia"/>
          <w:lang w:val="en-US"/>
        </w:rPr>
        <w:t>，</w:t>
      </w:r>
      <w:r>
        <w:rPr>
          <w:rFonts w:hint="eastAsia"/>
          <w:lang w:val="en-US" w:eastAsia="zh-HK"/>
        </w:rPr>
        <w:t>即建議受害人</w:t>
      </w:r>
      <w:r w:rsidRPr="00EA4D95">
        <w:rPr>
          <w:rFonts w:hint="eastAsia"/>
          <w:lang w:val="en-US" w:eastAsia="zh-HK"/>
        </w:rPr>
        <w:t>的適用範圍</w:t>
      </w:r>
      <w:r>
        <w:rPr>
          <w:rFonts w:hint="eastAsia"/>
          <w:lang w:val="en-US" w:eastAsia="zh-HK"/>
        </w:rPr>
        <w:t>應包括</w:t>
      </w:r>
      <w:r w:rsidRPr="009C59D9">
        <w:rPr>
          <w:rFonts w:hint="eastAsia"/>
          <w:i/>
          <w:lang w:val="en-US" w:eastAsia="zh-HK"/>
        </w:rPr>
        <w:t>“</w:t>
      </w:r>
      <w:r w:rsidRPr="00EA4D95">
        <w:rPr>
          <w:rFonts w:hint="eastAsia"/>
          <w:i/>
          <w:lang w:val="en-US" w:eastAsia="zh-HK"/>
        </w:rPr>
        <w:t>兒童</w:t>
      </w:r>
      <w:r w:rsidRPr="009C59D9">
        <w:rPr>
          <w:rFonts w:hint="eastAsia"/>
          <w:i/>
          <w:lang w:val="en-US" w:eastAsia="zh-HK"/>
        </w:rPr>
        <w:t>”</w:t>
      </w:r>
      <w:r w:rsidRPr="00EA4D95">
        <w:rPr>
          <w:rFonts w:hint="eastAsia"/>
          <w:lang w:val="en-US" w:eastAsia="zh-HK"/>
        </w:rPr>
        <w:t>或</w:t>
      </w:r>
      <w:r w:rsidRPr="009C59D9">
        <w:rPr>
          <w:rFonts w:hint="eastAsia"/>
          <w:i/>
          <w:lang w:val="en-US" w:eastAsia="zh-HK"/>
        </w:rPr>
        <w:t>“</w:t>
      </w:r>
      <w:r w:rsidRPr="00EA4D95">
        <w:rPr>
          <w:rFonts w:hint="eastAsia"/>
          <w:i/>
          <w:lang w:val="en-US" w:eastAsia="zh-HK"/>
        </w:rPr>
        <w:t>易受傷害人士</w:t>
      </w:r>
      <w:r w:rsidRPr="009C59D9">
        <w:rPr>
          <w:rFonts w:hint="eastAsia"/>
          <w:i/>
          <w:lang w:val="en-US" w:eastAsia="zh-HK"/>
        </w:rPr>
        <w:t>”</w:t>
      </w:r>
      <w:r w:rsidRPr="00EA4D95">
        <w:rPr>
          <w:rFonts w:hint="eastAsia"/>
          <w:lang w:val="en-US" w:eastAsia="zh-HK"/>
        </w:rPr>
        <w:t>。</w:t>
      </w:r>
    </w:p>
    <w:p w:rsidR="004C6429" w:rsidRPr="00B34530" w:rsidRDefault="004C6429" w:rsidP="004C6429">
      <w:pPr>
        <w:pStyle w:val="12"/>
        <w:overflowPunct w:val="0"/>
        <w:rPr>
          <w:rFonts w:ascii="Times New Roman Bold" w:hAnsi="Times New Roman Bold" w:hint="eastAsia"/>
          <w:shadow/>
          <w:lang w:eastAsia="zh-HK"/>
        </w:rPr>
      </w:pPr>
      <w:r w:rsidRPr="00EA4D95">
        <w:rPr>
          <w:rFonts w:ascii="Times New Roman Bold" w:hAnsi="Times New Roman Bold" w:hint="eastAsia"/>
          <w:shadow/>
          <w:lang w:eastAsia="zh-HK"/>
        </w:rPr>
        <w:t>建議</w:t>
      </w:r>
      <w:r w:rsidRPr="00EA4D95">
        <w:rPr>
          <w:shadow/>
          <w:lang w:eastAsia="zh-HK"/>
        </w:rPr>
        <w:t>4(b)</w:t>
      </w:r>
      <w:r>
        <w:rPr>
          <w:rFonts w:ascii="Times New Roman Bold" w:hAnsi="Times New Roman Bold" w:hint="eastAsia"/>
          <w:shadow/>
          <w:lang w:eastAsia="zh-HK"/>
        </w:rPr>
        <w:t>對</w:t>
      </w:r>
      <w:r w:rsidRPr="00EA4D95">
        <w:rPr>
          <w:rFonts w:ascii="Times New Roman Bold" w:hAnsi="Times New Roman Bold" w:hint="eastAsia"/>
          <w:shadow/>
          <w:lang w:eastAsia="zh-HK"/>
        </w:rPr>
        <w:t>“</w:t>
      </w:r>
      <w:r>
        <w:rPr>
          <w:rFonts w:ascii="Times New Roman Bold" w:hAnsi="Times New Roman Bold" w:hint="eastAsia"/>
          <w:shadow/>
          <w:lang w:eastAsia="zh-HK"/>
        </w:rPr>
        <w:t>兒童</w:t>
      </w:r>
      <w:r w:rsidRPr="00EA4D95">
        <w:rPr>
          <w:rFonts w:ascii="Times New Roman Bold" w:hAnsi="Times New Roman Bold" w:hint="eastAsia"/>
          <w:shadow/>
          <w:lang w:eastAsia="zh-HK"/>
        </w:rPr>
        <w:t>”的</w:t>
      </w:r>
      <w:r>
        <w:rPr>
          <w:rFonts w:ascii="Times New Roman Bold" w:hAnsi="Times New Roman Bold" w:hint="eastAsia"/>
          <w:shadow/>
          <w:lang w:eastAsia="zh-HK"/>
        </w:rPr>
        <w:t>定義</w:t>
      </w:r>
    </w:p>
    <w:p w:rsidR="004C6429" w:rsidRPr="00B34530" w:rsidRDefault="004C6429" w:rsidP="004C6429">
      <w:pPr>
        <w:pStyle w:val="12"/>
        <w:overflowPunct w:val="0"/>
        <w:rPr>
          <w:b w:val="0"/>
          <w:shadow/>
        </w:rPr>
      </w:pPr>
      <w:r>
        <w:rPr>
          <w:rFonts w:hint="eastAsia"/>
          <w:b w:val="0"/>
          <w:shadow/>
          <w:lang w:eastAsia="zh-HK"/>
        </w:rPr>
        <w:t>支持將</w:t>
      </w:r>
      <w:r w:rsidRPr="009A1D57">
        <w:rPr>
          <w:rFonts w:hint="eastAsia"/>
          <w:b w:val="0"/>
          <w:shadow/>
          <w:lang w:eastAsia="zh-HK"/>
        </w:rPr>
        <w:t>年齡限制定為</w:t>
      </w:r>
      <w:r>
        <w:rPr>
          <w:b w:val="0"/>
          <w:shadow/>
          <w:lang w:eastAsia="zh-HK"/>
        </w:rPr>
        <w:t>16</w:t>
      </w:r>
      <w:r>
        <w:rPr>
          <w:rFonts w:hint="eastAsia"/>
          <w:b w:val="0"/>
          <w:shadow/>
          <w:lang w:eastAsia="zh-HK"/>
        </w:rPr>
        <w:t>歲的回應者</w:t>
      </w:r>
    </w:p>
    <w:p w:rsidR="004C6429" w:rsidRPr="009D0CD2" w:rsidRDefault="004C6429" w:rsidP="004C6429">
      <w:pPr>
        <w:overflowPunct w:val="0"/>
      </w:pPr>
      <w:r w:rsidRPr="00F80D4F">
        <w:t>4</w:t>
      </w:r>
      <w:r>
        <w:t>.6</w:t>
      </w:r>
      <w:r w:rsidRPr="00F80D4F">
        <w:tab/>
      </w:r>
      <w:r>
        <w:rPr>
          <w:rFonts w:hint="eastAsia"/>
          <w:lang w:eastAsia="zh-HK"/>
        </w:rPr>
        <w:t>雖然部分回應者支持</w:t>
      </w:r>
      <w:r w:rsidRPr="009C59D9">
        <w:rPr>
          <w:rFonts w:hint="eastAsia"/>
          <w:i/>
          <w:lang w:val="en-US" w:eastAsia="zh-HK"/>
        </w:rPr>
        <w:t>“</w:t>
      </w:r>
      <w:r w:rsidRPr="009A1D57">
        <w:rPr>
          <w:rFonts w:hint="eastAsia"/>
          <w:i/>
          <w:lang w:val="en-US" w:eastAsia="zh-HK"/>
        </w:rPr>
        <w:t>兒童</w:t>
      </w:r>
      <w:r w:rsidRPr="009C59D9">
        <w:rPr>
          <w:rFonts w:hint="eastAsia"/>
          <w:i/>
          <w:lang w:val="en-US" w:eastAsia="zh-HK"/>
        </w:rPr>
        <w:t>”</w:t>
      </w:r>
      <w:r>
        <w:rPr>
          <w:rFonts w:hint="eastAsia"/>
          <w:lang w:eastAsia="zh-HK"/>
        </w:rPr>
        <w:t>的建議定義</w:t>
      </w:r>
      <w:r>
        <w:rPr>
          <w:rFonts w:hint="eastAsia"/>
        </w:rPr>
        <w:t>，</w:t>
      </w:r>
      <w:r>
        <w:rPr>
          <w:rFonts w:hint="eastAsia"/>
          <w:lang w:eastAsia="zh-HK"/>
        </w:rPr>
        <w:t>即界定為</w:t>
      </w:r>
      <w:r w:rsidRPr="009C59D9">
        <w:rPr>
          <w:rFonts w:hint="eastAsia"/>
          <w:i/>
          <w:lang w:val="en-US" w:eastAsia="zh-HK"/>
        </w:rPr>
        <w:t>“</w:t>
      </w:r>
      <w:r w:rsidRPr="00A70C66">
        <w:rPr>
          <w:rFonts w:hint="eastAsia"/>
          <w:i/>
          <w:lang w:eastAsia="zh-HK"/>
        </w:rPr>
        <w:t>16</w:t>
      </w:r>
      <w:r w:rsidRPr="00A70C66">
        <w:rPr>
          <w:i/>
          <w:lang w:val="en-US" w:eastAsia="zh-HK"/>
        </w:rPr>
        <w:t> </w:t>
      </w:r>
      <w:r w:rsidRPr="00A70C66">
        <w:rPr>
          <w:rFonts w:hint="eastAsia"/>
          <w:i/>
          <w:lang w:eastAsia="zh-HK"/>
        </w:rPr>
        <w:t>歲以下的人</w:t>
      </w:r>
      <w:r w:rsidRPr="009C59D9">
        <w:rPr>
          <w:rFonts w:hint="eastAsia"/>
          <w:i/>
          <w:lang w:val="en-US" w:eastAsia="zh-HK"/>
        </w:rPr>
        <w:t>”</w:t>
      </w:r>
      <w:r>
        <w:rPr>
          <w:rFonts w:hint="eastAsia"/>
        </w:rPr>
        <w:t>，</w:t>
      </w:r>
      <w:r>
        <w:rPr>
          <w:rFonts w:hint="eastAsia"/>
          <w:lang w:eastAsia="zh-HK"/>
        </w:rPr>
        <w:t>但更多回應者認為應以另一年齡為限。正如某社會服務機構所述</w:t>
      </w:r>
      <w:r>
        <w:rPr>
          <w:rFonts w:hint="eastAsia"/>
        </w:rPr>
        <w:t>，</w:t>
      </w:r>
      <w:r>
        <w:rPr>
          <w:rFonts w:hint="eastAsia"/>
          <w:lang w:eastAsia="zh-HK"/>
        </w:rPr>
        <w:t>支持該項建議的理由是</w:t>
      </w:r>
      <w:r w:rsidRPr="009D0CD2">
        <w:rPr>
          <w:rFonts w:hint="eastAsia"/>
          <w:i/>
          <w:lang w:val="en-US" w:eastAsia="zh-HK"/>
        </w:rPr>
        <w:t>“</w:t>
      </w:r>
      <w:r w:rsidRPr="009D0CD2">
        <w:rPr>
          <w:i/>
          <w:lang w:eastAsia="zh-HK"/>
        </w:rPr>
        <w:t>16</w:t>
      </w:r>
      <w:r w:rsidRPr="009D0CD2">
        <w:rPr>
          <w:rFonts w:hint="eastAsia"/>
          <w:i/>
          <w:lang w:eastAsia="zh-HK"/>
        </w:rPr>
        <w:t>歲以上青少年應有表達及保護自己的能力</w:t>
      </w:r>
      <w:r w:rsidRPr="009D0CD2">
        <w:rPr>
          <w:rFonts w:hint="eastAsia"/>
          <w:i/>
          <w:lang w:val="en-US" w:eastAsia="zh-HK"/>
        </w:rPr>
        <w:t>。”</w:t>
      </w:r>
    </w:p>
    <w:p w:rsidR="004C6429" w:rsidRPr="00B34530" w:rsidRDefault="004C6429" w:rsidP="004C6429">
      <w:pPr>
        <w:pStyle w:val="12"/>
        <w:overflowPunct w:val="0"/>
        <w:rPr>
          <w:b w:val="0"/>
          <w:shadow/>
          <w:lang w:eastAsia="zh-HK"/>
        </w:rPr>
      </w:pPr>
      <w:r>
        <w:rPr>
          <w:rFonts w:hint="eastAsia"/>
          <w:b w:val="0"/>
          <w:shadow/>
          <w:lang w:eastAsia="zh-HK"/>
        </w:rPr>
        <w:t>反對將</w:t>
      </w:r>
      <w:r w:rsidRPr="00851D10">
        <w:rPr>
          <w:rFonts w:hint="eastAsia"/>
          <w:b w:val="0"/>
          <w:shadow/>
          <w:lang w:eastAsia="zh-HK"/>
        </w:rPr>
        <w:t>年齡限制定為</w:t>
      </w:r>
      <w:r w:rsidRPr="00851D10">
        <w:rPr>
          <w:rFonts w:hint="eastAsia"/>
          <w:b w:val="0"/>
          <w:shadow/>
          <w:lang w:eastAsia="zh-HK"/>
        </w:rPr>
        <w:t>16</w:t>
      </w:r>
      <w:r w:rsidRPr="00851D10">
        <w:rPr>
          <w:rFonts w:hint="eastAsia"/>
          <w:b w:val="0"/>
          <w:shadow/>
          <w:lang w:eastAsia="zh-HK"/>
        </w:rPr>
        <w:t>歲的回應者</w:t>
      </w:r>
    </w:p>
    <w:p w:rsidR="004C6429" w:rsidRDefault="004C6429" w:rsidP="004C6429">
      <w:pPr>
        <w:overflowPunct w:val="0"/>
        <w:rPr>
          <w:lang w:eastAsia="zh-HK"/>
        </w:rPr>
      </w:pPr>
      <w:r>
        <w:t>4.7</w:t>
      </w:r>
      <w:r w:rsidRPr="00F80D4F">
        <w:tab/>
      </w:r>
      <w:proofErr w:type="gramStart"/>
      <w:r>
        <w:rPr>
          <w:rFonts w:hint="eastAsia"/>
          <w:lang w:eastAsia="zh-HK"/>
        </w:rPr>
        <w:t>反對建議</w:t>
      </w:r>
      <w:r w:rsidRPr="002D2395">
        <w:rPr>
          <w:lang w:eastAsia="zh-HK"/>
        </w:rPr>
        <w:t>4(</w:t>
      </w:r>
      <w:proofErr w:type="gramEnd"/>
      <w:r w:rsidRPr="002D2395">
        <w:rPr>
          <w:lang w:eastAsia="zh-HK"/>
        </w:rPr>
        <w:t>b)</w:t>
      </w:r>
      <w:r>
        <w:rPr>
          <w:rFonts w:hint="eastAsia"/>
          <w:lang w:eastAsia="zh-HK"/>
        </w:rPr>
        <w:t>的回應者提出了兩項</w:t>
      </w:r>
      <w:r>
        <w:rPr>
          <w:rFonts w:hint="eastAsia"/>
        </w:rPr>
        <w:t>提</w:t>
      </w:r>
      <w:r>
        <w:rPr>
          <w:rFonts w:hint="eastAsia"/>
          <w:lang w:eastAsia="zh-HK"/>
        </w:rPr>
        <w:t>議</w:t>
      </w:r>
      <w:r>
        <w:rPr>
          <w:rFonts w:hint="eastAsia"/>
        </w:rPr>
        <w:t>，</w:t>
      </w:r>
      <w:r>
        <w:rPr>
          <w:rFonts w:hint="eastAsia"/>
          <w:lang w:eastAsia="zh-HK"/>
        </w:rPr>
        <w:t>理由如下</w:t>
      </w:r>
      <w:r>
        <w:rPr>
          <w:rFonts w:hint="eastAsia"/>
        </w:rPr>
        <w:t>：</w:t>
      </w:r>
    </w:p>
    <w:p w:rsidR="004C6429" w:rsidRDefault="004C6429" w:rsidP="004C6429">
      <w:pPr>
        <w:pStyle w:val="af5"/>
        <w:overflowPunct w:val="0"/>
        <w:ind w:right="0"/>
      </w:pPr>
      <w:r>
        <w:t>(a)</w:t>
      </w:r>
      <w:r>
        <w:tab/>
      </w:r>
      <w:r w:rsidRPr="005527B8">
        <w:rPr>
          <w:rFonts w:hint="eastAsia"/>
          <w:lang w:eastAsia="zh-HK"/>
        </w:rPr>
        <w:t>將年齡限制提高至</w:t>
      </w:r>
      <w:r w:rsidRPr="005527B8">
        <w:rPr>
          <w:rFonts w:hint="eastAsia"/>
          <w:lang w:eastAsia="zh-HK"/>
        </w:rPr>
        <w:t>18</w:t>
      </w:r>
      <w:r w:rsidRPr="005527B8">
        <w:rPr>
          <w:rFonts w:hint="eastAsia"/>
          <w:lang w:eastAsia="zh-HK"/>
        </w:rPr>
        <w:t>歲</w:t>
      </w:r>
    </w:p>
    <w:p w:rsidR="004C6429" w:rsidRDefault="004C6429" w:rsidP="004C6429">
      <w:pPr>
        <w:pStyle w:val="af5"/>
        <w:overflowPunct w:val="0"/>
        <w:ind w:left="1973" w:right="0"/>
      </w:pPr>
      <w:r w:rsidRPr="00D66AE8">
        <w:t>(i)</w:t>
      </w:r>
      <w:r w:rsidRPr="00D66AE8">
        <w:tab/>
      </w:r>
      <w:r>
        <w:rPr>
          <w:rFonts w:hint="eastAsia"/>
          <w:lang w:eastAsia="zh-HK"/>
        </w:rPr>
        <w:t>這樣可確保與</w:t>
      </w:r>
      <w:r w:rsidRPr="002505E4">
        <w:rPr>
          <w:rFonts w:hint="eastAsia"/>
          <w:lang w:eastAsia="zh-HK"/>
        </w:rPr>
        <w:t>聯合國《兒童權利公約》</w:t>
      </w:r>
      <w:r w:rsidRPr="00361580">
        <w:rPr>
          <w:rFonts w:hint="eastAsia"/>
          <w:color w:val="000000"/>
          <w:lang w:eastAsia="zh-HK"/>
        </w:rPr>
        <w:t>（</w:t>
      </w:r>
      <w:r w:rsidRPr="00361580">
        <w:rPr>
          <w:color w:val="000000"/>
          <w:spacing w:val="0"/>
          <w:lang w:eastAsia="zh-HK"/>
        </w:rPr>
        <w:t>Convention on the Rights of the Child</w:t>
      </w:r>
      <w:r w:rsidRPr="000B4E6D">
        <w:rPr>
          <w:rFonts w:hint="eastAsia"/>
          <w:color w:val="000000"/>
        </w:rPr>
        <w:t>，“</w:t>
      </w:r>
      <w:r w:rsidRPr="000B4E6D">
        <w:rPr>
          <w:rFonts w:hint="eastAsia"/>
          <w:color w:val="000000"/>
          <w:lang w:eastAsia="zh-HK"/>
        </w:rPr>
        <w:t>《兒童權利公約》</w:t>
      </w:r>
      <w:r w:rsidRPr="000B4E6D">
        <w:rPr>
          <w:rFonts w:hint="eastAsia"/>
          <w:color w:val="000000"/>
        </w:rPr>
        <w:t>”</w:t>
      </w:r>
      <w:r w:rsidRPr="000B4E6D">
        <w:rPr>
          <w:rFonts w:hint="eastAsia"/>
          <w:color w:val="000000"/>
          <w:lang w:eastAsia="zh-HK"/>
        </w:rPr>
        <w:t>）</w:t>
      </w:r>
      <w:r w:rsidRPr="00F80D4F">
        <w:rPr>
          <w:lang w:eastAsia="zh-HK"/>
        </w:rPr>
        <w:t>‍</w:t>
      </w:r>
      <w:r w:rsidRPr="00F026EA">
        <w:rPr>
          <w:rStyle w:val="FootnoteReference"/>
          <w:rFonts w:cs="Arial"/>
        </w:rPr>
        <w:footnoteReference w:id="67"/>
      </w:r>
      <w:r>
        <w:rPr>
          <w:lang w:val="en-GB" w:eastAsia="zh-HK"/>
        </w:rPr>
        <w:t xml:space="preserve"> </w:t>
      </w:r>
      <w:r>
        <w:rPr>
          <w:rFonts w:hint="eastAsia"/>
          <w:lang w:eastAsia="zh-HK"/>
        </w:rPr>
        <w:t>和社</w:t>
      </w:r>
      <w:r>
        <w:rPr>
          <w:rFonts w:hint="eastAsia"/>
          <w:lang w:eastAsia="zh-HK"/>
        </w:rPr>
        <w:lastRenderedPageBreak/>
        <w:t>署</w:t>
      </w:r>
      <w:r w:rsidRPr="00434EF9">
        <w:rPr>
          <w:rFonts w:hint="eastAsia"/>
          <w:color w:val="000000"/>
          <w:lang w:eastAsia="zh-HK"/>
        </w:rPr>
        <w:t>《保護兒童程序指引》</w:t>
      </w:r>
      <w:r w:rsidRPr="00F80D4F">
        <w:rPr>
          <w:lang w:eastAsia="zh-HK"/>
        </w:rPr>
        <w:t>‍</w:t>
      </w:r>
      <w:r w:rsidRPr="00F026EA">
        <w:rPr>
          <w:rStyle w:val="FootnoteReference"/>
          <w:rFonts w:cs="Arial"/>
        </w:rPr>
        <w:footnoteReference w:id="68"/>
      </w:r>
      <w:r>
        <w:rPr>
          <w:lang w:eastAsia="zh-HK"/>
        </w:rPr>
        <w:t xml:space="preserve"> </w:t>
      </w:r>
      <w:r>
        <w:rPr>
          <w:rFonts w:hint="eastAsia"/>
          <w:color w:val="000000"/>
        </w:rPr>
        <w:t>保持</w:t>
      </w:r>
      <w:r>
        <w:rPr>
          <w:rFonts w:hint="eastAsia"/>
          <w:color w:val="000000"/>
          <w:lang w:eastAsia="zh-HK"/>
        </w:rPr>
        <w:t>一致</w:t>
      </w:r>
      <w:r>
        <w:rPr>
          <w:rFonts w:hint="eastAsia"/>
        </w:rPr>
        <w:t>，</w:t>
      </w:r>
      <w:r>
        <w:rPr>
          <w:rFonts w:hint="eastAsia"/>
          <w:lang w:eastAsia="zh-HK"/>
        </w:rPr>
        <w:t>亦使</w:t>
      </w:r>
      <w:r>
        <w:rPr>
          <w:lang w:val="en-GB" w:eastAsia="zh-HK"/>
        </w:rPr>
        <w:t>16</w:t>
      </w:r>
      <w:r>
        <w:rPr>
          <w:rFonts w:hint="eastAsia"/>
          <w:lang w:eastAsia="zh-HK"/>
        </w:rPr>
        <w:t>和</w:t>
      </w:r>
      <w:r>
        <w:rPr>
          <w:rFonts w:hint="eastAsia"/>
          <w:lang w:eastAsia="zh-HK"/>
        </w:rPr>
        <w:t>17</w:t>
      </w:r>
      <w:r>
        <w:rPr>
          <w:rFonts w:hint="eastAsia"/>
          <w:lang w:eastAsia="zh-HK"/>
        </w:rPr>
        <w:t>歲的兒童受到建議的罪行保護。</w:t>
      </w:r>
    </w:p>
    <w:p w:rsidR="004C6429" w:rsidRDefault="004C6429" w:rsidP="004C6429">
      <w:pPr>
        <w:pStyle w:val="af5"/>
        <w:overflowPunct w:val="0"/>
        <w:ind w:left="1973" w:right="0"/>
      </w:pPr>
      <w:r>
        <w:t>(ii)</w:t>
      </w:r>
      <w:r>
        <w:tab/>
      </w:r>
      <w:r>
        <w:rPr>
          <w:rFonts w:hint="eastAsia"/>
          <w:lang w:eastAsia="zh-HK"/>
        </w:rPr>
        <w:t>香港法例應</w:t>
      </w:r>
      <w:r>
        <w:rPr>
          <w:rFonts w:hint="eastAsia"/>
        </w:rPr>
        <w:t>有</w:t>
      </w:r>
      <w:r w:rsidRPr="00DB1299">
        <w:rPr>
          <w:rFonts w:hint="eastAsia"/>
          <w:lang w:eastAsia="zh-HK"/>
        </w:rPr>
        <w:t>劃一</w:t>
      </w:r>
      <w:r>
        <w:rPr>
          <w:rFonts w:hint="eastAsia"/>
        </w:rPr>
        <w:t>的</w:t>
      </w:r>
      <w:r>
        <w:rPr>
          <w:rFonts w:hint="eastAsia"/>
          <w:lang w:eastAsia="zh-HK"/>
        </w:rPr>
        <w:t>兒童年齡限制。</w:t>
      </w:r>
    </w:p>
    <w:p w:rsidR="004C6429" w:rsidRDefault="004C6429" w:rsidP="004C6429">
      <w:pPr>
        <w:pStyle w:val="af5"/>
        <w:overflowPunct w:val="0"/>
        <w:ind w:left="1973" w:right="0"/>
      </w:pPr>
      <w:r>
        <w:t>(iii)</w:t>
      </w:r>
      <w:r>
        <w:tab/>
      </w:r>
      <w:r>
        <w:rPr>
          <w:rFonts w:hint="eastAsia"/>
          <w:lang w:eastAsia="zh-HK"/>
        </w:rPr>
        <w:t>某些專科</w:t>
      </w:r>
      <w:r>
        <w:rPr>
          <w:rFonts w:hint="eastAsia"/>
        </w:rPr>
        <w:t>（例如</w:t>
      </w:r>
      <w:r>
        <w:rPr>
          <w:rFonts w:hint="eastAsia"/>
          <w:lang w:eastAsia="zh-HK"/>
        </w:rPr>
        <w:t>兒童精神科和兒科</w:t>
      </w:r>
      <w:r>
        <w:rPr>
          <w:rFonts w:hint="eastAsia"/>
        </w:rPr>
        <w:t>）將</w:t>
      </w:r>
      <w:r>
        <w:rPr>
          <w:lang w:val="en-GB"/>
        </w:rPr>
        <w:t>18</w:t>
      </w:r>
      <w:r>
        <w:rPr>
          <w:rFonts w:hint="eastAsia"/>
          <w:lang w:val="en-GB" w:eastAsia="zh-HK"/>
        </w:rPr>
        <w:t>歲視為兒童期與成年期的分</w:t>
      </w:r>
      <w:r>
        <w:rPr>
          <w:rFonts w:hint="eastAsia"/>
          <w:lang w:val="en-GB"/>
        </w:rPr>
        <w:t>界線</w:t>
      </w:r>
      <w:r>
        <w:rPr>
          <w:rFonts w:hint="eastAsia"/>
          <w:lang w:eastAsia="zh-HK"/>
        </w:rPr>
        <w:t>。</w:t>
      </w:r>
    </w:p>
    <w:p w:rsidR="004C6429" w:rsidRDefault="004C6429" w:rsidP="004C6429">
      <w:pPr>
        <w:pStyle w:val="af5"/>
        <w:overflowPunct w:val="0"/>
        <w:ind w:right="0"/>
      </w:pPr>
      <w:r>
        <w:t>(b)</w:t>
      </w:r>
      <w:r>
        <w:tab/>
      </w:r>
      <w:r w:rsidRPr="00777CB0">
        <w:rPr>
          <w:rFonts w:hint="eastAsia"/>
        </w:rPr>
        <w:t>將年齡限制</w:t>
      </w:r>
      <w:r>
        <w:rPr>
          <w:rFonts w:hint="eastAsia"/>
          <w:lang w:eastAsia="zh-HK"/>
        </w:rPr>
        <w:t>降低</w:t>
      </w:r>
      <w:r w:rsidRPr="00777CB0">
        <w:rPr>
          <w:rFonts w:hint="eastAsia"/>
        </w:rPr>
        <w:t>至</w:t>
      </w:r>
      <w:r>
        <w:rPr>
          <w:lang w:val="en-GB"/>
        </w:rPr>
        <w:t>16</w:t>
      </w:r>
      <w:r w:rsidRPr="00777CB0">
        <w:rPr>
          <w:rFonts w:hint="eastAsia"/>
        </w:rPr>
        <w:t>歲</w:t>
      </w:r>
      <w:r>
        <w:rPr>
          <w:rFonts w:hint="eastAsia"/>
        </w:rPr>
        <w:t>以下</w:t>
      </w:r>
    </w:p>
    <w:p w:rsidR="004C6429" w:rsidRPr="004C6BF7" w:rsidRDefault="004C6429" w:rsidP="004C6429">
      <w:pPr>
        <w:overflowPunct w:val="0"/>
        <w:ind w:left="1406"/>
        <w:rPr>
          <w:color w:val="000000"/>
          <w:lang w:val="en-US" w:eastAsia="zh-HK"/>
        </w:rPr>
      </w:pPr>
      <w:r>
        <w:rPr>
          <w:rFonts w:hint="eastAsia"/>
          <w:lang w:eastAsia="zh-HK"/>
        </w:rPr>
        <w:t>據某社會服務機構所觀察</w:t>
      </w:r>
      <w:r>
        <w:rPr>
          <w:rFonts w:hint="eastAsia"/>
        </w:rPr>
        <w:t>，</w:t>
      </w:r>
      <w:r>
        <w:rPr>
          <w:rFonts w:hint="eastAsia"/>
          <w:lang w:eastAsia="zh-HK"/>
        </w:rPr>
        <w:t>根據研究和經驗</w:t>
      </w:r>
      <w:r w:rsidRPr="00DC7003">
        <w:rPr>
          <w:rFonts w:hint="eastAsia"/>
          <w:lang w:eastAsia="zh-HK"/>
        </w:rPr>
        <w:t>所得</w:t>
      </w:r>
      <w:r>
        <w:rPr>
          <w:rFonts w:hint="eastAsia"/>
          <w:lang w:eastAsia="zh-HK"/>
        </w:rPr>
        <w:t>，</w:t>
      </w:r>
      <w:r w:rsidRPr="009C59D9">
        <w:rPr>
          <w:rFonts w:hint="eastAsia"/>
          <w:i/>
          <w:lang w:val="en-US" w:eastAsia="zh-HK"/>
        </w:rPr>
        <w:t>“</w:t>
      </w:r>
      <w:r w:rsidRPr="0012137C">
        <w:rPr>
          <w:rFonts w:hint="eastAsia"/>
          <w:i/>
          <w:lang w:eastAsia="zh-HK"/>
        </w:rPr>
        <w:t>兒童</w:t>
      </w:r>
      <w:r w:rsidRPr="009447AD">
        <w:rPr>
          <w:rFonts w:hint="eastAsia"/>
          <w:i/>
          <w:lang w:eastAsia="zh-HK"/>
        </w:rPr>
        <w:t>的</w:t>
      </w:r>
      <w:r w:rsidRPr="0012137C">
        <w:rPr>
          <w:rFonts w:hint="eastAsia"/>
          <w:i/>
          <w:lang w:eastAsia="zh-HK"/>
        </w:rPr>
        <w:t>生理和心理</w:t>
      </w:r>
      <w:r w:rsidRPr="009447AD">
        <w:rPr>
          <w:rFonts w:hint="eastAsia"/>
          <w:i/>
          <w:lang w:eastAsia="zh-HK"/>
        </w:rPr>
        <w:t>在</w:t>
      </w:r>
      <w:r w:rsidRPr="00531C39">
        <w:rPr>
          <w:rFonts w:hint="eastAsia"/>
          <w:i/>
          <w:lang w:eastAsia="zh-HK"/>
        </w:rPr>
        <w:t>遠早於</w:t>
      </w:r>
      <w:r w:rsidRPr="00531C39">
        <w:rPr>
          <w:i/>
          <w:lang w:eastAsia="zh-HK"/>
        </w:rPr>
        <w:t>16</w:t>
      </w:r>
      <w:r w:rsidRPr="00531C39">
        <w:rPr>
          <w:rFonts w:hint="eastAsia"/>
          <w:i/>
          <w:lang w:eastAsia="zh-HK"/>
        </w:rPr>
        <w:t>歲</w:t>
      </w:r>
      <w:r w:rsidRPr="00645F86">
        <w:rPr>
          <w:rFonts w:hint="eastAsia"/>
          <w:i/>
          <w:lang w:eastAsia="zh-HK"/>
        </w:rPr>
        <w:t>時</w:t>
      </w:r>
      <w:r w:rsidRPr="00531C39">
        <w:rPr>
          <w:rFonts w:hint="eastAsia"/>
          <w:i/>
          <w:lang w:eastAsia="zh-HK"/>
        </w:rPr>
        <w:t>就已</w:t>
      </w:r>
      <w:r w:rsidRPr="0012137C">
        <w:rPr>
          <w:rFonts w:hint="eastAsia"/>
          <w:i/>
          <w:lang w:eastAsia="zh-HK"/>
        </w:rPr>
        <w:t>成熟</w:t>
      </w:r>
      <w:r w:rsidRPr="009C59D9">
        <w:rPr>
          <w:rFonts w:hint="eastAsia"/>
          <w:i/>
          <w:lang w:val="en-US" w:eastAsia="zh-HK"/>
        </w:rPr>
        <w:t>”</w:t>
      </w:r>
      <w:r>
        <w:rPr>
          <w:rFonts w:hint="eastAsia"/>
          <w:lang w:val="en-US" w:eastAsia="zh-HK"/>
        </w:rPr>
        <w:t>。該機構認為</w:t>
      </w:r>
      <w:r>
        <w:rPr>
          <w:rFonts w:hint="eastAsia"/>
          <w:lang w:val="en-US"/>
        </w:rPr>
        <w:t>，</w:t>
      </w:r>
      <w:r>
        <w:t>14</w:t>
      </w:r>
      <w:r>
        <w:rPr>
          <w:rFonts w:hint="eastAsia"/>
          <w:lang w:val="en-US" w:eastAsia="zh-HK"/>
        </w:rPr>
        <w:t>歲的</w:t>
      </w:r>
      <w:r w:rsidRPr="009C59D9">
        <w:rPr>
          <w:rFonts w:hint="eastAsia"/>
          <w:i/>
          <w:lang w:val="en-US" w:eastAsia="zh-HK"/>
        </w:rPr>
        <w:t>“</w:t>
      </w:r>
      <w:r w:rsidRPr="00F71C4F">
        <w:rPr>
          <w:rFonts w:hint="eastAsia"/>
          <w:i/>
          <w:lang w:val="en-US" w:eastAsia="zh-HK"/>
        </w:rPr>
        <w:t>兒童</w:t>
      </w:r>
      <w:r w:rsidRPr="009C59D9">
        <w:rPr>
          <w:rFonts w:hint="eastAsia"/>
          <w:i/>
          <w:lang w:val="en-US" w:eastAsia="zh-HK"/>
        </w:rPr>
        <w:t>”</w:t>
      </w:r>
      <w:r>
        <w:rPr>
          <w:rFonts w:hint="eastAsia"/>
          <w:lang w:val="en-US" w:eastAsia="zh-HK"/>
        </w:rPr>
        <w:t>已可以對自己的安全負責。某政府諮詢委員會的一名委員</w:t>
      </w:r>
      <w:r w:rsidRPr="004C6BF7">
        <w:rPr>
          <w:rFonts w:hint="eastAsia"/>
          <w:color w:val="000000"/>
          <w:lang w:val="en-US" w:eastAsia="zh-HK"/>
        </w:rPr>
        <w:t>亦</w:t>
      </w:r>
      <w:r w:rsidRPr="004C6BF7">
        <w:rPr>
          <w:rFonts w:hint="eastAsia"/>
          <w:color w:val="000000"/>
          <w:lang w:val="en-US"/>
        </w:rPr>
        <w:t>提</w:t>
      </w:r>
      <w:r w:rsidRPr="004C6BF7">
        <w:rPr>
          <w:rFonts w:hint="eastAsia"/>
          <w:color w:val="000000"/>
          <w:lang w:val="en-US" w:eastAsia="zh-HK"/>
        </w:rPr>
        <w:t>議將</w:t>
      </w:r>
      <w:r w:rsidRPr="004C6BF7">
        <w:rPr>
          <w:rFonts w:hint="eastAsia"/>
          <w:color w:val="000000"/>
        </w:rPr>
        <w:t>年齡限制</w:t>
      </w:r>
      <w:r w:rsidRPr="004C6BF7">
        <w:rPr>
          <w:rFonts w:hint="eastAsia"/>
          <w:color w:val="000000"/>
          <w:lang w:eastAsia="zh-HK"/>
        </w:rPr>
        <w:t>由</w:t>
      </w:r>
      <w:r w:rsidRPr="004C6BF7">
        <w:rPr>
          <w:color w:val="000000"/>
        </w:rPr>
        <w:t>16</w:t>
      </w:r>
      <w:r w:rsidRPr="004C6BF7">
        <w:rPr>
          <w:rFonts w:hint="eastAsia"/>
          <w:color w:val="000000"/>
        </w:rPr>
        <w:t>歲</w:t>
      </w:r>
      <w:r w:rsidRPr="004C6BF7">
        <w:rPr>
          <w:rFonts w:hint="eastAsia"/>
          <w:color w:val="000000"/>
          <w:lang w:eastAsia="zh-HK"/>
        </w:rPr>
        <w:t>降低</w:t>
      </w:r>
      <w:r w:rsidRPr="004C6BF7">
        <w:rPr>
          <w:rFonts w:hint="eastAsia"/>
          <w:color w:val="000000"/>
        </w:rPr>
        <w:t>至</w:t>
      </w:r>
      <w:r w:rsidRPr="004C6BF7">
        <w:rPr>
          <w:color w:val="000000"/>
        </w:rPr>
        <w:t>12</w:t>
      </w:r>
      <w:r w:rsidRPr="004C6BF7">
        <w:rPr>
          <w:rFonts w:hint="eastAsia"/>
          <w:color w:val="000000"/>
        </w:rPr>
        <w:t>歲</w:t>
      </w:r>
      <w:r w:rsidRPr="004C6BF7">
        <w:rPr>
          <w:rFonts w:hint="eastAsia"/>
          <w:color w:val="000000"/>
          <w:lang w:eastAsia="zh-HK"/>
        </w:rPr>
        <w:t>。</w:t>
      </w:r>
    </w:p>
    <w:p w:rsidR="004C6429" w:rsidRPr="00B34530" w:rsidRDefault="004C6429" w:rsidP="004C6429">
      <w:pPr>
        <w:pStyle w:val="12"/>
        <w:overflowPunct w:val="0"/>
        <w:rPr>
          <w:rFonts w:ascii="Times New Roman Bold" w:hAnsi="Times New Roman Bold" w:hint="eastAsia"/>
          <w:shadow/>
          <w:lang w:eastAsia="zh-HK"/>
        </w:rPr>
      </w:pPr>
      <w:r w:rsidRPr="006B7150">
        <w:rPr>
          <w:rFonts w:ascii="Times New Roman Bold" w:hAnsi="Times New Roman Bold" w:hint="eastAsia"/>
          <w:shadow/>
          <w:lang w:eastAsia="zh-HK"/>
        </w:rPr>
        <w:t>建議</w:t>
      </w:r>
      <w:r w:rsidRPr="006B7150">
        <w:rPr>
          <w:shadow/>
          <w:lang w:eastAsia="zh-HK"/>
        </w:rPr>
        <w:t>4(c)</w:t>
      </w:r>
      <w:r>
        <w:rPr>
          <w:rFonts w:ascii="Times New Roman Bold" w:hAnsi="Times New Roman Bold" w:hint="eastAsia"/>
          <w:shadow/>
          <w:lang w:eastAsia="zh-HK"/>
        </w:rPr>
        <w:t>對“易受傷害人士</w:t>
      </w:r>
      <w:r w:rsidRPr="006B7150">
        <w:rPr>
          <w:rFonts w:ascii="Times New Roman Bold" w:hAnsi="Times New Roman Bold" w:hint="eastAsia"/>
          <w:shadow/>
          <w:lang w:eastAsia="zh-HK"/>
        </w:rPr>
        <w:t>”的定義</w:t>
      </w:r>
    </w:p>
    <w:p w:rsidR="004C6429" w:rsidRPr="00B34530" w:rsidRDefault="004C6429" w:rsidP="004C6429">
      <w:pPr>
        <w:pStyle w:val="12"/>
        <w:overflowPunct w:val="0"/>
        <w:rPr>
          <w:b w:val="0"/>
          <w:shadow/>
          <w:lang w:eastAsia="zh-HK"/>
        </w:rPr>
      </w:pPr>
      <w:r w:rsidRPr="00D33C6E">
        <w:rPr>
          <w:rFonts w:hint="eastAsia"/>
          <w:b w:val="0"/>
          <w:shadow/>
          <w:lang w:eastAsia="zh-HK"/>
        </w:rPr>
        <w:t>支持建議</w:t>
      </w:r>
      <w:r w:rsidRPr="00D33C6E">
        <w:rPr>
          <w:rFonts w:hint="eastAsia"/>
          <w:b w:val="0"/>
          <w:shadow/>
          <w:lang w:eastAsia="zh-HK"/>
        </w:rPr>
        <w:t>4(c)</w:t>
      </w:r>
      <w:r w:rsidRPr="00D33C6E">
        <w:rPr>
          <w:rFonts w:hint="eastAsia"/>
          <w:b w:val="0"/>
          <w:shadow/>
          <w:lang w:eastAsia="zh-HK"/>
        </w:rPr>
        <w:t>的回應者</w:t>
      </w:r>
    </w:p>
    <w:p w:rsidR="004C6429" w:rsidRDefault="004C6429" w:rsidP="004C6429">
      <w:pPr>
        <w:overflowPunct w:val="0"/>
        <w:rPr>
          <w:lang w:eastAsia="zh-HK"/>
        </w:rPr>
      </w:pPr>
      <w:r>
        <w:t>4.8</w:t>
      </w:r>
      <w:r w:rsidRPr="00F80D4F">
        <w:tab/>
      </w:r>
      <w:r>
        <w:rPr>
          <w:rFonts w:hint="eastAsia"/>
          <w:lang w:eastAsia="zh-HK"/>
        </w:rPr>
        <w:t>大多數</w:t>
      </w:r>
      <w:r w:rsidRPr="00896FB0">
        <w:rPr>
          <w:rFonts w:hint="eastAsia"/>
          <w:lang w:eastAsia="zh-HK"/>
        </w:rPr>
        <w:t>表明立場的回應者均</w:t>
      </w:r>
      <w:r>
        <w:rPr>
          <w:rFonts w:hint="eastAsia"/>
          <w:lang w:eastAsia="zh-HK"/>
        </w:rPr>
        <w:t>支持</w:t>
      </w:r>
      <w:r w:rsidRPr="009C59D9">
        <w:rPr>
          <w:rFonts w:hint="eastAsia"/>
          <w:i/>
          <w:lang w:eastAsia="zh-HK"/>
        </w:rPr>
        <w:t>“</w:t>
      </w:r>
      <w:r w:rsidRPr="00577918">
        <w:rPr>
          <w:rFonts w:hint="eastAsia"/>
          <w:i/>
          <w:lang w:eastAsia="zh-HK"/>
        </w:rPr>
        <w:t>易受傷害人士</w:t>
      </w:r>
      <w:r w:rsidRPr="009C59D9">
        <w:rPr>
          <w:rFonts w:hint="eastAsia"/>
          <w:i/>
          <w:lang w:eastAsia="zh-HK"/>
        </w:rPr>
        <w:t>”</w:t>
      </w:r>
      <w:r w:rsidRPr="00896FB0">
        <w:rPr>
          <w:rFonts w:hint="eastAsia"/>
          <w:lang w:eastAsia="zh-HK"/>
        </w:rPr>
        <w:t>的</w:t>
      </w:r>
      <w:r>
        <w:rPr>
          <w:rFonts w:hint="eastAsia"/>
          <w:lang w:eastAsia="zh-HK"/>
        </w:rPr>
        <w:t>建議</w:t>
      </w:r>
      <w:r w:rsidRPr="00896FB0">
        <w:rPr>
          <w:rFonts w:hint="eastAsia"/>
          <w:lang w:eastAsia="zh-HK"/>
        </w:rPr>
        <w:t>定義，</w:t>
      </w:r>
      <w:r>
        <w:rPr>
          <w:rFonts w:hint="eastAsia"/>
          <w:lang w:eastAsia="zh-HK"/>
        </w:rPr>
        <w:t>並</w:t>
      </w:r>
      <w:r>
        <w:rPr>
          <w:rFonts w:hint="eastAsia"/>
        </w:rPr>
        <w:t>提</w:t>
      </w:r>
      <w:r>
        <w:rPr>
          <w:rFonts w:hint="eastAsia"/>
          <w:lang w:eastAsia="zh-HK"/>
        </w:rPr>
        <w:t>議下列各類易受傷害人士都應受到建議的罪行保護</w:t>
      </w:r>
      <w:r>
        <w:rPr>
          <w:rFonts w:hint="eastAsia"/>
        </w:rPr>
        <w:t>：</w:t>
      </w:r>
    </w:p>
    <w:p w:rsidR="004C6429" w:rsidRDefault="004C6429" w:rsidP="004C6429">
      <w:pPr>
        <w:pStyle w:val="af5"/>
        <w:overflowPunct w:val="0"/>
        <w:ind w:right="0"/>
      </w:pPr>
      <w:r>
        <w:t>(a)</w:t>
      </w:r>
      <w:r>
        <w:tab/>
      </w:r>
      <w:r>
        <w:rPr>
          <w:rFonts w:hint="eastAsia"/>
          <w:lang w:eastAsia="zh-HK"/>
        </w:rPr>
        <w:t>長者</w:t>
      </w:r>
      <w:r>
        <w:rPr>
          <w:rFonts w:hint="eastAsia"/>
        </w:rPr>
        <w:t>（</w:t>
      </w:r>
      <w:r>
        <w:rPr>
          <w:rFonts w:hint="eastAsia"/>
          <w:lang w:val="en-GB" w:eastAsia="zh-HK"/>
        </w:rPr>
        <w:t>儘管</w:t>
      </w:r>
      <w:r w:rsidRPr="009C59D9">
        <w:rPr>
          <w:rFonts w:hint="eastAsia"/>
          <w:i/>
          <w:lang w:val="en-GB"/>
        </w:rPr>
        <w:t>“</w:t>
      </w:r>
      <w:r w:rsidRPr="0044741E">
        <w:rPr>
          <w:rFonts w:hint="eastAsia"/>
          <w:i/>
        </w:rPr>
        <w:t>衰弱</w:t>
      </w:r>
      <w:r w:rsidRPr="009C59D9">
        <w:rPr>
          <w:rFonts w:hint="eastAsia"/>
          <w:i/>
          <w:lang w:val="en-GB"/>
        </w:rPr>
        <w:t>”</w:t>
      </w:r>
      <w:r>
        <w:rPr>
          <w:rFonts w:hint="eastAsia"/>
          <w:lang w:val="en-GB" w:eastAsia="zh-HK"/>
        </w:rPr>
        <w:t>一詞可假定為涵蓋長者</w:t>
      </w:r>
      <w:r>
        <w:rPr>
          <w:rFonts w:hint="eastAsia"/>
        </w:rPr>
        <w:t>），</w:t>
      </w:r>
      <w:r>
        <w:rPr>
          <w:rFonts w:hint="eastAsia"/>
          <w:lang w:eastAsia="zh-HK"/>
        </w:rPr>
        <w:t>尤其是考慮到香港的</w:t>
      </w:r>
      <w:r w:rsidRPr="00CB5831">
        <w:rPr>
          <w:rFonts w:hint="eastAsia"/>
        </w:rPr>
        <w:t>人口老化</w:t>
      </w:r>
      <w:r>
        <w:rPr>
          <w:rFonts w:hint="eastAsia"/>
          <w:lang w:eastAsia="zh-HK"/>
        </w:rPr>
        <w:t>情況</w:t>
      </w:r>
      <w:r>
        <w:rPr>
          <w:rFonts w:hint="eastAsia"/>
        </w:rPr>
        <w:t>；</w:t>
      </w:r>
      <w:r w:rsidRPr="00151F08">
        <w:rPr>
          <w:lang w:eastAsia="zh-HK"/>
        </w:rPr>
        <w:t>‍</w:t>
      </w:r>
      <w:r w:rsidRPr="00151F08">
        <w:rPr>
          <w:rStyle w:val="FootnoteReference"/>
          <w:rFonts w:cs="Courier New"/>
          <w:szCs w:val="18"/>
          <w:lang w:val="en-GB"/>
        </w:rPr>
        <w:footnoteReference w:id="69"/>
      </w:r>
    </w:p>
    <w:p w:rsidR="004C6429" w:rsidRDefault="004C6429" w:rsidP="004C6429">
      <w:pPr>
        <w:pStyle w:val="af5"/>
        <w:overflowPunct w:val="0"/>
        <w:ind w:right="0"/>
      </w:pPr>
      <w:r>
        <w:t>(b)</w:t>
      </w:r>
      <w:r>
        <w:tab/>
      </w:r>
      <w:r w:rsidRPr="00792AB0">
        <w:rPr>
          <w:rFonts w:hint="eastAsia"/>
        </w:rPr>
        <w:t>少數族裔</w:t>
      </w:r>
      <w:r>
        <w:rPr>
          <w:rFonts w:hint="eastAsia"/>
          <w:lang w:eastAsia="zh-HK"/>
        </w:rPr>
        <w:t>人士和</w:t>
      </w:r>
      <w:r w:rsidRPr="009112B0">
        <w:rPr>
          <w:rFonts w:hint="eastAsia"/>
          <w:lang w:eastAsia="zh-HK"/>
        </w:rPr>
        <w:t>外籍家庭傭工</w:t>
      </w:r>
      <w:r>
        <w:rPr>
          <w:rFonts w:hint="eastAsia"/>
        </w:rPr>
        <w:t>；</w:t>
      </w:r>
      <w:r w:rsidRPr="00F80D4F">
        <w:rPr>
          <w:lang w:eastAsia="zh-HK"/>
        </w:rPr>
        <w:t>‍</w:t>
      </w:r>
      <w:r>
        <w:rPr>
          <w:rStyle w:val="FootnoteReference"/>
          <w:rFonts w:cs="Arial"/>
        </w:rPr>
        <w:footnoteReference w:id="70"/>
      </w:r>
    </w:p>
    <w:p w:rsidR="004C6429" w:rsidRDefault="004C6429" w:rsidP="004C6429">
      <w:pPr>
        <w:pStyle w:val="af5"/>
        <w:tabs>
          <w:tab w:val="clear" w:pos="1406"/>
          <w:tab w:val="left" w:pos="1276"/>
        </w:tabs>
        <w:overflowPunct w:val="0"/>
        <w:ind w:right="0"/>
      </w:pPr>
      <w:r>
        <w:t>(c)</w:t>
      </w:r>
      <w:r>
        <w:tab/>
      </w:r>
      <w:r>
        <w:rPr>
          <w:rFonts w:hint="eastAsia"/>
        </w:rPr>
        <w:t>“</w:t>
      </w:r>
      <w:r>
        <w:rPr>
          <w:rFonts w:hint="eastAsia"/>
          <w:lang w:eastAsia="zh-HK"/>
        </w:rPr>
        <w:t>保護聲請人</w:t>
      </w:r>
      <w:r w:rsidRPr="009112B0">
        <w:rPr>
          <w:rFonts w:hint="eastAsia"/>
        </w:rPr>
        <w:t>”</w:t>
      </w:r>
      <w:r>
        <w:rPr>
          <w:rFonts w:hint="eastAsia"/>
        </w:rPr>
        <w:t>；</w:t>
      </w:r>
      <w:r w:rsidRPr="00F80D4F">
        <w:rPr>
          <w:lang w:eastAsia="zh-HK"/>
        </w:rPr>
        <w:t>‍</w:t>
      </w:r>
      <w:r>
        <w:rPr>
          <w:rStyle w:val="FootnoteReference"/>
          <w:lang w:val="en-GB"/>
        </w:rPr>
        <w:footnoteReference w:id="71"/>
      </w:r>
    </w:p>
    <w:p w:rsidR="004C6429" w:rsidRDefault="004C6429" w:rsidP="004C6429">
      <w:pPr>
        <w:pStyle w:val="af5"/>
        <w:overflowPunct w:val="0"/>
        <w:ind w:right="0"/>
      </w:pPr>
      <w:r>
        <w:lastRenderedPageBreak/>
        <w:t>(d)</w:t>
      </w:r>
      <w:r>
        <w:tab/>
      </w:r>
      <w:r>
        <w:rPr>
          <w:rFonts w:hint="eastAsia"/>
          <w:lang w:eastAsia="zh-HK"/>
        </w:rPr>
        <w:t>被</w:t>
      </w:r>
      <w:r w:rsidRPr="006F32A3">
        <w:rPr>
          <w:rFonts w:hint="eastAsia"/>
          <w:lang w:eastAsia="zh-HK"/>
        </w:rPr>
        <w:t>扣留</w:t>
      </w:r>
      <w:r>
        <w:rPr>
          <w:rFonts w:hint="eastAsia"/>
          <w:lang w:eastAsia="zh-HK"/>
        </w:rPr>
        <w:t>或</w:t>
      </w:r>
      <w:r w:rsidRPr="006F32A3">
        <w:rPr>
          <w:rFonts w:hint="eastAsia"/>
          <w:lang w:eastAsia="zh-HK"/>
        </w:rPr>
        <w:t>監禁</w:t>
      </w:r>
      <w:r>
        <w:rPr>
          <w:rFonts w:hint="eastAsia"/>
          <w:lang w:eastAsia="zh-HK"/>
        </w:rPr>
        <w:t>的人</w:t>
      </w:r>
      <w:r>
        <w:rPr>
          <w:rFonts w:hint="eastAsia"/>
        </w:rPr>
        <w:t>；</w:t>
      </w:r>
      <w:r w:rsidRPr="00F80D4F">
        <w:rPr>
          <w:lang w:eastAsia="zh-HK"/>
        </w:rPr>
        <w:t>‍</w:t>
      </w:r>
      <w:r>
        <w:rPr>
          <w:rStyle w:val="FootnoteReference"/>
          <w:lang w:val="en-GB"/>
        </w:rPr>
        <w:footnoteReference w:id="72"/>
      </w:r>
    </w:p>
    <w:p w:rsidR="004C6429" w:rsidRDefault="004C6429" w:rsidP="004C6429">
      <w:pPr>
        <w:pStyle w:val="af5"/>
        <w:overflowPunct w:val="0"/>
        <w:ind w:right="0"/>
        <w:rPr>
          <w:lang w:eastAsia="zh-HK"/>
        </w:rPr>
      </w:pPr>
      <w:r>
        <w:t>(e)</w:t>
      </w:r>
      <w:r>
        <w:tab/>
      </w:r>
      <w:r w:rsidRPr="00190DE4">
        <w:rPr>
          <w:rFonts w:hint="eastAsia"/>
        </w:rPr>
        <w:t>在醫院留院</w:t>
      </w:r>
      <w:r w:rsidRPr="006F32A3">
        <w:rPr>
          <w:rFonts w:hint="eastAsia"/>
        </w:rPr>
        <w:t>的人</w:t>
      </w:r>
      <w:r>
        <w:rPr>
          <w:rFonts w:hint="eastAsia"/>
        </w:rPr>
        <w:t>；</w:t>
      </w:r>
      <w:r w:rsidRPr="00F80D4F">
        <w:rPr>
          <w:lang w:eastAsia="zh-HK"/>
        </w:rPr>
        <w:t>‍</w:t>
      </w:r>
      <w:r>
        <w:rPr>
          <w:rStyle w:val="FootnoteReference"/>
          <w:lang w:val="en-GB"/>
        </w:rPr>
        <w:footnoteReference w:id="73"/>
      </w:r>
      <w:r>
        <w:rPr>
          <w:lang w:eastAsia="zh-HK"/>
        </w:rPr>
        <w:t xml:space="preserve"> </w:t>
      </w:r>
      <w:r>
        <w:rPr>
          <w:rFonts w:hint="eastAsia"/>
          <w:lang w:eastAsia="zh-HK"/>
        </w:rPr>
        <w:t>及</w:t>
      </w:r>
    </w:p>
    <w:p w:rsidR="004C6429" w:rsidRPr="00AD4E06" w:rsidRDefault="004C6429" w:rsidP="004C6429">
      <w:pPr>
        <w:pStyle w:val="af5"/>
        <w:overflowPunct w:val="0"/>
        <w:ind w:right="0"/>
        <w:rPr>
          <w:lang w:val="en-GB"/>
        </w:rPr>
      </w:pPr>
      <w:r>
        <w:t>(f)</w:t>
      </w:r>
      <w:r>
        <w:tab/>
      </w:r>
      <w:r w:rsidRPr="00AD4E06">
        <w:rPr>
          <w:rFonts w:hint="eastAsia"/>
        </w:rPr>
        <w:t>家庭虐待事件</w:t>
      </w:r>
      <w:r w:rsidRPr="00E35D10">
        <w:rPr>
          <w:rFonts w:hint="eastAsia"/>
        </w:rPr>
        <w:t>以及</w:t>
      </w:r>
      <w:r>
        <w:rPr>
          <w:rFonts w:hint="eastAsia"/>
        </w:rPr>
        <w:t>身</w:t>
      </w:r>
      <w:r w:rsidRPr="002812DC">
        <w:rPr>
          <w:rFonts w:hint="eastAsia"/>
        </w:rPr>
        <w:t>處</w:t>
      </w:r>
      <w:r w:rsidRPr="00541076">
        <w:rPr>
          <w:rFonts w:hint="eastAsia"/>
          <w:lang w:eastAsia="zh-HK"/>
        </w:rPr>
        <w:t>被</w:t>
      </w:r>
      <w:r w:rsidRPr="00AD4E06">
        <w:rPr>
          <w:rFonts w:hint="eastAsia"/>
          <w:lang w:eastAsia="zh-HK"/>
        </w:rPr>
        <w:t>脅迫</w:t>
      </w:r>
      <w:r>
        <w:rPr>
          <w:rFonts w:hint="eastAsia"/>
          <w:lang w:eastAsia="zh-HK"/>
        </w:rPr>
        <w:t>和</w:t>
      </w:r>
      <w:r w:rsidRPr="00AD4E06">
        <w:rPr>
          <w:rFonts w:hint="eastAsia"/>
          <w:lang w:eastAsia="zh-HK"/>
        </w:rPr>
        <w:t>控制</w:t>
      </w:r>
      <w:r w:rsidRPr="00A9224B">
        <w:rPr>
          <w:rFonts w:hint="eastAsia"/>
          <w:lang w:eastAsia="zh-HK"/>
        </w:rPr>
        <w:t>的</w:t>
      </w:r>
      <w:r>
        <w:rPr>
          <w:rFonts w:hint="eastAsia"/>
          <w:lang w:eastAsia="zh-HK"/>
        </w:rPr>
        <w:t>關係</w:t>
      </w:r>
      <w:r w:rsidRPr="002812DC">
        <w:rPr>
          <w:rFonts w:hint="eastAsia"/>
          <w:lang w:eastAsia="zh-HK"/>
        </w:rPr>
        <w:t>中</w:t>
      </w:r>
      <w:r>
        <w:rPr>
          <w:rFonts w:hint="eastAsia"/>
          <w:lang w:eastAsia="zh-HK"/>
        </w:rPr>
        <w:t>的</w:t>
      </w:r>
      <w:r w:rsidRPr="00AD4E06">
        <w:rPr>
          <w:rFonts w:hint="eastAsia"/>
        </w:rPr>
        <w:t>受害人</w:t>
      </w:r>
      <w:r>
        <w:rPr>
          <w:rFonts w:hint="eastAsia"/>
          <w:lang w:eastAsia="zh-HK"/>
        </w:rPr>
        <w:t>。</w:t>
      </w:r>
    </w:p>
    <w:p w:rsidR="004C6429" w:rsidRPr="00B34530" w:rsidRDefault="004C6429" w:rsidP="00770EBF">
      <w:pPr>
        <w:pStyle w:val="12"/>
        <w:overflowPunct w:val="0"/>
        <w:spacing w:before="240" w:after="240"/>
        <w:rPr>
          <w:b w:val="0"/>
          <w:shadow/>
          <w:lang w:eastAsia="zh-HK"/>
        </w:rPr>
      </w:pPr>
      <w:r>
        <w:rPr>
          <w:rFonts w:hint="eastAsia"/>
          <w:b w:val="0"/>
          <w:shadow/>
          <w:lang w:eastAsia="zh-HK"/>
        </w:rPr>
        <w:t>反對建議</w:t>
      </w:r>
      <w:r w:rsidRPr="00B34530">
        <w:rPr>
          <w:b w:val="0"/>
          <w:shadow/>
          <w:lang w:eastAsia="zh-HK"/>
        </w:rPr>
        <w:t>4(c)</w:t>
      </w:r>
      <w:r>
        <w:rPr>
          <w:rFonts w:hint="eastAsia"/>
          <w:b w:val="0"/>
          <w:shadow/>
          <w:lang w:eastAsia="zh-HK"/>
        </w:rPr>
        <w:t>的回應者</w:t>
      </w:r>
    </w:p>
    <w:p w:rsidR="004C6429" w:rsidRDefault="004C6429" w:rsidP="004C6429">
      <w:pPr>
        <w:overflowPunct w:val="0"/>
      </w:pPr>
      <w:r>
        <w:t>4.9</w:t>
      </w:r>
      <w:r w:rsidRPr="00F80D4F">
        <w:tab/>
      </w:r>
      <w:r>
        <w:rPr>
          <w:rFonts w:hint="eastAsia"/>
          <w:lang w:eastAsia="zh-HK"/>
        </w:rPr>
        <w:t>另一方面</w:t>
      </w:r>
      <w:r>
        <w:rPr>
          <w:rFonts w:hint="eastAsia"/>
        </w:rPr>
        <w:t>，</w:t>
      </w:r>
      <w:r>
        <w:rPr>
          <w:rFonts w:hint="eastAsia"/>
          <w:lang w:eastAsia="zh-HK"/>
        </w:rPr>
        <w:t>部分回應者不支持該建議定義。某法律專業團體質疑</w:t>
      </w:r>
      <w:r>
        <w:rPr>
          <w:rFonts w:hint="eastAsia"/>
        </w:rPr>
        <w:t>，</w:t>
      </w:r>
      <w:r>
        <w:rPr>
          <w:rFonts w:hint="eastAsia"/>
          <w:lang w:eastAsia="zh-HK"/>
        </w:rPr>
        <w:t>是否</w:t>
      </w:r>
      <w:r w:rsidRPr="001A1A66">
        <w:rPr>
          <w:rFonts w:hint="eastAsia"/>
          <w:lang w:eastAsia="zh-HK"/>
        </w:rPr>
        <w:t>適宜</w:t>
      </w:r>
      <w:r>
        <w:rPr>
          <w:rFonts w:hint="eastAsia"/>
          <w:lang w:eastAsia="zh-HK"/>
        </w:rPr>
        <w:t>通過在</w:t>
      </w:r>
      <w:r w:rsidRPr="009C59D9">
        <w:rPr>
          <w:rFonts w:hint="eastAsia"/>
          <w:i/>
          <w:lang w:eastAsia="zh-HK"/>
        </w:rPr>
        <w:t>“</w:t>
      </w:r>
      <w:r w:rsidRPr="002C4ADC">
        <w:rPr>
          <w:rFonts w:hint="eastAsia"/>
          <w:i/>
          <w:lang w:eastAsia="zh-HK"/>
        </w:rPr>
        <w:t>易受傷害人士</w:t>
      </w:r>
      <w:r w:rsidRPr="009C59D9">
        <w:rPr>
          <w:rFonts w:hint="eastAsia"/>
          <w:i/>
          <w:lang w:eastAsia="zh-HK"/>
        </w:rPr>
        <w:t>”</w:t>
      </w:r>
      <w:r>
        <w:rPr>
          <w:rFonts w:hint="eastAsia"/>
          <w:lang w:eastAsia="zh-HK"/>
        </w:rPr>
        <w:t>的定義加入</w:t>
      </w:r>
      <w:r w:rsidRPr="006852D4">
        <w:rPr>
          <w:rFonts w:hint="eastAsia"/>
          <w:i/>
          <w:lang w:eastAsia="zh-HK"/>
        </w:rPr>
        <w:t>“</w:t>
      </w:r>
      <w:r w:rsidRPr="00CA2D64">
        <w:rPr>
          <w:rFonts w:hint="eastAsia"/>
          <w:i/>
          <w:lang w:eastAsia="zh-HK"/>
        </w:rPr>
        <w:t>因任何原因</w:t>
      </w:r>
      <w:r w:rsidRPr="006852D4">
        <w:rPr>
          <w:rFonts w:hint="eastAsia"/>
          <w:i/>
          <w:lang w:eastAsia="zh-HK"/>
        </w:rPr>
        <w:t>”</w:t>
      </w:r>
      <w:r>
        <w:rPr>
          <w:rFonts w:hint="eastAsia"/>
          <w:lang w:eastAsia="zh-HK"/>
        </w:rPr>
        <w:t>一詞來擴大建議的罪行</w:t>
      </w:r>
      <w:r>
        <w:rPr>
          <w:rFonts w:hint="eastAsia"/>
        </w:rPr>
        <w:t>：</w:t>
      </w:r>
    </w:p>
    <w:p w:rsidR="004C6429" w:rsidRPr="008078CE" w:rsidRDefault="004C6429" w:rsidP="004C6429">
      <w:pPr>
        <w:tabs>
          <w:tab w:val="clear" w:pos="1134"/>
        </w:tabs>
        <w:overflowPunct w:val="0"/>
        <w:ind w:left="851" w:right="839" w:hanging="142"/>
      </w:pPr>
      <w:r w:rsidRPr="00F80D4F">
        <w:rPr>
          <w:rFonts w:hint="eastAsia"/>
        </w:rPr>
        <w:t>“</w:t>
      </w:r>
      <w:r w:rsidRPr="008078CE">
        <w:rPr>
          <w:rFonts w:hint="eastAsia"/>
          <w:lang w:eastAsia="zh-HK"/>
        </w:rPr>
        <w:t>香港公眾可能會感到驚</w:t>
      </w:r>
      <w:r w:rsidRPr="00B65CED">
        <w:rPr>
          <w:rFonts w:hint="eastAsia"/>
        </w:rPr>
        <w:t>訝</w:t>
      </w:r>
      <w:r>
        <w:rPr>
          <w:rFonts w:hint="eastAsia"/>
        </w:rPr>
        <w:t>，</w:t>
      </w:r>
      <w:r w:rsidRPr="008078CE">
        <w:rPr>
          <w:rFonts w:hint="eastAsia"/>
          <w:lang w:eastAsia="zh-HK"/>
        </w:rPr>
        <w:t>根據一宗英國案例</w:t>
      </w:r>
      <w:r>
        <w:rPr>
          <w:rFonts w:hint="eastAsia"/>
        </w:rPr>
        <w:t>（</w:t>
      </w:r>
      <w:r>
        <w:rPr>
          <w:rFonts w:hint="eastAsia"/>
          <w:lang w:eastAsia="zh-HK"/>
        </w:rPr>
        <w:t>載於諮詢文件第</w:t>
      </w:r>
      <w:r w:rsidRPr="00D66AE8">
        <w:t>3.94</w:t>
      </w:r>
      <w:r>
        <w:rPr>
          <w:rFonts w:hint="eastAsia"/>
          <w:lang w:eastAsia="zh-HK"/>
        </w:rPr>
        <w:t>段</w:t>
      </w:r>
      <w:r>
        <w:rPr>
          <w:rFonts w:hint="eastAsia"/>
        </w:rPr>
        <w:t>，</w:t>
      </w:r>
      <w:r w:rsidRPr="00AF48FD">
        <w:rPr>
          <w:i/>
          <w:spacing w:val="0"/>
        </w:rPr>
        <w:t>R v Khan</w:t>
      </w:r>
      <w:r w:rsidRPr="008078CE">
        <w:rPr>
          <w:spacing w:val="0"/>
        </w:rPr>
        <w:t xml:space="preserve"> [2009] 4 All ER 544 (CA)</w:t>
      </w:r>
      <w:r>
        <w:rPr>
          <w:rFonts w:hint="eastAsia"/>
        </w:rPr>
        <w:t>）</w:t>
      </w:r>
      <w:r w:rsidRPr="008078CE">
        <w:rPr>
          <w:rFonts w:hint="eastAsia"/>
        </w:rPr>
        <w:t>，</w:t>
      </w:r>
      <w:r w:rsidRPr="008078CE">
        <w:rPr>
          <w:rFonts w:hint="eastAsia"/>
          <w:lang w:eastAsia="zh-HK"/>
        </w:rPr>
        <w:t>完全</w:t>
      </w:r>
      <w:r w:rsidRPr="008078CE">
        <w:rPr>
          <w:rFonts w:hint="eastAsia"/>
        </w:rPr>
        <w:t>體健的成年人</w:t>
      </w:r>
      <w:r>
        <w:rPr>
          <w:rFonts w:hint="eastAsia"/>
        </w:rPr>
        <w:t>如</w:t>
      </w:r>
      <w:r w:rsidRPr="008078CE">
        <w:rPr>
          <w:rFonts w:hint="eastAsia"/>
        </w:rPr>
        <w:t>須</w:t>
      </w:r>
      <w:r w:rsidRPr="00AF48FD">
        <w:rPr>
          <w:rFonts w:hint="eastAsia"/>
          <w:lang w:val="en-US" w:eastAsia="zh-HK"/>
        </w:rPr>
        <w:t>‘</w:t>
      </w:r>
      <w:r w:rsidRPr="00AF48FD">
        <w:rPr>
          <w:rFonts w:hint="eastAsia"/>
        </w:rPr>
        <w:t>依賴別人</w:t>
      </w:r>
      <w:r w:rsidRPr="00AF48FD">
        <w:rPr>
          <w:rFonts w:hint="eastAsia"/>
          <w:lang w:val="en-US" w:eastAsia="zh-HK"/>
        </w:rPr>
        <w:t>’</w:t>
      </w:r>
      <w:r>
        <w:rPr>
          <w:rFonts w:hint="eastAsia"/>
          <w:lang w:val="en-US"/>
        </w:rPr>
        <w:t>，</w:t>
      </w:r>
      <w:r w:rsidRPr="00B65CED">
        <w:rPr>
          <w:rFonts w:hint="eastAsia"/>
          <w:lang w:eastAsia="zh-HK"/>
        </w:rPr>
        <w:t>就</w:t>
      </w:r>
      <w:r w:rsidRPr="008078CE">
        <w:rPr>
          <w:rFonts w:hint="eastAsia"/>
          <w:lang w:eastAsia="zh-HK"/>
        </w:rPr>
        <w:t>可被</w:t>
      </w:r>
      <w:r w:rsidRPr="008078CE">
        <w:rPr>
          <w:rFonts w:hint="eastAsia"/>
          <w:lang w:val="en-US" w:eastAsia="zh-HK"/>
        </w:rPr>
        <w:t>裁定為易受傷害</w:t>
      </w:r>
      <w:r w:rsidRPr="008078CE">
        <w:rPr>
          <w:rFonts w:hint="eastAsia"/>
          <w:lang w:eastAsia="zh-HK"/>
        </w:rPr>
        <w:t>。這種情況</w:t>
      </w:r>
      <w:r w:rsidRPr="00E57F7D">
        <w:rPr>
          <w:rFonts w:hint="eastAsia"/>
          <w:lang w:eastAsia="zh-HK"/>
        </w:rPr>
        <w:t>會由於</w:t>
      </w:r>
      <w:r w:rsidRPr="00AF48FD">
        <w:rPr>
          <w:rFonts w:hint="eastAsia"/>
          <w:lang w:val="en-US" w:eastAsia="zh-HK"/>
        </w:rPr>
        <w:t>‘</w:t>
      </w:r>
      <w:r w:rsidRPr="008078CE">
        <w:rPr>
          <w:rFonts w:hint="eastAsia"/>
          <w:lang w:eastAsia="zh-HK"/>
        </w:rPr>
        <w:t>因任何原因</w:t>
      </w:r>
      <w:r w:rsidRPr="00AF48FD">
        <w:rPr>
          <w:rFonts w:hint="eastAsia"/>
          <w:lang w:val="en-US" w:eastAsia="zh-HK"/>
        </w:rPr>
        <w:t>’</w:t>
      </w:r>
      <w:r w:rsidRPr="008078CE">
        <w:rPr>
          <w:rFonts w:hint="eastAsia"/>
          <w:lang w:eastAsia="zh-HK"/>
        </w:rPr>
        <w:t>一詞</w:t>
      </w:r>
      <w:r w:rsidRPr="00E57F7D">
        <w:rPr>
          <w:rFonts w:hint="eastAsia"/>
          <w:lang w:eastAsia="zh-HK"/>
        </w:rPr>
        <w:t>而</w:t>
      </w:r>
      <w:r w:rsidRPr="008078CE">
        <w:rPr>
          <w:rFonts w:hint="eastAsia"/>
          <w:lang w:eastAsia="zh-HK"/>
        </w:rPr>
        <w:t>實際上納入香港。</w:t>
      </w:r>
      <w:r w:rsidRPr="008078CE">
        <w:rPr>
          <w:rFonts w:hint="eastAsia"/>
        </w:rPr>
        <w:t>”</w:t>
      </w:r>
    </w:p>
    <w:p w:rsidR="004C6429" w:rsidRDefault="004C6429" w:rsidP="004C6429">
      <w:pPr>
        <w:overflowPunct w:val="0"/>
        <w:rPr>
          <w:lang w:val="en-US" w:eastAsia="zh-HK"/>
        </w:rPr>
      </w:pPr>
      <w:r>
        <w:t>4.10</w:t>
      </w:r>
      <w:r w:rsidRPr="00F80D4F">
        <w:tab/>
      </w:r>
      <w:r>
        <w:rPr>
          <w:rFonts w:hint="eastAsia"/>
          <w:lang w:val="en-US" w:eastAsia="zh-HK"/>
        </w:rPr>
        <w:t>不支持該建議定義的回應者</w:t>
      </w:r>
      <w:r>
        <w:rPr>
          <w:rFonts w:hint="eastAsia"/>
          <w:lang w:val="en-US"/>
        </w:rPr>
        <w:t>提</w:t>
      </w:r>
      <w:r>
        <w:rPr>
          <w:rFonts w:hint="eastAsia"/>
          <w:lang w:val="en-US" w:eastAsia="zh-HK"/>
        </w:rPr>
        <w:t>議澄清</w:t>
      </w:r>
      <w:r w:rsidRPr="009C59D9">
        <w:rPr>
          <w:rFonts w:hint="eastAsia"/>
          <w:i/>
          <w:lang w:eastAsia="zh-HK"/>
        </w:rPr>
        <w:t>“</w:t>
      </w:r>
      <w:r w:rsidRPr="00DC2619">
        <w:rPr>
          <w:rFonts w:hint="eastAsia"/>
          <w:i/>
          <w:lang w:eastAsia="zh-HK"/>
        </w:rPr>
        <w:t>易受傷害人士</w:t>
      </w:r>
      <w:r w:rsidRPr="009C59D9">
        <w:rPr>
          <w:rFonts w:hint="eastAsia"/>
          <w:i/>
          <w:lang w:eastAsia="zh-HK"/>
        </w:rPr>
        <w:t>”</w:t>
      </w:r>
      <w:r>
        <w:rPr>
          <w:rFonts w:hint="eastAsia"/>
          <w:lang w:eastAsia="zh-HK"/>
        </w:rPr>
        <w:t>的定義</w:t>
      </w:r>
      <w:r>
        <w:rPr>
          <w:rFonts w:hint="eastAsia"/>
          <w:lang w:val="en-US" w:eastAsia="zh-HK"/>
        </w:rPr>
        <w:t>，理由如下</w:t>
      </w:r>
      <w:r>
        <w:rPr>
          <w:rFonts w:hint="eastAsia"/>
          <w:lang w:val="en-US"/>
        </w:rPr>
        <w:t>：</w:t>
      </w:r>
    </w:p>
    <w:p w:rsidR="004C6429" w:rsidRPr="00423875" w:rsidRDefault="004C6429" w:rsidP="004C6429">
      <w:pPr>
        <w:pStyle w:val="af5"/>
        <w:overflowPunct w:val="0"/>
        <w:ind w:right="0"/>
        <w:rPr>
          <w:lang w:eastAsia="zh-HK"/>
        </w:rPr>
      </w:pPr>
      <w:r>
        <w:t>(a)</w:t>
      </w:r>
      <w:r>
        <w:tab/>
      </w:r>
      <w:r w:rsidRPr="00423875">
        <w:rPr>
          <w:rFonts w:hint="eastAsia"/>
          <w:lang w:eastAsia="zh-HK"/>
        </w:rPr>
        <w:t>院舍員工及公眾人士有機會不清楚照顧對象是否為建</w:t>
      </w:r>
      <w:r w:rsidRPr="00423875">
        <w:rPr>
          <w:rFonts w:hint="eastAsia"/>
          <w:lang w:val="en-GB" w:eastAsia="zh-HK"/>
        </w:rPr>
        <w:t>議定義所指的</w:t>
      </w:r>
      <w:r w:rsidRPr="00423875">
        <w:rPr>
          <w:rFonts w:hint="eastAsia"/>
          <w:i/>
          <w:lang w:val="en-GB" w:eastAsia="zh-HK"/>
        </w:rPr>
        <w:t>“易受傷害人士”</w:t>
      </w:r>
      <w:r w:rsidRPr="00423875">
        <w:rPr>
          <w:rFonts w:hint="eastAsia"/>
        </w:rPr>
        <w:t>，</w:t>
      </w:r>
      <w:r w:rsidRPr="00423875">
        <w:rPr>
          <w:rFonts w:hint="eastAsia"/>
          <w:lang w:eastAsia="zh-HK"/>
        </w:rPr>
        <w:t>因而容易誤墮法網。</w:t>
      </w:r>
    </w:p>
    <w:p w:rsidR="004C6429" w:rsidRPr="00423875" w:rsidRDefault="004C6429" w:rsidP="004C6429">
      <w:pPr>
        <w:pStyle w:val="af5"/>
        <w:tabs>
          <w:tab w:val="clear" w:pos="1406"/>
          <w:tab w:val="left" w:pos="1276"/>
        </w:tabs>
        <w:overflowPunct w:val="0"/>
        <w:ind w:left="1418" w:right="0"/>
      </w:pPr>
      <w:r w:rsidRPr="00423875">
        <w:t>(b)</w:t>
      </w:r>
      <w:r w:rsidRPr="00423875">
        <w:tab/>
      </w:r>
      <w:r w:rsidRPr="00423875">
        <w:rPr>
          <w:rFonts w:hint="eastAsia"/>
          <w:i/>
          <w:lang w:val="en-GB" w:eastAsia="zh-HK"/>
        </w:rPr>
        <w:t>“易受傷害人士”</w:t>
      </w:r>
      <w:r w:rsidRPr="00423875">
        <w:rPr>
          <w:rFonts w:hint="eastAsia"/>
          <w:lang w:val="en-GB" w:eastAsia="zh-HK"/>
        </w:rPr>
        <w:t>的定義</w:t>
      </w:r>
      <w:r w:rsidRPr="00423875">
        <w:rPr>
          <w:rFonts w:hint="eastAsia"/>
          <w:lang w:eastAsia="zh-HK"/>
        </w:rPr>
        <w:t>可能沒有考慮到</w:t>
      </w:r>
      <w:r w:rsidRPr="00423875">
        <w:rPr>
          <w:rFonts w:hint="eastAsia"/>
        </w:rPr>
        <w:t>一些人</w:t>
      </w:r>
      <w:r w:rsidRPr="00423875">
        <w:rPr>
          <w:rFonts w:hint="eastAsia"/>
          <w:lang w:eastAsia="zh-HK"/>
        </w:rPr>
        <w:t>因受傷或病患而短暫地成為易受傷害人士。</w:t>
      </w:r>
    </w:p>
    <w:p w:rsidR="004C6429" w:rsidRPr="00B34530" w:rsidRDefault="004C6429" w:rsidP="00770EBF">
      <w:pPr>
        <w:pStyle w:val="12"/>
        <w:overflowPunct w:val="0"/>
        <w:spacing w:before="240" w:after="240"/>
        <w:rPr>
          <w:rFonts w:ascii="Calibri" w:hAnsi="Calibri"/>
          <w:shadow/>
        </w:rPr>
      </w:pPr>
      <w:r w:rsidRPr="00091378">
        <w:rPr>
          <w:rFonts w:ascii="Times New Roman Bold" w:hAnsi="Times New Roman Bold" w:hint="eastAsia"/>
          <w:shadow/>
          <w:lang w:eastAsia="zh-HK"/>
        </w:rPr>
        <w:t>判斷</w:t>
      </w:r>
      <w:r w:rsidRPr="000324DB">
        <w:rPr>
          <w:rFonts w:ascii="Times New Roman Bold" w:hAnsi="Times New Roman Bold" w:hint="eastAsia"/>
          <w:shadow/>
          <w:lang w:eastAsia="zh-HK"/>
        </w:rPr>
        <w:t>是否</w:t>
      </w:r>
      <w:r w:rsidRPr="000F3D7A">
        <w:rPr>
          <w:rFonts w:ascii="Times New Roman Bold" w:hAnsi="Times New Roman Bold" w:hint="eastAsia"/>
          <w:shadow/>
          <w:lang w:eastAsia="zh-HK"/>
        </w:rPr>
        <w:t>“易受傷害人士”</w:t>
      </w:r>
    </w:p>
    <w:p w:rsidR="004C6429" w:rsidRDefault="004C6429" w:rsidP="004C6429">
      <w:pPr>
        <w:overflowPunct w:val="0"/>
      </w:pPr>
      <w:r>
        <w:t>4.11</w:t>
      </w:r>
      <w:r w:rsidRPr="00F80D4F">
        <w:tab/>
      </w:r>
      <w:r>
        <w:rPr>
          <w:rFonts w:hint="eastAsia"/>
          <w:lang w:eastAsia="zh-HK"/>
        </w:rPr>
        <w:t>此外</w:t>
      </w:r>
      <w:r>
        <w:rPr>
          <w:rFonts w:hint="eastAsia"/>
        </w:rPr>
        <w:t>，</w:t>
      </w:r>
      <w:r>
        <w:rPr>
          <w:rFonts w:hint="eastAsia"/>
          <w:lang w:eastAsia="zh-HK"/>
        </w:rPr>
        <w:t>如何</w:t>
      </w:r>
      <w:r w:rsidRPr="00091378">
        <w:rPr>
          <w:rFonts w:hint="eastAsia"/>
          <w:lang w:eastAsia="zh-HK"/>
        </w:rPr>
        <w:t>判斷</w:t>
      </w:r>
      <w:r>
        <w:rPr>
          <w:rFonts w:hint="eastAsia"/>
          <w:lang w:eastAsia="zh-HK"/>
        </w:rPr>
        <w:t>易受傷害人士的</w:t>
      </w:r>
      <w:r>
        <w:rPr>
          <w:rFonts w:hint="eastAsia"/>
        </w:rPr>
        <w:t>缺損情況，</w:t>
      </w:r>
      <w:r>
        <w:rPr>
          <w:rFonts w:hint="eastAsia"/>
          <w:lang w:eastAsia="zh-HK"/>
        </w:rPr>
        <w:t>也</w:t>
      </w:r>
      <w:r>
        <w:rPr>
          <w:rFonts w:hint="eastAsia"/>
        </w:rPr>
        <w:t>並</w:t>
      </w:r>
      <w:r>
        <w:rPr>
          <w:rFonts w:hint="eastAsia"/>
          <w:lang w:eastAsia="zh-HK"/>
        </w:rPr>
        <w:t>不</w:t>
      </w:r>
      <w:r>
        <w:rPr>
          <w:rFonts w:hint="eastAsia"/>
        </w:rPr>
        <w:t>清楚</w:t>
      </w:r>
      <w:r>
        <w:rPr>
          <w:rFonts w:hint="eastAsia"/>
          <w:lang w:eastAsia="zh-HK"/>
        </w:rPr>
        <w:t>。</w:t>
      </w:r>
      <w:r w:rsidRPr="00F03930">
        <w:rPr>
          <w:rFonts w:hint="eastAsia"/>
          <w:lang w:eastAsia="zh-HK"/>
        </w:rPr>
        <w:t>某政府政策局和某政府部門表示</w:t>
      </w:r>
      <w:r w:rsidRPr="00C630CA">
        <w:rPr>
          <w:rFonts w:hint="eastAsia"/>
          <w:i/>
          <w:lang w:eastAsia="zh-HK"/>
        </w:rPr>
        <w:t>“</w:t>
      </w:r>
      <w:r w:rsidRPr="009020DE">
        <w:rPr>
          <w:rFonts w:hint="eastAsia"/>
          <w:i/>
          <w:lang w:eastAsia="zh-HK"/>
        </w:rPr>
        <w:t>對‘易受傷害人士’的</w:t>
      </w:r>
      <w:r>
        <w:rPr>
          <w:rFonts w:hint="eastAsia"/>
          <w:i/>
        </w:rPr>
        <w:t>‘</w:t>
      </w:r>
      <w:r w:rsidRPr="009020DE">
        <w:rPr>
          <w:rFonts w:hint="eastAsia"/>
          <w:i/>
        </w:rPr>
        <w:t>缺損程度’</w:t>
      </w:r>
      <w:r w:rsidRPr="009020DE">
        <w:rPr>
          <w:rFonts w:hint="eastAsia"/>
          <w:i/>
          <w:lang w:eastAsia="zh-HK"/>
        </w:rPr>
        <w:t>的法律定義有所疑慮</w:t>
      </w:r>
      <w:r w:rsidRPr="009020DE">
        <w:rPr>
          <w:rFonts w:hint="eastAsia"/>
          <w:i/>
        </w:rPr>
        <w:t>，</w:t>
      </w:r>
      <w:r w:rsidRPr="009020DE">
        <w:rPr>
          <w:rFonts w:hint="eastAsia"/>
          <w:i/>
          <w:lang w:eastAsia="zh-HK"/>
        </w:rPr>
        <w:t>因為沒有</w:t>
      </w:r>
      <w:r w:rsidRPr="0059721D">
        <w:rPr>
          <w:rFonts w:hint="eastAsia"/>
          <w:i/>
          <w:lang w:eastAsia="zh-HK"/>
        </w:rPr>
        <w:t>詳加</w:t>
      </w:r>
      <w:r>
        <w:rPr>
          <w:rFonts w:hint="eastAsia"/>
          <w:i/>
          <w:lang w:eastAsia="zh-HK"/>
        </w:rPr>
        <w:t>說明</w:t>
      </w:r>
      <w:r w:rsidRPr="009020DE">
        <w:rPr>
          <w:rFonts w:hint="eastAsia"/>
          <w:i/>
          <w:lang w:eastAsia="zh-HK"/>
        </w:rPr>
        <w:t>評估</w:t>
      </w:r>
      <w:r w:rsidRPr="009A41F5">
        <w:rPr>
          <w:rFonts w:hint="eastAsia"/>
          <w:i/>
          <w:lang w:eastAsia="zh-HK"/>
        </w:rPr>
        <w:t>的</w:t>
      </w:r>
      <w:r w:rsidRPr="009020DE">
        <w:rPr>
          <w:rFonts w:hint="eastAsia"/>
          <w:i/>
          <w:lang w:eastAsia="zh-HK"/>
        </w:rPr>
        <w:t>基礎以及由誰作出評估。</w:t>
      </w:r>
      <w:r w:rsidRPr="00C630CA">
        <w:rPr>
          <w:rFonts w:hint="eastAsia"/>
          <w:i/>
          <w:lang w:eastAsia="zh-HK"/>
        </w:rPr>
        <w:t>”</w:t>
      </w:r>
    </w:p>
    <w:p w:rsidR="004C6429" w:rsidRPr="00A76187" w:rsidRDefault="004C6429" w:rsidP="004C6429">
      <w:pPr>
        <w:overflowPunct w:val="0"/>
      </w:pPr>
      <w:r>
        <w:lastRenderedPageBreak/>
        <w:t>4.12</w:t>
      </w:r>
      <w:r w:rsidRPr="00F80D4F">
        <w:tab/>
      </w:r>
      <w:r>
        <w:rPr>
          <w:rFonts w:hint="eastAsia"/>
          <w:lang w:eastAsia="zh-HK"/>
        </w:rPr>
        <w:t>部分回應者</w:t>
      </w:r>
      <w:r>
        <w:rPr>
          <w:rFonts w:hint="eastAsia"/>
        </w:rPr>
        <w:t>提</w:t>
      </w:r>
      <w:r>
        <w:rPr>
          <w:rFonts w:hint="eastAsia"/>
          <w:lang w:eastAsia="zh-HK"/>
        </w:rPr>
        <w:t>議</w:t>
      </w:r>
      <w:r>
        <w:rPr>
          <w:rFonts w:hint="eastAsia"/>
        </w:rPr>
        <w:t>，在</w:t>
      </w:r>
      <w:r w:rsidRPr="00091378">
        <w:rPr>
          <w:rFonts w:hint="eastAsia"/>
        </w:rPr>
        <w:t>判斷</w:t>
      </w:r>
      <w:r>
        <w:rPr>
          <w:rFonts w:hint="eastAsia"/>
        </w:rPr>
        <w:t>某人是否</w:t>
      </w:r>
      <w:r w:rsidRPr="009C59D9">
        <w:rPr>
          <w:rFonts w:hint="eastAsia"/>
          <w:i/>
        </w:rPr>
        <w:t>“</w:t>
      </w:r>
      <w:r w:rsidRPr="00522B0B">
        <w:rPr>
          <w:rFonts w:hint="eastAsia"/>
          <w:i/>
        </w:rPr>
        <w:t>易受傷害人士</w:t>
      </w:r>
      <w:r w:rsidRPr="009C59D9">
        <w:rPr>
          <w:rFonts w:hint="eastAsia"/>
          <w:i/>
        </w:rPr>
        <w:t>”</w:t>
      </w:r>
      <w:r>
        <w:rPr>
          <w:rFonts w:hint="eastAsia"/>
        </w:rPr>
        <w:t>時：</w:t>
      </w:r>
    </w:p>
    <w:p w:rsidR="004C6429" w:rsidRPr="00B11E42" w:rsidRDefault="004C6429" w:rsidP="004C6429">
      <w:pPr>
        <w:pStyle w:val="af5"/>
        <w:overflowPunct w:val="0"/>
        <w:ind w:right="0"/>
        <w:rPr>
          <w:lang w:val="en-GB" w:eastAsia="zh-HK"/>
        </w:rPr>
      </w:pPr>
      <w:r w:rsidRPr="00F80D4F">
        <w:rPr>
          <w:rFonts w:hint="eastAsia"/>
        </w:rPr>
        <w:t>(</w:t>
      </w:r>
      <w:r w:rsidRPr="00F80D4F">
        <w:t>a</w:t>
      </w:r>
      <w:r w:rsidRPr="00F80D4F">
        <w:rPr>
          <w:rFonts w:hint="eastAsia"/>
        </w:rPr>
        <w:t>)</w:t>
      </w:r>
      <w:r w:rsidRPr="00F80D4F">
        <w:rPr>
          <w:rFonts w:hint="eastAsia"/>
        </w:rPr>
        <w:tab/>
      </w:r>
      <w:r w:rsidRPr="00B11E42">
        <w:rPr>
          <w:rFonts w:hint="eastAsia"/>
          <w:lang w:val="en-GB" w:eastAsia="zh-HK"/>
        </w:rPr>
        <w:t>除考慮醫生的意見外</w:t>
      </w:r>
      <w:r w:rsidRPr="00B11E42">
        <w:rPr>
          <w:rFonts w:hint="eastAsia"/>
          <w:lang w:val="en-GB"/>
        </w:rPr>
        <w:t>，</w:t>
      </w:r>
      <w:r w:rsidRPr="00B11E42">
        <w:rPr>
          <w:rFonts w:hint="eastAsia"/>
          <w:lang w:val="en-GB" w:eastAsia="zh-HK"/>
        </w:rPr>
        <w:t>也應包括其他專業人士的意見</w:t>
      </w:r>
      <w:r w:rsidRPr="00B11E42">
        <w:rPr>
          <w:rFonts w:hint="eastAsia"/>
          <w:lang w:val="en-GB"/>
        </w:rPr>
        <w:t>，</w:t>
      </w:r>
      <w:r w:rsidRPr="00B11E42">
        <w:rPr>
          <w:rFonts w:hint="eastAsia"/>
          <w:lang w:val="en-GB" w:eastAsia="zh-HK"/>
        </w:rPr>
        <w:t>例如社工或心理學家等</w:t>
      </w:r>
      <w:r w:rsidRPr="00B11E42">
        <w:rPr>
          <w:rFonts w:hint="eastAsia"/>
          <w:lang w:val="en-GB"/>
        </w:rPr>
        <w:t>，</w:t>
      </w:r>
      <w:r w:rsidRPr="00B11E42">
        <w:rPr>
          <w:rFonts w:hint="eastAsia"/>
          <w:lang w:val="en-GB" w:eastAsia="zh-HK"/>
        </w:rPr>
        <w:t>務求對受害人的能力有一個更全面的判斷。</w:t>
      </w:r>
    </w:p>
    <w:p w:rsidR="004C6429" w:rsidRPr="00F80D4F" w:rsidRDefault="004C6429" w:rsidP="004C6429">
      <w:pPr>
        <w:pStyle w:val="af5"/>
        <w:overflowPunct w:val="0"/>
        <w:ind w:right="0"/>
      </w:pPr>
      <w:r w:rsidRPr="00B11E42">
        <w:t>(b)</w:t>
      </w:r>
      <w:r w:rsidRPr="00B11E42">
        <w:tab/>
      </w:r>
      <w:r w:rsidRPr="00B11E42">
        <w:rPr>
          <w:rFonts w:hint="eastAsia"/>
          <w:lang w:eastAsia="zh-HK"/>
        </w:rPr>
        <w:t>列明哪些專業人士</w:t>
      </w:r>
      <w:r w:rsidRPr="00B11E42">
        <w:rPr>
          <w:rFonts w:hint="eastAsia"/>
        </w:rPr>
        <w:t>，</w:t>
      </w:r>
      <w:r w:rsidRPr="00B11E42">
        <w:rPr>
          <w:rFonts w:hint="eastAsia"/>
          <w:lang w:eastAsia="zh-HK"/>
        </w:rPr>
        <w:t>如精神科醫生、臨床心理學家、</w:t>
      </w:r>
      <w:r>
        <w:rPr>
          <w:rFonts w:hint="eastAsia"/>
        </w:rPr>
        <w:t>專門</w:t>
      </w:r>
      <w:r w:rsidRPr="00B11E42">
        <w:rPr>
          <w:rFonts w:hint="eastAsia"/>
          <w:lang w:eastAsia="zh-HK"/>
        </w:rPr>
        <w:t>從事精神健康</w:t>
      </w:r>
      <w:r w:rsidRPr="00B11E42">
        <w:rPr>
          <w:rFonts w:hint="eastAsia"/>
        </w:rPr>
        <w:t>工作</w:t>
      </w:r>
      <w:r w:rsidRPr="00B11E42">
        <w:rPr>
          <w:rFonts w:hint="eastAsia"/>
          <w:lang w:eastAsia="zh-HK"/>
        </w:rPr>
        <w:t>的註冊社工等</w:t>
      </w:r>
      <w:r w:rsidRPr="00B11E42">
        <w:rPr>
          <w:rFonts w:hint="eastAsia"/>
        </w:rPr>
        <w:t>，</w:t>
      </w:r>
      <w:r w:rsidRPr="00B11E42">
        <w:rPr>
          <w:rFonts w:hint="eastAsia"/>
          <w:lang w:eastAsia="zh-HK"/>
        </w:rPr>
        <w:t>才可判斷某精神殘疾人士是否</w:t>
      </w:r>
      <w:r w:rsidRPr="00B11E42">
        <w:rPr>
          <w:rFonts w:hint="eastAsia"/>
          <w:i/>
        </w:rPr>
        <w:t>“</w:t>
      </w:r>
      <w:r w:rsidRPr="00B11E42">
        <w:rPr>
          <w:rFonts w:hint="eastAsia"/>
          <w:i/>
          <w:lang w:eastAsia="zh-HK"/>
        </w:rPr>
        <w:t>易受傷害人士”</w:t>
      </w:r>
      <w:r w:rsidRPr="00B11E42">
        <w:rPr>
          <w:rFonts w:hint="eastAsia"/>
          <w:lang w:eastAsia="zh-HK"/>
        </w:rPr>
        <w:t>。</w:t>
      </w:r>
    </w:p>
    <w:p w:rsidR="004C6429" w:rsidRPr="0005693B" w:rsidRDefault="004C6429" w:rsidP="004C6429">
      <w:pPr>
        <w:pStyle w:val="ab"/>
        <w:overflowPunct w:val="0"/>
        <w:rPr>
          <w:rFonts w:ascii="Times New Roman Bold" w:hAnsi="Times New Roman Bold" w:hint="eastAsia"/>
          <w:shadow/>
          <w:lang w:eastAsia="zh-HK"/>
        </w:rPr>
      </w:pPr>
      <w:r w:rsidRPr="0005693B">
        <w:rPr>
          <w:rFonts w:ascii="Times New Roman Bold" w:hAnsi="Times New Roman Bold"/>
          <w:shadow/>
          <w:lang w:eastAsia="zh-HK"/>
        </w:rPr>
        <w:t>我們對建議</w:t>
      </w:r>
      <w:r w:rsidRPr="0005693B">
        <w:rPr>
          <w:rFonts w:ascii="Times New Roman Bold" w:hAnsi="Times New Roman Bold"/>
          <w:shadow/>
        </w:rPr>
        <w:t>4</w:t>
      </w:r>
      <w:r w:rsidRPr="0005693B">
        <w:rPr>
          <w:rFonts w:ascii="Times New Roman Bold" w:hAnsi="Times New Roman Bold"/>
          <w:shadow/>
          <w:lang w:eastAsia="zh-HK"/>
        </w:rPr>
        <w:t>的分析和回應</w:t>
      </w:r>
    </w:p>
    <w:p w:rsidR="004C6429" w:rsidRPr="00B34530" w:rsidRDefault="004C6429" w:rsidP="004C6429">
      <w:pPr>
        <w:pStyle w:val="12"/>
        <w:overflowPunct w:val="0"/>
        <w:rPr>
          <w:rFonts w:ascii="Times New Roman Bold" w:hAnsi="Times New Roman Bold" w:hint="eastAsia"/>
          <w:shadow/>
          <w:lang w:eastAsia="zh-HK"/>
        </w:rPr>
      </w:pPr>
      <w:r w:rsidRPr="00CB5C27">
        <w:rPr>
          <w:rFonts w:ascii="Times New Roman Bold" w:hAnsi="Times New Roman Bold" w:hint="eastAsia"/>
          <w:shadow/>
          <w:lang w:eastAsia="zh-HK"/>
        </w:rPr>
        <w:t>建議</w:t>
      </w:r>
      <w:r w:rsidRPr="00CB5C27">
        <w:rPr>
          <w:rFonts w:ascii="Times New Roman Bold" w:hAnsi="Times New Roman Bold" w:hint="eastAsia"/>
          <w:shadow/>
          <w:lang w:eastAsia="zh-HK"/>
        </w:rPr>
        <w:t>4(a)</w:t>
      </w:r>
      <w:r w:rsidRPr="00141E31">
        <w:rPr>
          <w:rFonts w:ascii="Times New Roman Bold" w:hAnsi="Times New Roman Bold" w:hint="eastAsia"/>
          <w:shadow/>
          <w:lang w:eastAsia="zh-HK"/>
        </w:rPr>
        <w:t>所指</w:t>
      </w:r>
      <w:r w:rsidRPr="00CB5C27">
        <w:rPr>
          <w:rFonts w:ascii="Times New Roman Bold" w:hAnsi="Times New Roman Bold" w:hint="eastAsia"/>
          <w:shadow/>
          <w:lang w:eastAsia="zh-HK"/>
        </w:rPr>
        <w:t>“受害人”的適用範圍</w:t>
      </w:r>
    </w:p>
    <w:p w:rsidR="004C6429" w:rsidRPr="00B34530" w:rsidRDefault="004C6429" w:rsidP="004C6429">
      <w:pPr>
        <w:pStyle w:val="12"/>
        <w:overflowPunct w:val="0"/>
        <w:rPr>
          <w:b w:val="0"/>
          <w:shadow/>
        </w:rPr>
      </w:pPr>
      <w:r>
        <w:rPr>
          <w:rFonts w:hint="eastAsia"/>
          <w:b w:val="0"/>
          <w:shadow/>
          <w:lang w:val="en-US" w:eastAsia="zh-HK"/>
        </w:rPr>
        <w:t>涵蓋</w:t>
      </w:r>
      <w:r w:rsidRPr="00CB5C27">
        <w:rPr>
          <w:rFonts w:hint="eastAsia"/>
          <w:b w:val="0"/>
          <w:shadow/>
          <w:lang w:val="en-US" w:eastAsia="zh-HK"/>
        </w:rPr>
        <w:t>“兒童”</w:t>
      </w:r>
      <w:r>
        <w:rPr>
          <w:rFonts w:hint="eastAsia"/>
          <w:b w:val="0"/>
          <w:shadow/>
          <w:lang w:val="en-US" w:eastAsia="zh-HK"/>
        </w:rPr>
        <w:t>和</w:t>
      </w:r>
      <w:r w:rsidRPr="00CB5C27">
        <w:rPr>
          <w:rFonts w:hint="eastAsia"/>
          <w:b w:val="0"/>
          <w:shadow/>
          <w:lang w:val="en-US" w:eastAsia="zh-HK"/>
        </w:rPr>
        <w:t>“易受傷害人士”</w:t>
      </w:r>
    </w:p>
    <w:p w:rsidR="004C6429" w:rsidRPr="0005693B" w:rsidRDefault="004C6429" w:rsidP="004C6429">
      <w:pPr>
        <w:overflowPunct w:val="0"/>
      </w:pPr>
      <w:r>
        <w:t>4.13</w:t>
      </w:r>
      <w:r w:rsidRPr="00F80D4F">
        <w:tab/>
      </w:r>
      <w:r>
        <w:rPr>
          <w:rFonts w:hint="eastAsia"/>
          <w:lang w:eastAsia="zh-HK"/>
        </w:rPr>
        <w:t>我們注意到</w:t>
      </w:r>
      <w:r>
        <w:rPr>
          <w:rFonts w:hint="eastAsia"/>
        </w:rPr>
        <w:t>，</w:t>
      </w:r>
      <w:r w:rsidRPr="00395DCE">
        <w:rPr>
          <w:rFonts w:hint="eastAsia"/>
        </w:rPr>
        <w:t>絕大部分</w:t>
      </w:r>
      <w:r>
        <w:rPr>
          <w:rFonts w:hint="eastAsia"/>
          <w:lang w:eastAsia="zh-HK"/>
        </w:rPr>
        <w:t>表明立場的回應者均贊成</w:t>
      </w:r>
      <w:r w:rsidRPr="00395DCE">
        <w:rPr>
          <w:rFonts w:hint="eastAsia"/>
          <w:lang w:eastAsia="zh-HK"/>
        </w:rPr>
        <w:t>受害人的適用範圍</w:t>
      </w:r>
      <w:r>
        <w:rPr>
          <w:rFonts w:hint="eastAsia"/>
          <w:lang w:eastAsia="zh-HK"/>
        </w:rPr>
        <w:t>應涵蓋</w:t>
      </w:r>
      <w:r w:rsidRPr="009C59D9">
        <w:rPr>
          <w:rFonts w:hint="eastAsia"/>
          <w:i/>
          <w:lang w:eastAsia="zh-HK"/>
        </w:rPr>
        <w:t>“</w:t>
      </w:r>
      <w:r w:rsidRPr="00395DCE">
        <w:rPr>
          <w:rFonts w:hint="eastAsia"/>
          <w:i/>
          <w:lang w:eastAsia="zh-HK"/>
        </w:rPr>
        <w:t>兒童</w:t>
      </w:r>
      <w:r w:rsidRPr="009C59D9">
        <w:rPr>
          <w:rFonts w:hint="eastAsia"/>
          <w:i/>
          <w:lang w:eastAsia="zh-HK"/>
        </w:rPr>
        <w:t>”</w:t>
      </w:r>
      <w:r>
        <w:rPr>
          <w:rFonts w:hint="eastAsia"/>
          <w:lang w:eastAsia="zh-HK"/>
        </w:rPr>
        <w:t>和</w:t>
      </w:r>
      <w:r w:rsidRPr="009C59D9">
        <w:rPr>
          <w:rFonts w:hint="eastAsia"/>
          <w:i/>
          <w:lang w:eastAsia="zh-HK"/>
        </w:rPr>
        <w:t>“</w:t>
      </w:r>
      <w:r w:rsidRPr="00395DCE">
        <w:rPr>
          <w:rFonts w:hint="eastAsia"/>
          <w:i/>
          <w:lang w:eastAsia="zh-HK"/>
        </w:rPr>
        <w:t>易受傷害人士</w:t>
      </w:r>
      <w:r w:rsidRPr="009C59D9">
        <w:rPr>
          <w:rFonts w:hint="eastAsia"/>
          <w:i/>
          <w:lang w:eastAsia="zh-HK"/>
        </w:rPr>
        <w:t>”</w:t>
      </w:r>
      <w:r>
        <w:rPr>
          <w:rFonts w:hint="eastAsia"/>
          <w:lang w:eastAsia="zh-HK"/>
        </w:rPr>
        <w:t>。</w:t>
      </w:r>
      <w:proofErr w:type="gramStart"/>
      <w:r>
        <w:rPr>
          <w:rFonts w:hint="eastAsia"/>
          <w:lang w:eastAsia="zh-HK"/>
        </w:rPr>
        <w:t>此外</w:t>
      </w:r>
      <w:r>
        <w:rPr>
          <w:rFonts w:hint="eastAsia"/>
        </w:rPr>
        <w:t>，</w:t>
      </w:r>
      <w:proofErr w:type="gramEnd"/>
      <w:r>
        <w:rPr>
          <w:rFonts w:hint="eastAsia"/>
          <w:lang w:eastAsia="zh-HK"/>
        </w:rPr>
        <w:t>南澳大利亞、英格蘭和新西蘭的相關法例亦有類似條文。</w:t>
      </w:r>
      <w:proofErr w:type="gramStart"/>
      <w:r>
        <w:rPr>
          <w:rFonts w:hint="eastAsia"/>
          <w:lang w:eastAsia="zh-HK"/>
        </w:rPr>
        <w:t>鑑</w:t>
      </w:r>
      <w:proofErr w:type="gramEnd"/>
      <w:r>
        <w:rPr>
          <w:rFonts w:hint="eastAsia"/>
          <w:lang w:eastAsia="zh-HK"/>
        </w:rPr>
        <w:t>於</w:t>
      </w:r>
      <w:r w:rsidRPr="00395DCE">
        <w:rPr>
          <w:rFonts w:hint="eastAsia"/>
          <w:lang w:val="en-US" w:eastAsia="zh-HK"/>
        </w:rPr>
        <w:t>獲得絕大部分回應者支持</w:t>
      </w:r>
      <w:r>
        <w:rPr>
          <w:rFonts w:hint="eastAsia"/>
          <w:lang w:val="en-US"/>
        </w:rPr>
        <w:t>，</w:t>
      </w:r>
      <w:r>
        <w:rPr>
          <w:rFonts w:hint="eastAsia"/>
          <w:lang w:val="en-US" w:eastAsia="zh-HK"/>
        </w:rPr>
        <w:t>並且參考海外經驗</w:t>
      </w:r>
      <w:r>
        <w:rPr>
          <w:rFonts w:hint="eastAsia"/>
          <w:lang w:val="en-US"/>
        </w:rPr>
        <w:t>，</w:t>
      </w:r>
      <w:r>
        <w:rPr>
          <w:rFonts w:hint="eastAsia"/>
          <w:lang w:val="en-US" w:eastAsia="zh-HK"/>
        </w:rPr>
        <w:t>我們認為建議的罪行應同時適用於</w:t>
      </w:r>
      <w:r w:rsidRPr="009C59D9">
        <w:rPr>
          <w:rFonts w:hint="eastAsia"/>
          <w:i/>
          <w:lang w:eastAsia="zh-HK"/>
        </w:rPr>
        <w:t>“</w:t>
      </w:r>
      <w:r w:rsidRPr="00395DCE">
        <w:rPr>
          <w:rFonts w:hint="eastAsia"/>
          <w:i/>
          <w:lang w:eastAsia="zh-HK"/>
        </w:rPr>
        <w:t>兒童</w:t>
      </w:r>
      <w:r w:rsidRPr="009C59D9">
        <w:rPr>
          <w:rFonts w:hint="eastAsia"/>
          <w:i/>
          <w:lang w:eastAsia="zh-HK"/>
        </w:rPr>
        <w:t>”</w:t>
      </w:r>
      <w:r>
        <w:rPr>
          <w:rFonts w:hint="eastAsia"/>
          <w:lang w:eastAsia="zh-HK"/>
        </w:rPr>
        <w:t>和</w:t>
      </w:r>
      <w:r w:rsidRPr="009C59D9">
        <w:rPr>
          <w:rFonts w:hint="eastAsia"/>
          <w:i/>
          <w:lang w:eastAsia="zh-HK"/>
        </w:rPr>
        <w:t>“</w:t>
      </w:r>
      <w:r w:rsidRPr="00395DCE">
        <w:rPr>
          <w:rFonts w:hint="eastAsia"/>
          <w:i/>
          <w:lang w:eastAsia="zh-HK"/>
        </w:rPr>
        <w:t>易受傷害人士</w:t>
      </w:r>
      <w:r w:rsidRPr="009C59D9">
        <w:rPr>
          <w:rFonts w:hint="eastAsia"/>
          <w:i/>
          <w:lang w:eastAsia="zh-HK"/>
        </w:rPr>
        <w:t>”</w:t>
      </w:r>
      <w:r>
        <w:rPr>
          <w:rFonts w:hint="eastAsia"/>
          <w:lang w:val="en-US"/>
        </w:rPr>
        <w:t>，</w:t>
      </w:r>
      <w:r>
        <w:rPr>
          <w:rFonts w:hint="eastAsia"/>
          <w:lang w:val="en-US" w:eastAsia="zh-HK"/>
        </w:rPr>
        <w:t>從</w:t>
      </w:r>
      <w:r w:rsidRPr="0005693B">
        <w:rPr>
          <w:rFonts w:hint="eastAsia"/>
          <w:lang w:val="en-US" w:eastAsia="zh-HK"/>
        </w:rPr>
        <w:t>而</w:t>
      </w:r>
      <w:r w:rsidRPr="0005693B">
        <w:rPr>
          <w:rFonts w:hint="eastAsia"/>
          <w:lang w:val="en-US"/>
        </w:rPr>
        <w:t>盡量</w:t>
      </w:r>
      <w:proofErr w:type="gramStart"/>
      <w:r w:rsidRPr="0005693B">
        <w:rPr>
          <w:rFonts w:hint="eastAsia"/>
          <w:lang w:val="en-US"/>
        </w:rPr>
        <w:t>擴闊該</w:t>
      </w:r>
      <w:proofErr w:type="gramEnd"/>
      <w:r w:rsidRPr="0005693B">
        <w:rPr>
          <w:rFonts w:hint="eastAsia"/>
          <w:lang w:val="en-US" w:eastAsia="zh-HK"/>
        </w:rPr>
        <w:t>罪行</w:t>
      </w:r>
      <w:r w:rsidRPr="0005693B">
        <w:rPr>
          <w:rFonts w:hint="eastAsia"/>
          <w:lang w:val="en-US"/>
        </w:rPr>
        <w:t>的範圍，以適用於更多可能易受虐待的人。</w:t>
      </w:r>
      <w:r w:rsidRPr="0005693B">
        <w:rPr>
          <w:rFonts w:hint="eastAsia"/>
          <w:lang w:val="en-US" w:eastAsia="zh-HK"/>
        </w:rPr>
        <w:t>因此，我們維持建議</w:t>
      </w:r>
      <w:r w:rsidRPr="0005693B">
        <w:rPr>
          <w:lang w:eastAsia="zh-HK"/>
        </w:rPr>
        <w:t>4(a)</w:t>
      </w:r>
      <w:r w:rsidRPr="0005693B">
        <w:rPr>
          <w:rFonts w:hint="eastAsia"/>
          <w:lang w:val="en-US" w:eastAsia="zh-HK"/>
        </w:rPr>
        <w:t>。</w:t>
      </w:r>
    </w:p>
    <w:p w:rsidR="004C6429" w:rsidRPr="00B34530" w:rsidRDefault="004C6429" w:rsidP="004C6429">
      <w:pPr>
        <w:pStyle w:val="12"/>
        <w:overflowPunct w:val="0"/>
        <w:rPr>
          <w:rFonts w:ascii="Times New Roman Bold" w:hAnsi="Times New Roman Bold" w:hint="eastAsia"/>
          <w:shadow/>
          <w:lang w:eastAsia="zh-HK"/>
        </w:rPr>
      </w:pPr>
      <w:r w:rsidRPr="003A77AE">
        <w:rPr>
          <w:rFonts w:ascii="Times New Roman Bold" w:hAnsi="Times New Roman Bold" w:hint="eastAsia"/>
          <w:shadow/>
          <w:lang w:eastAsia="zh-HK"/>
        </w:rPr>
        <w:t>建議</w:t>
      </w:r>
      <w:r w:rsidRPr="003A77AE">
        <w:rPr>
          <w:rFonts w:ascii="Times New Roman Bold" w:hAnsi="Times New Roman Bold" w:hint="eastAsia"/>
          <w:shadow/>
          <w:lang w:eastAsia="zh-HK"/>
        </w:rPr>
        <w:t>4(b)</w:t>
      </w:r>
      <w:r w:rsidRPr="003A77AE">
        <w:rPr>
          <w:rFonts w:ascii="Times New Roman Bold" w:hAnsi="Times New Roman Bold" w:hint="eastAsia"/>
          <w:shadow/>
          <w:lang w:eastAsia="zh-HK"/>
        </w:rPr>
        <w:t>對“兒童”的定義</w:t>
      </w:r>
    </w:p>
    <w:p w:rsidR="004C6429" w:rsidRPr="003A77AE" w:rsidRDefault="004C6429" w:rsidP="004C6429">
      <w:pPr>
        <w:pStyle w:val="12"/>
        <w:overflowPunct w:val="0"/>
        <w:ind w:hanging="142"/>
        <w:rPr>
          <w:b w:val="0"/>
          <w:shadow/>
          <w:lang w:val="en-US"/>
        </w:rPr>
      </w:pPr>
      <w:r w:rsidRPr="003A77AE">
        <w:rPr>
          <w:rFonts w:hint="eastAsia"/>
          <w:b w:val="0"/>
          <w:shadow/>
          <w:lang w:val="en-US" w:eastAsia="zh-HK"/>
        </w:rPr>
        <w:t>“兒童”</w:t>
      </w:r>
      <w:proofErr w:type="gramStart"/>
      <w:r w:rsidRPr="00E0209F">
        <w:rPr>
          <w:rFonts w:hint="eastAsia"/>
          <w:b w:val="0"/>
          <w:shadow/>
          <w:spacing w:val="-20"/>
          <w:lang w:val="en-US" w:eastAsia="zh-HK"/>
        </w:rPr>
        <w:t>—</w:t>
      </w:r>
      <w:r w:rsidRPr="00E0209F">
        <w:rPr>
          <w:rFonts w:hint="eastAsia"/>
          <w:b w:val="0"/>
          <w:shadow/>
          <w:lang w:val="en-US" w:eastAsia="zh-HK"/>
        </w:rPr>
        <w:t>—</w:t>
      </w:r>
      <w:proofErr w:type="gramEnd"/>
      <w:r>
        <w:rPr>
          <w:rFonts w:hint="eastAsia"/>
          <w:b w:val="0"/>
          <w:shadow/>
          <w:lang w:val="en-US" w:eastAsia="zh-HK"/>
        </w:rPr>
        <w:t>將</w:t>
      </w:r>
      <w:r w:rsidRPr="003D2418">
        <w:rPr>
          <w:rFonts w:hint="eastAsia"/>
          <w:b w:val="0"/>
          <w:shadow/>
          <w:lang w:val="en-US" w:eastAsia="zh-HK"/>
        </w:rPr>
        <w:t>年齡</w:t>
      </w:r>
      <w:r>
        <w:rPr>
          <w:rFonts w:hint="eastAsia"/>
          <w:b w:val="0"/>
          <w:shadow/>
          <w:lang w:val="en-US" w:eastAsia="zh-HK"/>
        </w:rPr>
        <w:t>限制</w:t>
      </w:r>
      <w:r w:rsidRPr="003D2418">
        <w:rPr>
          <w:rFonts w:hint="eastAsia"/>
          <w:b w:val="0"/>
          <w:shadow/>
          <w:lang w:val="en-US" w:eastAsia="zh-HK"/>
        </w:rPr>
        <w:t>維持在</w:t>
      </w:r>
      <w:r>
        <w:rPr>
          <w:rFonts w:hint="eastAsia"/>
          <w:b w:val="0"/>
          <w:shadow/>
          <w:lang w:val="en-US" w:eastAsia="zh-HK"/>
        </w:rPr>
        <w:t>16</w:t>
      </w:r>
      <w:r>
        <w:rPr>
          <w:rFonts w:hint="eastAsia"/>
          <w:b w:val="0"/>
          <w:shadow/>
          <w:lang w:val="en-US" w:eastAsia="zh-HK"/>
        </w:rPr>
        <w:t>歲</w:t>
      </w:r>
    </w:p>
    <w:p w:rsidR="004C6429" w:rsidRDefault="004C6429" w:rsidP="004C6429">
      <w:pPr>
        <w:overflowPunct w:val="0"/>
      </w:pPr>
      <w:r>
        <w:rPr>
          <w:lang w:val="en-US"/>
        </w:rPr>
        <w:t>4.14</w:t>
      </w:r>
      <w:r w:rsidRPr="00F80D4F">
        <w:tab/>
      </w:r>
      <w:proofErr w:type="gramStart"/>
      <w:r>
        <w:rPr>
          <w:rFonts w:hint="eastAsia"/>
          <w:lang w:eastAsia="zh-HK"/>
        </w:rPr>
        <w:t>雖然大多數回應者均反對建議</w:t>
      </w:r>
      <w:r w:rsidRPr="00876E72">
        <w:rPr>
          <w:lang w:eastAsia="zh-HK"/>
        </w:rPr>
        <w:t>4(</w:t>
      </w:r>
      <w:proofErr w:type="gramEnd"/>
      <w:r w:rsidRPr="00876E72">
        <w:rPr>
          <w:lang w:eastAsia="zh-HK"/>
        </w:rPr>
        <w:t>b)</w:t>
      </w:r>
      <w:r>
        <w:rPr>
          <w:rFonts w:hint="eastAsia"/>
        </w:rPr>
        <w:t>，</w:t>
      </w:r>
      <w:r>
        <w:rPr>
          <w:rFonts w:hint="eastAsia"/>
          <w:lang w:eastAsia="zh-HK"/>
        </w:rPr>
        <w:t>並</w:t>
      </w:r>
      <w:r>
        <w:rPr>
          <w:rFonts w:hint="eastAsia"/>
        </w:rPr>
        <w:t>提</w:t>
      </w:r>
      <w:r>
        <w:rPr>
          <w:rFonts w:hint="eastAsia"/>
          <w:lang w:eastAsia="zh-HK"/>
        </w:rPr>
        <w:t>議</w:t>
      </w:r>
      <w:r w:rsidRPr="00E90EB5">
        <w:rPr>
          <w:rFonts w:hint="eastAsia"/>
          <w:lang w:eastAsia="zh-HK"/>
        </w:rPr>
        <w:t>年齡限制</w:t>
      </w:r>
      <w:r>
        <w:rPr>
          <w:rFonts w:hint="eastAsia"/>
        </w:rPr>
        <w:t>應</w:t>
      </w:r>
      <w:r>
        <w:rPr>
          <w:rFonts w:hint="eastAsia"/>
          <w:lang w:eastAsia="zh-HK"/>
        </w:rPr>
        <w:t>提高至</w:t>
      </w:r>
      <w:r>
        <w:rPr>
          <w:lang w:eastAsia="zh-HK"/>
        </w:rPr>
        <w:t>18</w:t>
      </w:r>
      <w:r>
        <w:rPr>
          <w:rFonts w:hint="eastAsia"/>
          <w:lang w:eastAsia="zh-HK"/>
        </w:rPr>
        <w:t>歲或</w:t>
      </w:r>
      <w:r w:rsidRPr="00E90EB5">
        <w:rPr>
          <w:rFonts w:hint="eastAsia"/>
          <w:lang w:eastAsia="zh-HK"/>
        </w:rPr>
        <w:t>降</w:t>
      </w:r>
      <w:r>
        <w:rPr>
          <w:rFonts w:hint="eastAsia"/>
          <w:lang w:eastAsia="zh-HK"/>
        </w:rPr>
        <w:t>低</w:t>
      </w:r>
      <w:r w:rsidRPr="00E90EB5">
        <w:rPr>
          <w:rFonts w:hint="eastAsia"/>
          <w:lang w:eastAsia="zh-HK"/>
        </w:rPr>
        <w:t>至</w:t>
      </w:r>
      <w:r w:rsidRPr="00E90EB5">
        <w:rPr>
          <w:rFonts w:hint="eastAsia"/>
          <w:lang w:eastAsia="zh-HK"/>
        </w:rPr>
        <w:t>16</w:t>
      </w:r>
      <w:r w:rsidRPr="00E90EB5">
        <w:rPr>
          <w:rFonts w:hint="eastAsia"/>
          <w:lang w:eastAsia="zh-HK"/>
        </w:rPr>
        <w:t>歲</w:t>
      </w:r>
      <w:r>
        <w:rPr>
          <w:rFonts w:hint="eastAsia"/>
        </w:rPr>
        <w:t>以下，</w:t>
      </w:r>
      <w:r>
        <w:rPr>
          <w:rFonts w:hint="eastAsia"/>
          <w:lang w:eastAsia="zh-HK"/>
        </w:rPr>
        <w:t>但我們認為年齡限制</w:t>
      </w:r>
      <w:r w:rsidRPr="00395EBF">
        <w:rPr>
          <w:rFonts w:hint="eastAsia"/>
          <w:lang w:eastAsia="zh-HK"/>
        </w:rPr>
        <w:t>仍</w:t>
      </w:r>
      <w:r>
        <w:rPr>
          <w:rFonts w:hint="eastAsia"/>
          <w:lang w:eastAsia="zh-HK"/>
        </w:rPr>
        <w:t>應</w:t>
      </w:r>
      <w:r w:rsidRPr="00395EBF">
        <w:rPr>
          <w:rFonts w:hint="eastAsia"/>
          <w:lang w:eastAsia="zh-HK"/>
        </w:rPr>
        <w:t>維持在</w:t>
      </w:r>
      <w:r w:rsidRPr="00395EBF">
        <w:rPr>
          <w:rFonts w:hint="eastAsia"/>
          <w:lang w:eastAsia="zh-HK"/>
        </w:rPr>
        <w:t>16</w:t>
      </w:r>
      <w:r w:rsidRPr="00395EBF">
        <w:rPr>
          <w:rFonts w:hint="eastAsia"/>
          <w:lang w:eastAsia="zh-HK"/>
        </w:rPr>
        <w:t>歲</w:t>
      </w:r>
      <w:r>
        <w:rPr>
          <w:rFonts w:hint="eastAsia"/>
        </w:rPr>
        <w:t>，</w:t>
      </w:r>
      <w:r>
        <w:rPr>
          <w:rFonts w:hint="eastAsia"/>
          <w:lang w:eastAsia="zh-HK"/>
        </w:rPr>
        <w:t>理由如下</w:t>
      </w:r>
      <w:r>
        <w:rPr>
          <w:rFonts w:hint="eastAsia"/>
        </w:rPr>
        <w:t>：</w:t>
      </w:r>
    </w:p>
    <w:p w:rsidR="004C6429" w:rsidRDefault="004C6429" w:rsidP="004C6429">
      <w:pPr>
        <w:pStyle w:val="af5"/>
        <w:overflowPunct w:val="0"/>
        <w:ind w:right="0"/>
      </w:pPr>
      <w:r>
        <w:t>(a)</w:t>
      </w:r>
      <w:r>
        <w:tab/>
      </w:r>
      <w:r w:rsidRPr="009A2A4D">
        <w:rPr>
          <w:rFonts w:hint="eastAsia"/>
        </w:rPr>
        <w:t>與《侵害人身罪條例》第</w:t>
      </w:r>
      <w:r w:rsidRPr="009A2A4D">
        <w:rPr>
          <w:rFonts w:hint="eastAsia"/>
        </w:rPr>
        <w:t>27</w:t>
      </w:r>
      <w:r>
        <w:rPr>
          <w:rFonts w:hint="eastAsia"/>
        </w:rPr>
        <w:t>條互相配合</w:t>
      </w:r>
    </w:p>
    <w:p w:rsidR="004C6429" w:rsidRPr="00AA1FB1" w:rsidRDefault="004C6429" w:rsidP="004C6429">
      <w:pPr>
        <w:overflowPunct w:val="0"/>
        <w:ind w:left="1406"/>
      </w:pPr>
      <w:r>
        <w:rPr>
          <w:rFonts w:hint="eastAsia"/>
          <w:lang w:eastAsia="zh-HK"/>
        </w:rPr>
        <w:t>我們注意到，涉及兒童及少年人的現有罪行目前對</w:t>
      </w:r>
      <w:r w:rsidRPr="009C59D9">
        <w:rPr>
          <w:rFonts w:hint="eastAsia"/>
          <w:i/>
          <w:lang w:eastAsia="zh-HK"/>
        </w:rPr>
        <w:t>“</w:t>
      </w:r>
      <w:r w:rsidRPr="00936437">
        <w:rPr>
          <w:rFonts w:hint="eastAsia"/>
          <w:i/>
          <w:lang w:eastAsia="zh-HK"/>
        </w:rPr>
        <w:t>兒童</w:t>
      </w:r>
      <w:r w:rsidRPr="009C59D9">
        <w:rPr>
          <w:rFonts w:hint="eastAsia"/>
          <w:i/>
          <w:lang w:eastAsia="zh-HK"/>
        </w:rPr>
        <w:t>”</w:t>
      </w:r>
      <w:r>
        <w:rPr>
          <w:rFonts w:hint="eastAsia"/>
          <w:lang w:eastAsia="zh-HK"/>
        </w:rPr>
        <w:t>訂有不同的年齡限制</w:t>
      </w:r>
      <w:r>
        <w:rPr>
          <w:rFonts w:hint="eastAsia"/>
        </w:rPr>
        <w:t>，</w:t>
      </w:r>
      <w:r>
        <w:rPr>
          <w:rFonts w:hint="eastAsia"/>
          <w:lang w:eastAsia="zh-HK"/>
        </w:rPr>
        <w:t>例如</w:t>
      </w:r>
      <w:r>
        <w:rPr>
          <w:lang w:eastAsia="zh-HK"/>
        </w:rPr>
        <w:t>16</w:t>
      </w:r>
      <w:r>
        <w:rPr>
          <w:rFonts w:hint="eastAsia"/>
          <w:lang w:eastAsia="zh-HK"/>
        </w:rPr>
        <w:t>歲</w:t>
      </w:r>
      <w:r>
        <w:rPr>
          <w:rFonts w:hint="eastAsia"/>
        </w:rPr>
        <w:t>（</w:t>
      </w:r>
      <w:r w:rsidRPr="00386E88">
        <w:rPr>
          <w:rFonts w:hint="eastAsia"/>
          <w:lang w:eastAsia="zh-HK"/>
        </w:rPr>
        <w:t>《侵害人身罪條例》</w:t>
      </w:r>
      <w:r>
        <w:rPr>
          <w:rFonts w:hint="eastAsia"/>
          <w:lang w:eastAsia="zh-HK"/>
        </w:rPr>
        <w:t>第</w:t>
      </w:r>
      <w:r w:rsidRPr="00386E88">
        <w:rPr>
          <w:rFonts w:hint="eastAsia"/>
          <w:lang w:eastAsia="zh-HK"/>
        </w:rPr>
        <w:t>27</w:t>
      </w:r>
      <w:r w:rsidRPr="00AA1FB1">
        <w:rPr>
          <w:rFonts w:hint="eastAsia"/>
          <w:lang w:eastAsia="zh-HK"/>
        </w:rPr>
        <w:t>條</w:t>
      </w:r>
      <w:r w:rsidRPr="00AA1FB1">
        <w:rPr>
          <w:rFonts w:hint="eastAsia"/>
        </w:rPr>
        <w:t>），</w:t>
      </w:r>
      <w:r w:rsidRPr="00AA1FB1">
        <w:rPr>
          <w:rFonts w:hint="eastAsia"/>
          <w:lang w:eastAsia="zh-HK"/>
        </w:rPr>
        <w:t>拋棄不足</w:t>
      </w:r>
      <w:r w:rsidRPr="00AA1FB1">
        <w:rPr>
          <w:rFonts w:hint="eastAsia"/>
          <w:lang w:eastAsia="zh-HK"/>
        </w:rPr>
        <w:t>2</w:t>
      </w:r>
      <w:r w:rsidRPr="00AA1FB1">
        <w:rPr>
          <w:rFonts w:hint="eastAsia"/>
          <w:lang w:eastAsia="zh-HK"/>
        </w:rPr>
        <w:t>歲的兒童</w:t>
      </w:r>
      <w:r w:rsidRPr="00AA1FB1">
        <w:rPr>
          <w:rFonts w:hint="eastAsia"/>
        </w:rPr>
        <w:t>（</w:t>
      </w:r>
      <w:r w:rsidRPr="00AA1FB1">
        <w:rPr>
          <w:rFonts w:hint="eastAsia"/>
          <w:lang w:eastAsia="zh-HK"/>
        </w:rPr>
        <w:t>《侵害人身罪條例》第</w:t>
      </w:r>
      <w:r w:rsidRPr="00AA1FB1">
        <w:rPr>
          <w:rFonts w:hint="eastAsia"/>
          <w:lang w:eastAsia="zh-HK"/>
        </w:rPr>
        <w:t>2</w:t>
      </w:r>
      <w:r w:rsidRPr="00AA1FB1">
        <w:rPr>
          <w:lang w:eastAsia="zh-HK"/>
        </w:rPr>
        <w:t>6</w:t>
      </w:r>
      <w:r w:rsidRPr="00AA1FB1">
        <w:rPr>
          <w:rFonts w:hint="eastAsia"/>
          <w:lang w:eastAsia="zh-HK"/>
        </w:rPr>
        <w:t>條</w:t>
      </w:r>
      <w:r w:rsidRPr="00AA1FB1">
        <w:rPr>
          <w:rFonts w:hint="eastAsia"/>
        </w:rPr>
        <w:t>）</w:t>
      </w:r>
      <w:r w:rsidRPr="00AA1FB1">
        <w:rPr>
          <w:rFonts w:hint="eastAsia"/>
          <w:lang w:eastAsia="zh-HK"/>
        </w:rPr>
        <w:t>，以及拐帶</w:t>
      </w:r>
      <w:r w:rsidRPr="00AA1FB1">
        <w:rPr>
          <w:rFonts w:hint="eastAsia"/>
          <w:lang w:eastAsia="zh-HK"/>
        </w:rPr>
        <w:t>14</w:t>
      </w:r>
      <w:r w:rsidRPr="00AA1FB1">
        <w:rPr>
          <w:rFonts w:hint="eastAsia"/>
          <w:lang w:eastAsia="zh-HK"/>
        </w:rPr>
        <w:t>歲以下兒童</w:t>
      </w:r>
      <w:r w:rsidRPr="00AA1FB1">
        <w:rPr>
          <w:rFonts w:hint="eastAsia"/>
        </w:rPr>
        <w:t>（</w:t>
      </w:r>
      <w:r w:rsidRPr="00AA1FB1">
        <w:rPr>
          <w:rFonts w:hint="eastAsia"/>
          <w:lang w:eastAsia="zh-HK"/>
        </w:rPr>
        <w:t>《侵害人身罪條例》第</w:t>
      </w:r>
      <w:r w:rsidRPr="00AA1FB1">
        <w:rPr>
          <w:lang w:eastAsia="zh-HK"/>
        </w:rPr>
        <w:t>43</w:t>
      </w:r>
      <w:r w:rsidRPr="00AA1FB1">
        <w:rPr>
          <w:rFonts w:hint="eastAsia"/>
          <w:lang w:eastAsia="zh-HK"/>
        </w:rPr>
        <w:t>條</w:t>
      </w:r>
      <w:r w:rsidRPr="00AA1FB1">
        <w:rPr>
          <w:rFonts w:hint="eastAsia"/>
        </w:rPr>
        <w:t>）</w:t>
      </w:r>
      <w:r w:rsidRPr="00AA1FB1">
        <w:rPr>
          <w:rFonts w:hint="eastAsia"/>
          <w:lang w:eastAsia="zh-HK"/>
        </w:rPr>
        <w:t>。</w:t>
      </w:r>
      <w:r w:rsidRPr="00AA1FB1">
        <w:rPr>
          <w:lang w:val="en-US" w:eastAsia="zh-HK"/>
        </w:rPr>
        <w:t>‍</w:t>
      </w:r>
      <w:r w:rsidRPr="00AA1FB1">
        <w:rPr>
          <w:rFonts w:ascii="Courier New" w:hAnsi="Courier New" w:cs="Courier New"/>
          <w:sz w:val="18"/>
          <w:szCs w:val="18"/>
          <w:vertAlign w:val="superscript"/>
        </w:rPr>
        <w:footnoteReference w:id="74"/>
      </w:r>
    </w:p>
    <w:p w:rsidR="004C6429" w:rsidRPr="002240C9" w:rsidRDefault="004C6429" w:rsidP="004C6429">
      <w:pPr>
        <w:overflowPunct w:val="0"/>
        <w:ind w:left="1406"/>
      </w:pPr>
      <w:r>
        <w:rPr>
          <w:rFonts w:hint="eastAsia"/>
          <w:lang w:eastAsia="zh-HK"/>
        </w:rPr>
        <w:lastRenderedPageBreak/>
        <w:t>由於建議的罪行將與</w:t>
      </w:r>
      <w:r w:rsidRPr="00B11E7A">
        <w:rPr>
          <w:rFonts w:hint="eastAsia"/>
          <w:lang w:eastAsia="zh-HK"/>
        </w:rPr>
        <w:t>《侵害人身罪條例》第</w:t>
      </w:r>
      <w:r w:rsidRPr="00B11E7A">
        <w:rPr>
          <w:rFonts w:hint="eastAsia"/>
          <w:lang w:eastAsia="zh-HK"/>
        </w:rPr>
        <w:t>27</w:t>
      </w:r>
      <w:r w:rsidRPr="00B11E7A">
        <w:rPr>
          <w:rFonts w:hint="eastAsia"/>
          <w:lang w:eastAsia="zh-HK"/>
        </w:rPr>
        <w:t>條</w:t>
      </w:r>
      <w:r>
        <w:rPr>
          <w:rFonts w:hint="eastAsia"/>
          <w:lang w:eastAsia="zh-HK"/>
        </w:rPr>
        <w:t>互相配合</w:t>
      </w:r>
      <w:r>
        <w:rPr>
          <w:rFonts w:hint="eastAsia"/>
        </w:rPr>
        <w:t>，</w:t>
      </w:r>
      <w:r>
        <w:rPr>
          <w:rFonts w:hint="eastAsia"/>
          <w:lang w:eastAsia="zh-HK"/>
        </w:rPr>
        <w:t>當我們考慮建議的罪行</w:t>
      </w:r>
      <w:r>
        <w:rPr>
          <w:rFonts w:hint="eastAsia"/>
        </w:rPr>
        <w:t>中</w:t>
      </w:r>
      <w:r>
        <w:rPr>
          <w:rFonts w:hint="eastAsia"/>
          <w:lang w:eastAsia="zh-HK"/>
        </w:rPr>
        <w:t>受害人</w:t>
      </w:r>
      <w:r>
        <w:rPr>
          <w:rFonts w:hint="eastAsia"/>
        </w:rPr>
        <w:t>的</w:t>
      </w:r>
      <w:r>
        <w:rPr>
          <w:rFonts w:hint="eastAsia"/>
          <w:lang w:eastAsia="zh-HK"/>
        </w:rPr>
        <w:t>年齡限制時</w:t>
      </w:r>
      <w:r>
        <w:rPr>
          <w:rFonts w:hint="eastAsia"/>
        </w:rPr>
        <w:t>，</w:t>
      </w:r>
      <w:r w:rsidRPr="00544A81">
        <w:rPr>
          <w:rFonts w:hint="eastAsia"/>
          <w:lang w:eastAsia="zh-HK"/>
        </w:rPr>
        <w:t>確保</w:t>
      </w:r>
      <w:r>
        <w:rPr>
          <w:rFonts w:hint="eastAsia"/>
        </w:rPr>
        <w:t>該</w:t>
      </w:r>
      <w:r>
        <w:rPr>
          <w:rFonts w:hint="eastAsia"/>
          <w:lang w:eastAsia="zh-HK"/>
        </w:rPr>
        <w:t>罪行</w:t>
      </w:r>
      <w:r>
        <w:rPr>
          <w:rFonts w:hint="eastAsia"/>
        </w:rPr>
        <w:t>與</w:t>
      </w:r>
      <w:r w:rsidRPr="00B11E7A">
        <w:rPr>
          <w:rFonts w:hint="eastAsia"/>
          <w:lang w:eastAsia="zh-HK"/>
        </w:rPr>
        <w:t>第</w:t>
      </w:r>
      <w:r w:rsidRPr="00B11E7A">
        <w:rPr>
          <w:rFonts w:hint="eastAsia"/>
          <w:lang w:eastAsia="zh-HK"/>
        </w:rPr>
        <w:t>27</w:t>
      </w:r>
      <w:r w:rsidRPr="00B11E7A">
        <w:rPr>
          <w:rFonts w:hint="eastAsia"/>
          <w:lang w:eastAsia="zh-HK"/>
        </w:rPr>
        <w:t>條</w:t>
      </w:r>
      <w:r>
        <w:rPr>
          <w:rFonts w:hint="eastAsia"/>
        </w:rPr>
        <w:t>保持</w:t>
      </w:r>
      <w:r w:rsidRPr="00544A81">
        <w:rPr>
          <w:rFonts w:hint="eastAsia"/>
          <w:lang w:eastAsia="zh-HK"/>
        </w:rPr>
        <w:t>一致</w:t>
      </w:r>
      <w:r>
        <w:rPr>
          <w:rFonts w:hint="eastAsia"/>
          <w:lang w:eastAsia="zh-HK"/>
        </w:rPr>
        <w:t>實屬重要。</w:t>
      </w:r>
    </w:p>
    <w:p w:rsidR="004C6429" w:rsidRPr="00876E72" w:rsidRDefault="004C6429" w:rsidP="004C6429">
      <w:pPr>
        <w:overflowPunct w:val="0"/>
        <w:ind w:left="1406"/>
        <w:rPr>
          <w:lang w:eastAsia="zh-HK"/>
        </w:rPr>
      </w:pPr>
      <w:r>
        <w:rPr>
          <w:rFonts w:hint="eastAsia"/>
          <w:lang w:eastAsia="zh-HK"/>
        </w:rPr>
        <w:t>我們注意到在英格蘭也有相同的考慮。英格蘭法律委員會</w:t>
      </w:r>
      <w:r>
        <w:rPr>
          <w:rFonts w:hint="eastAsia"/>
        </w:rPr>
        <w:t>（</w:t>
      </w:r>
      <w:r w:rsidRPr="0086773A">
        <w:rPr>
          <w:rFonts w:hint="eastAsia"/>
          <w:spacing w:val="0"/>
        </w:rPr>
        <w:t>Engl</w:t>
      </w:r>
      <w:r>
        <w:rPr>
          <w:rFonts w:hint="eastAsia"/>
          <w:spacing w:val="0"/>
        </w:rPr>
        <w:t>ish Law Commissi</w:t>
      </w:r>
      <w:r w:rsidRPr="0086773A">
        <w:rPr>
          <w:rFonts w:hint="eastAsia"/>
          <w:spacing w:val="0"/>
        </w:rPr>
        <w:t>on</w:t>
      </w:r>
      <w:r>
        <w:rPr>
          <w:rFonts w:hint="eastAsia"/>
        </w:rPr>
        <w:t>）</w:t>
      </w:r>
      <w:r>
        <w:rPr>
          <w:rFonts w:hint="eastAsia"/>
          <w:lang w:eastAsia="zh-HK"/>
        </w:rPr>
        <w:t>採用</w:t>
      </w:r>
      <w:r>
        <w:rPr>
          <w:rFonts w:hint="eastAsia"/>
        </w:rPr>
        <w:t>16</w:t>
      </w:r>
      <w:r>
        <w:rPr>
          <w:rFonts w:hint="eastAsia"/>
          <w:lang w:eastAsia="zh-HK"/>
        </w:rPr>
        <w:t>歲的主要理由</w:t>
      </w:r>
      <w:r>
        <w:rPr>
          <w:rFonts w:hint="eastAsia"/>
        </w:rPr>
        <w:t>，</w:t>
      </w:r>
      <w:r>
        <w:rPr>
          <w:rFonts w:hint="eastAsia"/>
          <w:lang w:eastAsia="zh-HK"/>
        </w:rPr>
        <w:t>是</w:t>
      </w:r>
      <w:r>
        <w:rPr>
          <w:rFonts w:hint="eastAsia"/>
        </w:rPr>
        <w:t>為了</w:t>
      </w:r>
      <w:r>
        <w:rPr>
          <w:rFonts w:hint="eastAsia"/>
          <w:lang w:eastAsia="zh-HK"/>
        </w:rPr>
        <w:t>與</w:t>
      </w:r>
      <w:r w:rsidRPr="00544A81">
        <w:rPr>
          <w:rFonts w:hint="eastAsia"/>
          <w:lang w:eastAsia="zh-HK"/>
        </w:rPr>
        <w:t>《</w:t>
      </w:r>
      <w:r w:rsidRPr="00544A81">
        <w:rPr>
          <w:rFonts w:hint="eastAsia"/>
          <w:lang w:eastAsia="zh-HK"/>
        </w:rPr>
        <w:t>1933</w:t>
      </w:r>
      <w:r w:rsidRPr="00544A81">
        <w:rPr>
          <w:rFonts w:hint="eastAsia"/>
          <w:lang w:eastAsia="zh-HK"/>
        </w:rPr>
        <w:t>年兒童及少年人法令》</w:t>
      </w:r>
      <w:r>
        <w:rPr>
          <w:rFonts w:hint="eastAsia"/>
          <w:lang w:eastAsia="zh-HK"/>
        </w:rPr>
        <w:t>（</w:t>
      </w:r>
      <w:r w:rsidRPr="00735D85">
        <w:rPr>
          <w:spacing w:val="0"/>
          <w:lang w:eastAsia="zh-HK"/>
        </w:rPr>
        <w:t>Children and Young Persons Act 1933</w:t>
      </w:r>
      <w:r>
        <w:rPr>
          <w:rFonts w:hint="eastAsia"/>
        </w:rPr>
        <w:t>，</w:t>
      </w:r>
      <w:r w:rsidRPr="0086773A">
        <w:rPr>
          <w:rFonts w:hint="eastAsia"/>
          <w:lang w:eastAsia="zh-HK"/>
        </w:rPr>
        <w:t>“《</w:t>
      </w:r>
      <w:r w:rsidRPr="0086773A">
        <w:rPr>
          <w:rFonts w:hint="eastAsia"/>
          <w:lang w:eastAsia="zh-HK"/>
        </w:rPr>
        <w:t>1933</w:t>
      </w:r>
      <w:r w:rsidRPr="0086773A">
        <w:rPr>
          <w:rFonts w:hint="eastAsia"/>
          <w:lang w:eastAsia="zh-HK"/>
        </w:rPr>
        <w:t>年法令》”</w:t>
      </w:r>
      <w:r>
        <w:rPr>
          <w:rFonts w:hint="eastAsia"/>
          <w:lang w:eastAsia="zh-HK"/>
        </w:rPr>
        <w:t>）</w:t>
      </w:r>
      <w:r w:rsidRPr="00544A81">
        <w:rPr>
          <w:rFonts w:hint="eastAsia"/>
          <w:lang w:eastAsia="zh-HK"/>
        </w:rPr>
        <w:t>第</w:t>
      </w:r>
      <w:r w:rsidRPr="00544A81">
        <w:rPr>
          <w:rFonts w:hint="eastAsia"/>
          <w:lang w:eastAsia="zh-HK"/>
        </w:rPr>
        <w:t>1</w:t>
      </w:r>
      <w:r>
        <w:t>(1)</w:t>
      </w:r>
      <w:r w:rsidRPr="00544A81">
        <w:rPr>
          <w:rFonts w:hint="eastAsia"/>
          <w:lang w:eastAsia="zh-HK"/>
        </w:rPr>
        <w:t>條</w:t>
      </w:r>
      <w:r>
        <w:rPr>
          <w:rFonts w:hint="eastAsia"/>
          <w:lang w:eastAsia="zh-HK"/>
        </w:rPr>
        <w:t>所訂的</w:t>
      </w:r>
      <w:r w:rsidRPr="009C59D9">
        <w:rPr>
          <w:rFonts w:hint="eastAsia"/>
          <w:i/>
          <w:lang w:eastAsia="zh-HK"/>
        </w:rPr>
        <w:t>“</w:t>
      </w:r>
      <w:r w:rsidRPr="0044741E">
        <w:rPr>
          <w:rFonts w:hint="eastAsia"/>
          <w:i/>
          <w:lang w:val="en-US" w:eastAsia="zh-HK"/>
        </w:rPr>
        <w:t>殘酷對待</w:t>
      </w:r>
      <w:r w:rsidRPr="0044741E">
        <w:rPr>
          <w:i/>
          <w:lang w:val="en-US" w:eastAsia="zh-HK"/>
        </w:rPr>
        <w:t>16</w:t>
      </w:r>
      <w:r w:rsidRPr="0044741E">
        <w:rPr>
          <w:rFonts w:hint="eastAsia"/>
          <w:i/>
          <w:lang w:val="en-US" w:eastAsia="zh-HK"/>
        </w:rPr>
        <w:t>歲以下的人</w:t>
      </w:r>
      <w:r w:rsidRPr="009C59D9">
        <w:rPr>
          <w:rFonts w:hint="eastAsia"/>
          <w:i/>
          <w:lang w:eastAsia="zh-HK"/>
        </w:rPr>
        <w:t>”</w:t>
      </w:r>
      <w:r>
        <w:rPr>
          <w:rFonts w:hint="eastAsia"/>
          <w:lang w:val="en-US" w:eastAsia="zh-HK"/>
        </w:rPr>
        <w:t>罪</w:t>
      </w:r>
      <w:r>
        <w:rPr>
          <w:rFonts w:hint="eastAsia"/>
          <w:lang w:eastAsia="zh-HK"/>
        </w:rPr>
        <w:t>保持</w:t>
      </w:r>
      <w:r>
        <w:rPr>
          <w:rFonts w:hint="eastAsia"/>
          <w:lang w:val="en-US" w:eastAsia="zh-HK"/>
        </w:rPr>
        <w:t>一致。該</w:t>
      </w:r>
      <w:r w:rsidRPr="00544A81">
        <w:rPr>
          <w:rFonts w:hint="eastAsia"/>
          <w:lang w:eastAsia="zh-HK"/>
        </w:rPr>
        <w:t>條</w:t>
      </w:r>
      <w:r>
        <w:rPr>
          <w:rFonts w:hint="eastAsia"/>
          <w:lang w:eastAsia="zh-HK"/>
        </w:rPr>
        <w:t>是</w:t>
      </w:r>
      <w:r w:rsidRPr="00B11E7A">
        <w:rPr>
          <w:rFonts w:hint="eastAsia"/>
          <w:lang w:eastAsia="zh-HK"/>
        </w:rPr>
        <w:t>《侵害人身罪條例》第</w:t>
      </w:r>
      <w:r w:rsidRPr="00B11E7A">
        <w:rPr>
          <w:rFonts w:hint="eastAsia"/>
          <w:lang w:eastAsia="zh-HK"/>
        </w:rPr>
        <w:t>27</w:t>
      </w:r>
      <w:r w:rsidRPr="00B11E7A">
        <w:rPr>
          <w:rFonts w:hint="eastAsia"/>
          <w:lang w:eastAsia="zh-HK"/>
        </w:rPr>
        <w:t>條</w:t>
      </w:r>
      <w:r w:rsidRPr="0062286E">
        <w:rPr>
          <w:rFonts w:hint="eastAsia"/>
          <w:lang w:val="en-US" w:eastAsia="zh-HK"/>
        </w:rPr>
        <w:t>的</w:t>
      </w:r>
      <w:r>
        <w:rPr>
          <w:rFonts w:hint="eastAsia"/>
          <w:lang w:val="en-US"/>
        </w:rPr>
        <w:t>對</w:t>
      </w:r>
      <w:r w:rsidRPr="0062286E">
        <w:rPr>
          <w:rFonts w:hint="eastAsia"/>
          <w:lang w:val="en-US" w:eastAsia="zh-HK"/>
        </w:rPr>
        <w:t>等條文</w:t>
      </w:r>
      <w:r>
        <w:rPr>
          <w:rFonts w:hint="eastAsia"/>
          <w:lang w:val="en-US" w:eastAsia="zh-HK"/>
        </w:rPr>
        <w:t>。</w:t>
      </w:r>
      <w:r w:rsidRPr="00E512FB">
        <w:rPr>
          <w:rFonts w:hint="eastAsia"/>
          <w:lang w:eastAsia="zh-HK"/>
        </w:rPr>
        <w:t>英格蘭法律委員會認為</w:t>
      </w:r>
      <w:r w:rsidRPr="00E512FB">
        <w:rPr>
          <w:rFonts w:hint="eastAsia"/>
        </w:rPr>
        <w:t>，</w:t>
      </w:r>
      <w:r>
        <w:rPr>
          <w:rFonts w:hint="eastAsia"/>
          <w:lang w:eastAsia="zh-HK"/>
        </w:rPr>
        <w:t>由於</w:t>
      </w:r>
      <w:r w:rsidRPr="00E512FB">
        <w:rPr>
          <w:rFonts w:hint="eastAsia"/>
          <w:lang w:eastAsia="zh-HK"/>
        </w:rPr>
        <w:t>英格蘭</w:t>
      </w:r>
      <w:r>
        <w:rPr>
          <w:rFonts w:hint="eastAsia"/>
        </w:rPr>
        <w:t>的</w:t>
      </w:r>
      <w:r w:rsidRPr="00E512FB">
        <w:rPr>
          <w:rFonts w:hint="eastAsia"/>
          <w:lang w:eastAsia="zh-HK"/>
        </w:rPr>
        <w:t>條文</w:t>
      </w:r>
      <w:r>
        <w:rPr>
          <w:rFonts w:hint="eastAsia"/>
          <w:lang w:eastAsia="zh-HK"/>
        </w:rPr>
        <w:t>將與</w:t>
      </w:r>
      <w:r w:rsidRPr="00E512FB">
        <w:rPr>
          <w:rFonts w:hint="eastAsia"/>
          <w:lang w:eastAsia="zh-HK"/>
        </w:rPr>
        <w:t>《</w:t>
      </w:r>
      <w:r w:rsidRPr="00E512FB">
        <w:rPr>
          <w:rFonts w:hint="eastAsia"/>
          <w:lang w:eastAsia="zh-HK"/>
        </w:rPr>
        <w:t>1933</w:t>
      </w:r>
      <w:r w:rsidRPr="00E512FB">
        <w:rPr>
          <w:rFonts w:hint="eastAsia"/>
          <w:lang w:eastAsia="zh-HK"/>
        </w:rPr>
        <w:t>年法令》第</w:t>
      </w:r>
      <w:r w:rsidRPr="00E512FB">
        <w:rPr>
          <w:rFonts w:hint="eastAsia"/>
          <w:lang w:eastAsia="zh-HK"/>
        </w:rPr>
        <w:t>1</w:t>
      </w:r>
      <w:r w:rsidRPr="00E512FB">
        <w:t>(1)</w:t>
      </w:r>
      <w:r w:rsidRPr="00E512FB">
        <w:rPr>
          <w:rFonts w:hint="eastAsia"/>
          <w:lang w:eastAsia="zh-HK"/>
        </w:rPr>
        <w:t>條互相配合</w:t>
      </w:r>
      <w:r w:rsidRPr="00E512FB">
        <w:rPr>
          <w:rFonts w:hint="eastAsia"/>
        </w:rPr>
        <w:t>，</w:t>
      </w:r>
      <w:r>
        <w:rPr>
          <w:rFonts w:hint="eastAsia"/>
        </w:rPr>
        <w:t>因此有利於</w:t>
      </w:r>
      <w:r>
        <w:rPr>
          <w:rFonts w:hint="eastAsia"/>
          <w:lang w:eastAsia="zh-HK"/>
        </w:rPr>
        <w:t>在</w:t>
      </w:r>
      <w:r w:rsidRPr="00E512FB">
        <w:rPr>
          <w:rFonts w:hint="eastAsia"/>
          <w:lang w:eastAsia="zh-HK"/>
        </w:rPr>
        <w:t>內部</w:t>
      </w:r>
      <w:r>
        <w:rPr>
          <w:rFonts w:hint="eastAsia"/>
          <w:lang w:eastAsia="zh-HK"/>
        </w:rPr>
        <w:t>與</w:t>
      </w:r>
      <w:r w:rsidRPr="00E512FB">
        <w:rPr>
          <w:rFonts w:hint="eastAsia"/>
          <w:lang w:eastAsia="zh-HK"/>
        </w:rPr>
        <w:t>第</w:t>
      </w:r>
      <w:r w:rsidRPr="00E512FB">
        <w:rPr>
          <w:rFonts w:hint="eastAsia"/>
          <w:lang w:eastAsia="zh-HK"/>
        </w:rPr>
        <w:t>1</w:t>
      </w:r>
      <w:r w:rsidRPr="00E512FB">
        <w:t>(1)</w:t>
      </w:r>
      <w:r w:rsidRPr="00E512FB">
        <w:rPr>
          <w:rFonts w:hint="eastAsia"/>
          <w:lang w:eastAsia="zh-HK"/>
        </w:rPr>
        <w:t>條</w:t>
      </w:r>
      <w:r>
        <w:rPr>
          <w:rFonts w:hint="eastAsia"/>
          <w:lang w:eastAsia="zh-HK"/>
        </w:rPr>
        <w:t>保持</w:t>
      </w:r>
      <w:r w:rsidRPr="00E512FB">
        <w:rPr>
          <w:rFonts w:hint="eastAsia"/>
          <w:lang w:eastAsia="zh-HK"/>
        </w:rPr>
        <w:t>一致</w:t>
      </w:r>
      <w:r>
        <w:rPr>
          <w:rFonts w:hint="eastAsia"/>
        </w:rPr>
        <w:t>的考慮，應凌駕於</w:t>
      </w:r>
      <w:r>
        <w:rPr>
          <w:rFonts w:hint="eastAsia"/>
          <w:lang w:eastAsia="zh-HK"/>
        </w:rPr>
        <w:t>認為</w:t>
      </w:r>
      <w:r>
        <w:rPr>
          <w:rFonts w:hint="eastAsia"/>
        </w:rPr>
        <w:t>年齡限制</w:t>
      </w:r>
      <w:r>
        <w:rPr>
          <w:rFonts w:hint="eastAsia"/>
          <w:lang w:eastAsia="zh-HK"/>
        </w:rPr>
        <w:t>應</w:t>
      </w:r>
      <w:r>
        <w:rPr>
          <w:rFonts w:hint="eastAsia"/>
        </w:rPr>
        <w:t>與</w:t>
      </w:r>
      <w:r>
        <w:rPr>
          <w:rFonts w:hint="eastAsia"/>
          <w:lang w:eastAsia="zh-HK"/>
        </w:rPr>
        <w:t>《兒童權利公約》所訂的</w:t>
      </w:r>
      <w:r>
        <w:rPr>
          <w:lang w:eastAsia="zh-HK"/>
        </w:rPr>
        <w:t>18</w:t>
      </w:r>
      <w:r>
        <w:rPr>
          <w:rFonts w:hint="eastAsia"/>
          <w:lang w:eastAsia="zh-HK"/>
        </w:rPr>
        <w:t>歲</w:t>
      </w:r>
      <w:r>
        <w:rPr>
          <w:rFonts w:hint="eastAsia"/>
        </w:rPr>
        <w:t>相符的論點</w:t>
      </w:r>
      <w:r w:rsidRPr="00E512FB">
        <w:rPr>
          <w:rFonts w:hint="eastAsia"/>
          <w:lang w:eastAsia="zh-HK"/>
        </w:rPr>
        <w:t>。</w:t>
      </w:r>
    </w:p>
    <w:p w:rsidR="004C6429" w:rsidRDefault="004C6429" w:rsidP="004C6429">
      <w:pPr>
        <w:pStyle w:val="af5"/>
        <w:overflowPunct w:val="0"/>
        <w:spacing w:before="240"/>
        <w:ind w:right="0"/>
      </w:pPr>
      <w:r>
        <w:t>(b)</w:t>
      </w:r>
      <w:r>
        <w:tab/>
      </w:r>
      <w:r w:rsidRPr="0006245E">
        <w:rPr>
          <w:rFonts w:hint="eastAsia"/>
        </w:rPr>
        <w:t>16</w:t>
      </w:r>
      <w:r w:rsidRPr="0006245E">
        <w:rPr>
          <w:rFonts w:hint="eastAsia"/>
        </w:rPr>
        <w:t>歲兒童</w:t>
      </w:r>
      <w:r>
        <w:rPr>
          <w:rFonts w:hint="eastAsia"/>
        </w:rPr>
        <w:t>能</w:t>
      </w:r>
      <w:r>
        <w:rPr>
          <w:rFonts w:hint="eastAsia"/>
          <w:lang w:eastAsia="zh-HK"/>
        </w:rPr>
        <w:t>夠</w:t>
      </w:r>
      <w:r w:rsidRPr="0006245E">
        <w:rPr>
          <w:rFonts w:hint="eastAsia"/>
        </w:rPr>
        <w:t>表達及保護自己</w:t>
      </w:r>
    </w:p>
    <w:p w:rsidR="004C6429" w:rsidRPr="002240C9" w:rsidRDefault="004C6429" w:rsidP="004C6429">
      <w:pPr>
        <w:overflowPunct w:val="0"/>
        <w:ind w:left="1406"/>
      </w:pPr>
      <w:r>
        <w:rPr>
          <w:rFonts w:hint="eastAsia"/>
          <w:lang w:eastAsia="zh-HK"/>
        </w:rPr>
        <w:t>支持建議</w:t>
      </w:r>
      <w:r w:rsidRPr="002240C9">
        <w:t>4(b)</w:t>
      </w:r>
      <w:r>
        <w:rPr>
          <w:rFonts w:hint="eastAsia"/>
          <w:lang w:eastAsia="zh-HK"/>
        </w:rPr>
        <w:t>的回應者認為</w:t>
      </w:r>
      <w:r w:rsidRPr="00AA1FB1">
        <w:rPr>
          <w:rFonts w:hint="eastAsia"/>
        </w:rPr>
        <w:t>，</w:t>
      </w:r>
      <w:r w:rsidRPr="00AA1FB1">
        <w:rPr>
          <w:rFonts w:hint="eastAsia"/>
        </w:rPr>
        <w:t>16</w:t>
      </w:r>
      <w:r w:rsidRPr="00AA1FB1">
        <w:rPr>
          <w:rFonts w:hint="eastAsia"/>
        </w:rPr>
        <w:t>歲以上</w:t>
      </w:r>
      <w:r w:rsidRPr="00AA1FB1">
        <w:rPr>
          <w:rFonts w:hint="eastAsia"/>
          <w:lang w:eastAsia="zh-HK"/>
        </w:rPr>
        <w:t>兒童</w:t>
      </w:r>
      <w:r w:rsidRPr="00AA1FB1">
        <w:rPr>
          <w:rFonts w:hint="eastAsia"/>
        </w:rPr>
        <w:t>有表達及保護自己</w:t>
      </w:r>
      <w:r w:rsidRPr="00AA1FB1">
        <w:rPr>
          <w:rFonts w:hint="eastAsia"/>
          <w:lang w:eastAsia="zh-HK"/>
        </w:rPr>
        <w:t>的</w:t>
      </w:r>
      <w:r w:rsidRPr="00AA1FB1">
        <w:rPr>
          <w:rFonts w:hint="eastAsia"/>
        </w:rPr>
        <w:t>能力</w:t>
      </w:r>
      <w:r w:rsidRPr="00AA1FB1">
        <w:rPr>
          <w:rFonts w:hint="eastAsia"/>
          <w:lang w:eastAsia="zh-HK"/>
        </w:rPr>
        <w:t>。</w:t>
      </w:r>
      <w:r>
        <w:rPr>
          <w:rFonts w:hint="eastAsia"/>
          <w:lang w:eastAsia="zh-HK"/>
        </w:rPr>
        <w:t>無論如何</w:t>
      </w:r>
      <w:r>
        <w:rPr>
          <w:rFonts w:hint="eastAsia"/>
        </w:rPr>
        <w:t>，</w:t>
      </w:r>
      <w:r>
        <w:rPr>
          <w:rFonts w:hint="eastAsia"/>
          <w:lang w:eastAsia="zh-HK"/>
        </w:rPr>
        <w:t>他們如因缺損而未能保護自己，便會被視為建議的罪行所指的</w:t>
      </w:r>
      <w:r w:rsidRPr="009C59D9">
        <w:rPr>
          <w:rFonts w:hint="eastAsia"/>
          <w:i/>
          <w:lang w:eastAsia="zh-HK"/>
        </w:rPr>
        <w:t>“</w:t>
      </w:r>
      <w:r w:rsidRPr="0044741E">
        <w:rPr>
          <w:rFonts w:hint="eastAsia"/>
          <w:i/>
          <w:lang w:eastAsia="zh-HK"/>
        </w:rPr>
        <w:t>易受傷害人士</w:t>
      </w:r>
      <w:r w:rsidRPr="009C59D9">
        <w:rPr>
          <w:rFonts w:hint="eastAsia"/>
          <w:i/>
          <w:lang w:eastAsia="zh-HK"/>
        </w:rPr>
        <w:t>”</w:t>
      </w:r>
      <w:r>
        <w:rPr>
          <w:rFonts w:hint="eastAsia"/>
          <w:lang w:eastAsia="zh-HK"/>
        </w:rPr>
        <w:t>。我們相信</w:t>
      </w:r>
      <w:r>
        <w:rPr>
          <w:rFonts w:hint="eastAsia"/>
        </w:rPr>
        <w:t>，</w:t>
      </w:r>
      <w:r>
        <w:rPr>
          <w:rFonts w:hint="eastAsia"/>
          <w:lang w:eastAsia="zh-HK"/>
        </w:rPr>
        <w:t>這樣能有效保護</w:t>
      </w:r>
      <w:r w:rsidRPr="0006245E">
        <w:rPr>
          <w:rFonts w:hint="eastAsia"/>
          <w:lang w:eastAsia="zh-HK"/>
        </w:rPr>
        <w:t>年齡</w:t>
      </w:r>
      <w:proofErr w:type="gramStart"/>
      <w:r w:rsidRPr="0006245E">
        <w:rPr>
          <w:rFonts w:hint="eastAsia"/>
          <w:lang w:eastAsia="zh-HK"/>
        </w:rPr>
        <w:t>介</w:t>
      </w:r>
      <w:proofErr w:type="gramEnd"/>
      <w:r w:rsidRPr="0006245E">
        <w:rPr>
          <w:rFonts w:hint="eastAsia"/>
          <w:lang w:eastAsia="zh-HK"/>
        </w:rPr>
        <w:t>乎</w:t>
      </w:r>
      <w:r w:rsidRPr="0006245E">
        <w:rPr>
          <w:rFonts w:hint="eastAsia"/>
          <w:lang w:eastAsia="zh-HK"/>
        </w:rPr>
        <w:t>1</w:t>
      </w:r>
      <w:r>
        <w:rPr>
          <w:lang w:eastAsia="zh-HK"/>
        </w:rPr>
        <w:t>6</w:t>
      </w:r>
      <w:r w:rsidRPr="0006245E">
        <w:rPr>
          <w:rFonts w:hint="eastAsia"/>
          <w:lang w:eastAsia="zh-HK"/>
        </w:rPr>
        <w:t>至</w:t>
      </w:r>
      <w:r w:rsidRPr="0006245E">
        <w:rPr>
          <w:rFonts w:hint="eastAsia"/>
          <w:lang w:eastAsia="zh-HK"/>
        </w:rPr>
        <w:t>1</w:t>
      </w:r>
      <w:r>
        <w:rPr>
          <w:lang w:eastAsia="zh-HK"/>
        </w:rPr>
        <w:t>8</w:t>
      </w:r>
      <w:r w:rsidRPr="0006245E">
        <w:rPr>
          <w:rFonts w:hint="eastAsia"/>
          <w:lang w:eastAsia="zh-HK"/>
        </w:rPr>
        <w:t>歲</w:t>
      </w:r>
      <w:r>
        <w:rPr>
          <w:rFonts w:hint="eastAsia"/>
          <w:lang w:eastAsia="zh-HK"/>
        </w:rPr>
        <w:t>的易受傷害人士。</w:t>
      </w:r>
    </w:p>
    <w:p w:rsidR="004C6429" w:rsidRPr="00AA1FB1" w:rsidRDefault="004C6429" w:rsidP="004C6429">
      <w:pPr>
        <w:overflowPunct w:val="0"/>
        <w:ind w:left="1406"/>
      </w:pPr>
      <w:proofErr w:type="gramStart"/>
      <w:r w:rsidRPr="00AA1FB1">
        <w:rPr>
          <w:rFonts w:hint="eastAsia"/>
          <w:lang w:eastAsia="zh-HK"/>
        </w:rPr>
        <w:t>此外</w:t>
      </w:r>
      <w:r w:rsidRPr="00AA1FB1">
        <w:rPr>
          <w:rFonts w:hint="eastAsia"/>
        </w:rPr>
        <w:t>，</w:t>
      </w:r>
      <w:proofErr w:type="gramEnd"/>
      <w:r w:rsidRPr="00AA1FB1">
        <w:rPr>
          <w:rFonts w:hint="eastAsia"/>
          <w:lang w:eastAsia="zh-HK"/>
        </w:rPr>
        <w:t>南澳大利亞模式和英格蘭模式也是以</w:t>
      </w:r>
      <w:r w:rsidRPr="00AA1FB1">
        <w:rPr>
          <w:rFonts w:hint="eastAsia"/>
          <w:lang w:eastAsia="zh-HK"/>
        </w:rPr>
        <w:t>16</w:t>
      </w:r>
      <w:r w:rsidRPr="00AA1FB1">
        <w:rPr>
          <w:rFonts w:hint="eastAsia"/>
          <w:lang w:eastAsia="zh-HK"/>
        </w:rPr>
        <w:t>歲為分界點。一如法律的其他範疇，</w:t>
      </w:r>
      <w:r w:rsidRPr="00AA1FB1">
        <w:rPr>
          <w:lang w:val="en-US" w:eastAsia="zh-HK"/>
        </w:rPr>
        <w:t>‍</w:t>
      </w:r>
      <w:r w:rsidRPr="00AA1FB1">
        <w:rPr>
          <w:rFonts w:ascii="Courier New" w:hAnsi="Courier New" w:cs="Courier New"/>
          <w:sz w:val="18"/>
          <w:szCs w:val="18"/>
          <w:vertAlign w:val="superscript"/>
        </w:rPr>
        <w:footnoteReference w:id="75"/>
      </w:r>
      <w:r w:rsidRPr="00AA1FB1">
        <w:t xml:space="preserve"> </w:t>
      </w:r>
      <w:r w:rsidRPr="00AA1FB1">
        <w:rPr>
          <w:rFonts w:hint="eastAsia"/>
          <w:lang w:eastAsia="zh-HK"/>
        </w:rPr>
        <w:t>當局在草擬</w:t>
      </w:r>
      <w:r w:rsidRPr="00AA1FB1">
        <w:rPr>
          <w:rFonts w:hint="eastAsia"/>
        </w:rPr>
        <w:t>南澳大利亞《</w:t>
      </w:r>
      <w:r w:rsidRPr="00AA1FB1">
        <w:rPr>
          <w:rFonts w:hint="eastAsia"/>
        </w:rPr>
        <w:t>1935</w:t>
      </w:r>
      <w:r w:rsidRPr="00AA1FB1">
        <w:rPr>
          <w:rFonts w:hint="eastAsia"/>
        </w:rPr>
        <w:t>年刑事法綜合法令》（</w:t>
      </w:r>
      <w:r w:rsidRPr="00AA1FB1">
        <w:rPr>
          <w:rFonts w:hint="eastAsia"/>
          <w:spacing w:val="0"/>
        </w:rPr>
        <w:t>Criminal Law Consolidation Act 1935</w:t>
      </w:r>
      <w:r w:rsidRPr="00AA1FB1">
        <w:rPr>
          <w:rFonts w:hint="eastAsia"/>
        </w:rPr>
        <w:t>）</w:t>
      </w:r>
      <w:r w:rsidRPr="00AA1FB1">
        <w:rPr>
          <w:rFonts w:hint="eastAsia"/>
          <w:lang w:eastAsia="zh-HK"/>
        </w:rPr>
        <w:t>第</w:t>
      </w:r>
      <w:r w:rsidRPr="00AA1FB1">
        <w:rPr>
          <w:rFonts w:hint="eastAsia"/>
          <w:lang w:eastAsia="zh-HK"/>
        </w:rPr>
        <w:t>14</w:t>
      </w:r>
      <w:r w:rsidRPr="00AA1FB1">
        <w:rPr>
          <w:rFonts w:hint="eastAsia"/>
          <w:lang w:eastAsia="zh-HK"/>
        </w:rPr>
        <w:t>條時</w:t>
      </w:r>
      <w:r w:rsidRPr="00AA1FB1">
        <w:rPr>
          <w:rFonts w:hint="eastAsia"/>
        </w:rPr>
        <w:t>，</w:t>
      </w:r>
      <w:r w:rsidRPr="00AA1FB1">
        <w:rPr>
          <w:rFonts w:hint="eastAsia"/>
          <w:lang w:eastAsia="zh-HK"/>
        </w:rPr>
        <w:t>乃假設</w:t>
      </w:r>
      <w:r w:rsidRPr="00AA1FB1">
        <w:rPr>
          <w:rFonts w:hint="eastAsia"/>
          <w:lang w:eastAsia="zh-HK"/>
        </w:rPr>
        <w:t>16</w:t>
      </w:r>
      <w:r w:rsidRPr="00AA1FB1">
        <w:rPr>
          <w:rFonts w:hint="eastAsia"/>
          <w:lang w:eastAsia="zh-HK"/>
        </w:rPr>
        <w:t>歲以下的兒童保護自己免受傷害的能力較成年人為低。</w:t>
      </w:r>
      <w:r w:rsidRPr="00AA1FB1">
        <w:rPr>
          <w:lang w:val="en-US" w:eastAsia="zh-HK"/>
        </w:rPr>
        <w:t>‍</w:t>
      </w:r>
      <w:r w:rsidRPr="00AA1FB1">
        <w:rPr>
          <w:rFonts w:ascii="Courier New" w:hAnsi="Courier New" w:cs="Courier New"/>
          <w:sz w:val="18"/>
          <w:szCs w:val="18"/>
          <w:vertAlign w:val="superscript"/>
        </w:rPr>
        <w:footnoteReference w:id="76"/>
      </w:r>
    </w:p>
    <w:p w:rsidR="004C6429" w:rsidRPr="007A7551" w:rsidRDefault="004C6429" w:rsidP="004C6429">
      <w:pPr>
        <w:overflowPunct w:val="0"/>
        <w:ind w:left="1406"/>
      </w:pPr>
      <w:r w:rsidRPr="007A7551">
        <w:rPr>
          <w:rFonts w:hint="eastAsia"/>
          <w:lang w:eastAsia="zh-HK"/>
        </w:rPr>
        <w:t>另外</w:t>
      </w:r>
      <w:r w:rsidRPr="007A7551">
        <w:rPr>
          <w:rFonts w:hint="eastAsia"/>
        </w:rPr>
        <w:t>，</w:t>
      </w:r>
      <w:r w:rsidRPr="007A7551">
        <w:rPr>
          <w:rFonts w:hint="eastAsia"/>
          <w:lang w:eastAsia="zh-HK"/>
        </w:rPr>
        <w:t>正如我們</w:t>
      </w:r>
      <w:r w:rsidRPr="007A7551">
        <w:rPr>
          <w:rFonts w:hint="eastAsia"/>
        </w:rPr>
        <w:t>在</w:t>
      </w:r>
      <w:r w:rsidRPr="007A7551">
        <w:rPr>
          <w:rFonts w:hint="eastAsia"/>
          <w:lang w:eastAsia="zh-HK"/>
        </w:rPr>
        <w:t>《檢討實質的性罪行》報告書所建議</w:t>
      </w:r>
      <w:r w:rsidRPr="007A7551">
        <w:rPr>
          <w:rFonts w:hint="eastAsia"/>
        </w:rPr>
        <w:t>，在香港同意性行為的年齡應劃一為</w:t>
      </w:r>
      <w:r w:rsidRPr="007A7551">
        <w:rPr>
          <w:rFonts w:hint="eastAsia"/>
        </w:rPr>
        <w:t>16</w:t>
      </w:r>
      <w:r w:rsidRPr="007A7551">
        <w:rPr>
          <w:rFonts w:hint="eastAsia"/>
        </w:rPr>
        <w:t>歲，並應不論</w:t>
      </w:r>
      <w:r w:rsidRPr="007A7551">
        <w:rPr>
          <w:rFonts w:hint="eastAsia"/>
        </w:rPr>
        <w:lastRenderedPageBreak/>
        <w:t>性別和性傾向而適用。</w:t>
      </w:r>
      <w:r w:rsidRPr="007A7551">
        <w:rPr>
          <w:rFonts w:hint="eastAsia"/>
          <w:lang w:eastAsia="zh-HK"/>
        </w:rPr>
        <w:t>該報告書提到這項建議</w:t>
      </w:r>
      <w:r w:rsidRPr="007A7551">
        <w:rPr>
          <w:lang w:val="en-US" w:eastAsia="zh-HK"/>
        </w:rPr>
        <w:t>‍</w:t>
      </w:r>
      <w:r w:rsidRPr="007A7551">
        <w:rPr>
          <w:rStyle w:val="FootnoteReference"/>
          <w:rFonts w:cs="Courier New"/>
        </w:rPr>
        <w:footnoteReference w:id="77"/>
      </w:r>
      <w:r w:rsidRPr="007A7551">
        <w:t xml:space="preserve"> </w:t>
      </w:r>
      <w:r w:rsidRPr="007A7551">
        <w:rPr>
          <w:rFonts w:hint="eastAsia"/>
          <w:lang w:eastAsia="zh-HK"/>
        </w:rPr>
        <w:t>在諮詢期間獲得壓倒性支持，並進一步指出</w:t>
      </w:r>
      <w:r w:rsidRPr="007A7551">
        <w:rPr>
          <w:rFonts w:hint="eastAsia"/>
        </w:rPr>
        <w:t>：</w:t>
      </w:r>
    </w:p>
    <w:p w:rsidR="004C6429" w:rsidRPr="00AF466B" w:rsidRDefault="004C6429" w:rsidP="004C6429">
      <w:pPr>
        <w:tabs>
          <w:tab w:val="clear" w:pos="1134"/>
        </w:tabs>
        <w:overflowPunct w:val="0"/>
        <w:ind w:left="1701" w:right="839" w:hanging="142"/>
      </w:pPr>
      <w:r w:rsidRPr="00AF466B">
        <w:rPr>
          <w:rFonts w:hint="eastAsia"/>
        </w:rPr>
        <w:t>“</w:t>
      </w:r>
      <w:r w:rsidRPr="00AF466B">
        <w:rPr>
          <w:rFonts w:hint="eastAsia"/>
          <w:spacing w:val="0"/>
        </w:rPr>
        <w:t>…</w:t>
      </w:r>
      <w:proofErr w:type="gramStart"/>
      <w:r w:rsidRPr="00AF466B">
        <w:rPr>
          <w:rFonts w:hint="eastAsia"/>
        </w:rPr>
        <w:t>…</w:t>
      </w:r>
      <w:proofErr w:type="gramEnd"/>
      <w:r w:rsidRPr="00AF466B">
        <w:rPr>
          <w:rFonts w:hint="eastAsia"/>
        </w:rPr>
        <w:t>我們找不到任何有力的理據，足以支持把現時的</w:t>
      </w:r>
      <w:r w:rsidRPr="00AF466B">
        <w:rPr>
          <w:rFonts w:hint="eastAsia"/>
        </w:rPr>
        <w:t>16</w:t>
      </w:r>
      <w:r w:rsidRPr="00AF466B">
        <w:rPr>
          <w:rFonts w:hint="eastAsia"/>
        </w:rPr>
        <w:t>歲指標提高或降低，而這個年齡在社會上沿用已久並且深入民心。</w:t>
      </w:r>
      <w:r w:rsidRPr="00AF466B">
        <w:rPr>
          <w:rFonts w:hint="eastAsia"/>
          <w:spacing w:val="0"/>
        </w:rPr>
        <w:t>…</w:t>
      </w:r>
      <w:proofErr w:type="gramStart"/>
      <w:r w:rsidRPr="00AF466B">
        <w:rPr>
          <w:rFonts w:hint="eastAsia"/>
        </w:rPr>
        <w:t>…</w:t>
      </w:r>
      <w:proofErr w:type="gramEnd"/>
      <w:r w:rsidRPr="00AF466B">
        <w:rPr>
          <w:rFonts w:hint="eastAsia"/>
        </w:rPr>
        <w:t>在另一方面，建議提高同意年齡也可能會受到批評，因為這個建議沒有顧及到現時兒童在生理和心理方面的成熟年齡已比以前提早了很多。</w:t>
      </w:r>
      <w:r w:rsidRPr="00AF466B">
        <w:rPr>
          <w:rFonts w:hint="eastAsia"/>
          <w:lang w:eastAsia="zh-HK"/>
        </w:rPr>
        <w:t>”</w:t>
      </w:r>
      <w:r w:rsidRPr="00AF466B">
        <w:rPr>
          <w:lang w:val="en-US" w:eastAsia="zh-HK"/>
        </w:rPr>
        <w:t>‍</w:t>
      </w:r>
      <w:r w:rsidRPr="00AF466B">
        <w:rPr>
          <w:rStyle w:val="FootnoteReference"/>
          <w:rFonts w:cs="Courier New"/>
        </w:rPr>
        <w:footnoteReference w:id="78"/>
      </w:r>
    </w:p>
    <w:p w:rsidR="004C6429" w:rsidRDefault="004C6429" w:rsidP="004C6429">
      <w:pPr>
        <w:overflowPunct w:val="0"/>
        <w:ind w:left="1406"/>
      </w:pPr>
      <w:r>
        <w:rPr>
          <w:rFonts w:hint="eastAsia"/>
          <w:lang w:eastAsia="zh-HK"/>
        </w:rPr>
        <w:t>以上所述進</w:t>
      </w:r>
      <w:r w:rsidRPr="00C3065C">
        <w:rPr>
          <w:rFonts w:hint="eastAsia"/>
          <w:lang w:eastAsia="zh-HK"/>
        </w:rPr>
        <w:t>一步支持</w:t>
      </w:r>
      <w:r w:rsidRPr="00A537BC">
        <w:rPr>
          <w:rFonts w:hint="eastAsia"/>
        </w:rPr>
        <w:t>16</w:t>
      </w:r>
      <w:r w:rsidRPr="00A537BC">
        <w:rPr>
          <w:rFonts w:hint="eastAsia"/>
        </w:rPr>
        <w:t>歲兒童能夠表達及保護自己</w:t>
      </w:r>
      <w:r>
        <w:rPr>
          <w:rFonts w:hint="eastAsia"/>
          <w:lang w:eastAsia="zh-HK"/>
        </w:rPr>
        <w:t>。</w:t>
      </w:r>
    </w:p>
    <w:p w:rsidR="004C6429" w:rsidRDefault="004C6429" w:rsidP="004C6429">
      <w:pPr>
        <w:pStyle w:val="af5"/>
        <w:overflowPunct w:val="0"/>
        <w:spacing w:before="240"/>
        <w:ind w:right="0"/>
      </w:pPr>
      <w:r>
        <w:t>(c)</w:t>
      </w:r>
      <w:r>
        <w:tab/>
      </w:r>
      <w:r w:rsidRPr="00E44DDE">
        <w:rPr>
          <w:rFonts w:hint="eastAsia"/>
          <w:spacing w:val="36"/>
        </w:rPr>
        <w:t>如</w:t>
      </w:r>
      <w:r w:rsidRPr="00E44DDE">
        <w:rPr>
          <w:rFonts w:hint="eastAsia"/>
          <w:spacing w:val="36"/>
          <w:lang w:eastAsia="zh-HK"/>
        </w:rPr>
        <w:t>將</w:t>
      </w:r>
      <w:r w:rsidRPr="00E44DDE">
        <w:rPr>
          <w:rFonts w:hint="eastAsia"/>
          <w:spacing w:val="36"/>
        </w:rPr>
        <w:t>年齡</w:t>
      </w:r>
      <w:r w:rsidRPr="00E44DDE">
        <w:rPr>
          <w:rFonts w:hint="eastAsia"/>
          <w:spacing w:val="36"/>
          <w:lang w:eastAsia="zh-HK"/>
        </w:rPr>
        <w:t>限制劃一提高至</w:t>
      </w:r>
      <w:r w:rsidRPr="00E44DDE">
        <w:rPr>
          <w:rFonts w:hint="eastAsia"/>
          <w:spacing w:val="36"/>
        </w:rPr>
        <w:t>1</w:t>
      </w:r>
      <w:r w:rsidRPr="00E44DDE">
        <w:rPr>
          <w:spacing w:val="36"/>
          <w:lang w:val="en-GB"/>
        </w:rPr>
        <w:t>8</w:t>
      </w:r>
      <w:r w:rsidRPr="00E44DDE">
        <w:rPr>
          <w:rFonts w:hint="eastAsia"/>
          <w:spacing w:val="36"/>
        </w:rPr>
        <w:t>歲會</w:t>
      </w:r>
      <w:r w:rsidRPr="00E44DDE">
        <w:rPr>
          <w:rFonts w:hint="eastAsia"/>
          <w:spacing w:val="36"/>
          <w:lang w:val="en-GB"/>
        </w:rPr>
        <w:t>涉及眾多政策方面的考慮</w:t>
      </w:r>
    </w:p>
    <w:p w:rsidR="004C6429" w:rsidRDefault="004C6429" w:rsidP="004C6429">
      <w:pPr>
        <w:overflowPunct w:val="0"/>
        <w:ind w:left="1406"/>
        <w:rPr>
          <w:lang w:eastAsia="zh-HK"/>
        </w:rPr>
      </w:pPr>
      <w:r>
        <w:rPr>
          <w:rFonts w:hint="eastAsia"/>
          <w:lang w:eastAsia="zh-HK"/>
        </w:rPr>
        <w:t>部分回應者</w:t>
      </w:r>
      <w:r>
        <w:rPr>
          <w:rFonts w:hint="eastAsia"/>
        </w:rPr>
        <w:t>提</w:t>
      </w:r>
      <w:r>
        <w:rPr>
          <w:rFonts w:hint="eastAsia"/>
          <w:lang w:eastAsia="zh-HK"/>
        </w:rPr>
        <w:t>議將</w:t>
      </w:r>
      <w:r w:rsidRPr="000E3B0D">
        <w:rPr>
          <w:rFonts w:hint="eastAsia"/>
          <w:lang w:eastAsia="zh-HK"/>
        </w:rPr>
        <w:t>年齡限制劃一提高至</w:t>
      </w:r>
      <w:r w:rsidRPr="000E3B0D">
        <w:rPr>
          <w:rFonts w:hint="eastAsia"/>
          <w:lang w:eastAsia="zh-HK"/>
        </w:rPr>
        <w:t>18</w:t>
      </w:r>
      <w:r w:rsidRPr="000E3B0D">
        <w:rPr>
          <w:rFonts w:hint="eastAsia"/>
          <w:lang w:eastAsia="zh-HK"/>
        </w:rPr>
        <w:t>歲</w:t>
      </w:r>
      <w:r>
        <w:rPr>
          <w:rFonts w:hint="eastAsia"/>
        </w:rPr>
        <w:t>，</w:t>
      </w:r>
      <w:r>
        <w:rPr>
          <w:rFonts w:hint="eastAsia"/>
          <w:lang w:eastAsia="zh-HK"/>
        </w:rPr>
        <w:t>但這樣會</w:t>
      </w:r>
      <w:r w:rsidRPr="006A1AF2">
        <w:rPr>
          <w:rFonts w:hint="eastAsia"/>
          <w:lang w:eastAsia="zh-HK"/>
        </w:rPr>
        <w:t>對社會</w:t>
      </w:r>
      <w:r>
        <w:rPr>
          <w:rFonts w:hint="eastAsia"/>
          <w:lang w:eastAsia="zh-HK"/>
        </w:rPr>
        <w:t>造成</w:t>
      </w:r>
      <w:r w:rsidRPr="006A1AF2">
        <w:rPr>
          <w:rFonts w:hint="eastAsia"/>
          <w:lang w:eastAsia="zh-HK"/>
        </w:rPr>
        <w:t>實質影響</w:t>
      </w:r>
      <w:r>
        <w:rPr>
          <w:rFonts w:hint="eastAsia"/>
        </w:rPr>
        <w:t>，</w:t>
      </w:r>
      <w:r>
        <w:rPr>
          <w:rFonts w:hint="eastAsia"/>
          <w:lang w:eastAsia="zh-HK"/>
        </w:rPr>
        <w:t>當中</w:t>
      </w:r>
      <w:r w:rsidRPr="006E4B9A">
        <w:rPr>
          <w:rFonts w:hint="eastAsia"/>
          <w:lang w:eastAsia="zh-HK"/>
        </w:rPr>
        <w:t>會</w:t>
      </w:r>
      <w:r>
        <w:rPr>
          <w:rFonts w:hint="eastAsia"/>
          <w:lang w:eastAsia="zh-HK"/>
        </w:rPr>
        <w:t>涉及眾多</w:t>
      </w:r>
      <w:r w:rsidRPr="005D74B8">
        <w:rPr>
          <w:rFonts w:hint="eastAsia"/>
          <w:lang w:eastAsia="zh-HK"/>
        </w:rPr>
        <w:t>政策方面的考慮</w:t>
      </w:r>
      <w:r>
        <w:rPr>
          <w:rFonts w:hint="eastAsia"/>
          <w:lang w:eastAsia="zh-HK"/>
        </w:rPr>
        <w:t>。然而</w:t>
      </w:r>
      <w:r>
        <w:rPr>
          <w:rFonts w:hint="eastAsia"/>
        </w:rPr>
        <w:t>，</w:t>
      </w:r>
      <w:r>
        <w:rPr>
          <w:rFonts w:hint="eastAsia"/>
          <w:lang w:eastAsia="zh-HK"/>
        </w:rPr>
        <w:t>這並不屬於</w:t>
      </w:r>
      <w:r w:rsidRPr="005E52D8">
        <w:rPr>
          <w:rFonts w:hint="eastAsia"/>
          <w:lang w:eastAsia="zh-HK"/>
        </w:rPr>
        <w:t>本研究的探討範圍</w:t>
      </w:r>
      <w:r>
        <w:rPr>
          <w:rFonts w:hint="eastAsia"/>
          <w:lang w:eastAsia="zh-HK"/>
        </w:rPr>
        <w:t>。正如某回應者所述</w:t>
      </w:r>
      <w:r>
        <w:rPr>
          <w:rFonts w:hint="eastAsia"/>
        </w:rPr>
        <w:t>：</w:t>
      </w:r>
    </w:p>
    <w:p w:rsidR="004C6429" w:rsidRPr="004C67B4" w:rsidRDefault="004C6429" w:rsidP="004C6429">
      <w:pPr>
        <w:tabs>
          <w:tab w:val="clear" w:pos="1134"/>
        </w:tabs>
        <w:overflowPunct w:val="0"/>
        <w:ind w:left="1701" w:right="839" w:hanging="142"/>
        <w:rPr>
          <w:spacing w:val="0"/>
          <w:highlight w:val="yellow"/>
          <w:lang w:eastAsia="zh-HK"/>
        </w:rPr>
      </w:pPr>
      <w:r w:rsidRPr="004C67B4">
        <w:rPr>
          <w:rFonts w:hint="eastAsia"/>
        </w:rPr>
        <w:t>“</w:t>
      </w:r>
      <w:r w:rsidRPr="004C67B4">
        <w:rPr>
          <w:rFonts w:hint="eastAsia"/>
          <w:lang w:eastAsia="zh-HK"/>
        </w:rPr>
        <w:t>目前《</w:t>
      </w:r>
      <w:r w:rsidRPr="004C67B4">
        <w:rPr>
          <w:rFonts w:hint="eastAsia"/>
        </w:rPr>
        <w:t>［</w:t>
      </w:r>
      <w:r w:rsidRPr="004C67B4">
        <w:rPr>
          <w:rFonts w:hint="eastAsia"/>
          <w:lang w:eastAsia="zh-HK"/>
        </w:rPr>
        <w:t>侵害人身罪</w:t>
      </w:r>
      <w:r w:rsidRPr="004C67B4">
        <w:rPr>
          <w:rFonts w:hint="eastAsia"/>
        </w:rPr>
        <w:t>］</w:t>
      </w:r>
      <w:r w:rsidRPr="004C67B4">
        <w:rPr>
          <w:rFonts w:hint="eastAsia"/>
          <w:lang w:eastAsia="zh-HK"/>
        </w:rPr>
        <w:t>條例》</w:t>
      </w:r>
      <w:r w:rsidRPr="004C67B4">
        <w:rPr>
          <w:rFonts w:hint="eastAsia"/>
        </w:rPr>
        <w:t>［</w:t>
      </w:r>
      <w:r w:rsidRPr="004C67B4">
        <w:rPr>
          <w:rFonts w:hint="eastAsia"/>
          <w:lang w:eastAsia="zh-HK"/>
        </w:rPr>
        <w:t>第</w:t>
      </w:r>
      <w:r w:rsidRPr="004C67B4">
        <w:rPr>
          <w:rFonts w:hint="eastAsia"/>
          <w:lang w:eastAsia="zh-HK"/>
        </w:rPr>
        <w:t>27</w:t>
      </w:r>
      <w:r w:rsidRPr="004C67B4">
        <w:rPr>
          <w:rFonts w:hint="eastAsia"/>
          <w:lang w:eastAsia="zh-HK"/>
        </w:rPr>
        <w:t>條</w:t>
      </w:r>
      <w:r w:rsidRPr="004C67B4">
        <w:rPr>
          <w:rFonts w:hint="eastAsia"/>
        </w:rPr>
        <w:t>］</w:t>
      </w:r>
      <w:r w:rsidRPr="004C67B4">
        <w:rPr>
          <w:rFonts w:hint="eastAsia"/>
          <w:lang w:eastAsia="zh-HK"/>
        </w:rPr>
        <w:t>所指的</w:t>
      </w:r>
      <w:r w:rsidRPr="004C67B4">
        <w:rPr>
          <w:rFonts w:hint="eastAsia"/>
          <w:lang w:val="en-US" w:eastAsia="zh-HK"/>
        </w:rPr>
        <w:t>‘</w:t>
      </w:r>
      <w:r w:rsidRPr="004C67B4">
        <w:rPr>
          <w:rFonts w:hint="eastAsia"/>
          <w:lang w:eastAsia="zh-HK"/>
        </w:rPr>
        <w:t>兒童</w:t>
      </w:r>
      <w:r w:rsidRPr="004C67B4">
        <w:rPr>
          <w:rFonts w:hint="eastAsia"/>
          <w:lang w:val="en-US" w:eastAsia="zh-HK"/>
        </w:rPr>
        <w:t>’</w:t>
      </w:r>
      <w:r w:rsidRPr="004C67B4">
        <w:rPr>
          <w:rFonts w:hint="eastAsia"/>
          <w:lang w:eastAsia="zh-HK"/>
        </w:rPr>
        <w:t>的定義為</w:t>
      </w:r>
      <w:r w:rsidRPr="004C67B4">
        <w:t>16</w:t>
      </w:r>
      <w:r w:rsidRPr="004C67B4">
        <w:rPr>
          <w:rFonts w:hint="eastAsia"/>
          <w:lang w:eastAsia="zh-HK"/>
        </w:rPr>
        <w:t>歲以下</w:t>
      </w:r>
      <w:r w:rsidRPr="004C67B4">
        <w:rPr>
          <w:rFonts w:hint="eastAsia"/>
        </w:rPr>
        <w:t>，</w:t>
      </w:r>
      <w:r w:rsidRPr="004C67B4">
        <w:rPr>
          <w:rFonts w:hint="eastAsia"/>
          <w:lang w:eastAsia="zh-HK"/>
        </w:rPr>
        <w:t>如果把定義修改</w:t>
      </w:r>
      <w:r w:rsidRPr="004C67B4">
        <w:rPr>
          <w:rFonts w:hint="eastAsia"/>
        </w:rPr>
        <w:t>，</w:t>
      </w:r>
      <w:r w:rsidRPr="004C67B4">
        <w:rPr>
          <w:rFonts w:hint="eastAsia"/>
          <w:lang w:eastAsia="zh-HK"/>
        </w:rPr>
        <w:t>獨留一名</w:t>
      </w:r>
      <w:r w:rsidRPr="004C67B4">
        <w:rPr>
          <w:lang w:eastAsia="zh-HK"/>
        </w:rPr>
        <w:t>18</w:t>
      </w:r>
      <w:r w:rsidRPr="004C67B4">
        <w:rPr>
          <w:rFonts w:hint="eastAsia"/>
          <w:lang w:eastAsia="zh-HK"/>
        </w:rPr>
        <w:t>歲人士在家亦可構成犯罪</w:t>
      </w:r>
      <w:r w:rsidRPr="004C67B4">
        <w:rPr>
          <w:rFonts w:hint="eastAsia"/>
        </w:rPr>
        <w:t>，</w:t>
      </w:r>
      <w:r w:rsidRPr="004C67B4">
        <w:rPr>
          <w:rFonts w:hint="eastAsia"/>
          <w:lang w:eastAsia="zh-HK"/>
        </w:rPr>
        <w:t>需要考慮相關修訂對社會的實質影響。”</w:t>
      </w:r>
    </w:p>
    <w:p w:rsidR="004C6429" w:rsidRPr="002C2FBE" w:rsidRDefault="004C6429" w:rsidP="004C6429">
      <w:pPr>
        <w:pStyle w:val="af5"/>
        <w:overflowPunct w:val="0"/>
        <w:spacing w:after="240"/>
        <w:ind w:right="0"/>
      </w:pPr>
      <w:r>
        <w:t>(d)</w:t>
      </w:r>
      <w:r>
        <w:tab/>
      </w:r>
      <w:r>
        <w:rPr>
          <w:rFonts w:hint="eastAsia"/>
          <w:lang w:eastAsia="zh-HK"/>
        </w:rPr>
        <w:t>對兒童</w:t>
      </w:r>
      <w:r>
        <w:rPr>
          <w:rFonts w:hint="eastAsia"/>
        </w:rPr>
        <w:t>的</w:t>
      </w:r>
      <w:r>
        <w:rPr>
          <w:rFonts w:hint="eastAsia"/>
          <w:lang w:eastAsia="zh-HK"/>
        </w:rPr>
        <w:t>成熟年齡</w:t>
      </w:r>
      <w:r>
        <w:rPr>
          <w:rFonts w:hint="eastAsia"/>
        </w:rPr>
        <w:t>有</w:t>
      </w:r>
      <w:r>
        <w:rPr>
          <w:rFonts w:hint="eastAsia"/>
          <w:lang w:eastAsia="zh-HK"/>
        </w:rPr>
        <w:t>不同看法</w:t>
      </w:r>
    </w:p>
    <w:p w:rsidR="004C6429" w:rsidRPr="005A0EBC" w:rsidRDefault="004C6429" w:rsidP="004C6429">
      <w:pPr>
        <w:overflowPunct w:val="0"/>
        <w:spacing w:after="240"/>
        <w:ind w:left="1406"/>
        <w:rPr>
          <w:lang w:eastAsia="zh-HK"/>
        </w:rPr>
      </w:pPr>
      <w:r w:rsidRPr="005A0EBC">
        <w:rPr>
          <w:rFonts w:hint="eastAsia"/>
          <w:lang w:eastAsia="zh-HK"/>
        </w:rPr>
        <w:t>部分回應者注意到</w:t>
      </w:r>
      <w:r w:rsidRPr="005A0EBC">
        <w:rPr>
          <w:rFonts w:hint="eastAsia"/>
        </w:rPr>
        <w:t>，</w:t>
      </w:r>
      <w:r w:rsidRPr="005A0EBC">
        <w:rPr>
          <w:rFonts w:hint="eastAsia"/>
          <w:lang w:eastAsia="zh-HK"/>
        </w:rPr>
        <w:t>某些專科</w:t>
      </w:r>
      <w:r w:rsidRPr="005A0EBC">
        <w:rPr>
          <w:rFonts w:hint="eastAsia"/>
        </w:rPr>
        <w:t>（例如</w:t>
      </w:r>
      <w:r w:rsidRPr="005A0EBC">
        <w:rPr>
          <w:rFonts w:hint="eastAsia"/>
          <w:lang w:eastAsia="zh-HK"/>
        </w:rPr>
        <w:t>兒童精神科和兒科</w:t>
      </w:r>
      <w:r w:rsidRPr="005A0EBC">
        <w:rPr>
          <w:rFonts w:hint="eastAsia"/>
        </w:rPr>
        <w:t>）將</w:t>
      </w:r>
      <w:r w:rsidRPr="005A0EBC">
        <w:rPr>
          <w:rFonts w:hint="eastAsia"/>
          <w:lang w:eastAsia="zh-HK"/>
        </w:rPr>
        <w:t>18</w:t>
      </w:r>
      <w:r w:rsidRPr="005A0EBC">
        <w:rPr>
          <w:rFonts w:hint="eastAsia"/>
          <w:lang w:eastAsia="zh-HK"/>
        </w:rPr>
        <w:t>歲視為兒童期與成年期的分</w:t>
      </w:r>
      <w:r w:rsidRPr="005A0EBC">
        <w:rPr>
          <w:rFonts w:hint="eastAsia"/>
        </w:rPr>
        <w:t>界線</w:t>
      </w:r>
      <w:r w:rsidRPr="005A0EBC">
        <w:rPr>
          <w:rFonts w:hint="eastAsia"/>
          <w:lang w:eastAsia="zh-HK"/>
        </w:rPr>
        <w:t>。但其他回應者則認為，根據研究和經驗所得，兒童的生理和心理</w:t>
      </w:r>
      <w:proofErr w:type="gramStart"/>
      <w:r w:rsidRPr="005A0EBC">
        <w:rPr>
          <w:rFonts w:hint="eastAsia"/>
          <w:lang w:eastAsia="zh-HK"/>
        </w:rPr>
        <w:t>在遠早於</w:t>
      </w:r>
      <w:proofErr w:type="gramEnd"/>
      <w:r w:rsidRPr="005A0EBC">
        <w:rPr>
          <w:lang w:eastAsia="zh-HK"/>
        </w:rPr>
        <w:t>16</w:t>
      </w:r>
      <w:r w:rsidRPr="005A0EBC">
        <w:rPr>
          <w:rFonts w:hint="eastAsia"/>
          <w:lang w:eastAsia="zh-HK"/>
        </w:rPr>
        <w:t>歲時就已成熟。因此</w:t>
      </w:r>
      <w:r w:rsidRPr="005A0EBC">
        <w:rPr>
          <w:rFonts w:hint="eastAsia"/>
        </w:rPr>
        <w:t>，</w:t>
      </w:r>
      <w:r w:rsidRPr="005A0EBC">
        <w:rPr>
          <w:rFonts w:hint="eastAsia"/>
          <w:lang w:eastAsia="zh-HK"/>
        </w:rPr>
        <w:t>要商定單一的年齡</w:t>
      </w:r>
      <w:r w:rsidRPr="005A0EBC">
        <w:rPr>
          <w:rFonts w:hint="eastAsia"/>
        </w:rPr>
        <w:t>殊不容易</w:t>
      </w:r>
      <w:r w:rsidRPr="005A0EBC">
        <w:rPr>
          <w:rFonts w:hint="eastAsia"/>
          <w:lang w:eastAsia="zh-HK"/>
        </w:rPr>
        <w:t>。</w:t>
      </w:r>
    </w:p>
    <w:p w:rsidR="004C6429" w:rsidRPr="00B34530" w:rsidRDefault="004C6429" w:rsidP="004C6429">
      <w:pPr>
        <w:pStyle w:val="12"/>
        <w:overflowPunct w:val="0"/>
        <w:spacing w:before="240" w:after="240"/>
        <w:rPr>
          <w:rFonts w:ascii="Times New Roman Bold" w:hAnsi="Times New Roman Bold" w:hint="eastAsia"/>
          <w:shadow/>
          <w:lang w:eastAsia="zh-HK"/>
        </w:rPr>
      </w:pPr>
      <w:r w:rsidRPr="003A5437">
        <w:rPr>
          <w:rFonts w:ascii="Times New Roman Bold" w:hAnsi="Times New Roman Bold" w:hint="eastAsia"/>
          <w:shadow/>
          <w:lang w:eastAsia="zh-HK"/>
        </w:rPr>
        <w:t>建議</w:t>
      </w:r>
      <w:r w:rsidRPr="003A5437">
        <w:rPr>
          <w:rFonts w:ascii="Times New Roman Bold" w:hAnsi="Times New Roman Bold" w:hint="eastAsia"/>
          <w:shadow/>
          <w:lang w:eastAsia="zh-HK"/>
        </w:rPr>
        <w:t>4(c)</w:t>
      </w:r>
      <w:r w:rsidRPr="003A5437">
        <w:rPr>
          <w:rFonts w:ascii="Times New Roman Bold" w:hAnsi="Times New Roman Bold" w:hint="eastAsia"/>
          <w:shadow/>
          <w:lang w:eastAsia="zh-HK"/>
        </w:rPr>
        <w:t>對“易受傷害人士”的定義</w:t>
      </w:r>
    </w:p>
    <w:p w:rsidR="004C6429" w:rsidRDefault="004C6429" w:rsidP="004C6429">
      <w:pPr>
        <w:overflowPunct w:val="0"/>
        <w:rPr>
          <w:lang w:eastAsia="zh-HK"/>
        </w:rPr>
      </w:pPr>
      <w:r>
        <w:t>4.15</w:t>
      </w:r>
      <w:r w:rsidRPr="00F80D4F">
        <w:tab/>
      </w:r>
      <w:r>
        <w:rPr>
          <w:rFonts w:hint="eastAsia"/>
          <w:lang w:eastAsia="zh-HK"/>
        </w:rPr>
        <w:t>大多數表明立場的回應者</w:t>
      </w:r>
      <w:r>
        <w:rPr>
          <w:rFonts w:hint="eastAsia"/>
        </w:rPr>
        <w:t>，</w:t>
      </w:r>
      <w:r w:rsidRPr="00FD759B">
        <w:rPr>
          <w:rFonts w:hint="eastAsia"/>
          <w:lang w:eastAsia="zh-HK"/>
        </w:rPr>
        <w:t>均支持</w:t>
      </w:r>
      <w:r>
        <w:rPr>
          <w:rFonts w:hint="eastAsia"/>
          <w:lang w:eastAsia="zh-HK"/>
        </w:rPr>
        <w:t>把</w:t>
      </w:r>
      <w:r w:rsidRPr="003E275E">
        <w:rPr>
          <w:rFonts w:hint="eastAsia"/>
          <w:lang w:eastAsia="zh-HK"/>
        </w:rPr>
        <w:t>需</w:t>
      </w:r>
      <w:r>
        <w:rPr>
          <w:rFonts w:hint="eastAsia"/>
          <w:lang w:eastAsia="zh-HK"/>
        </w:rPr>
        <w:t>要</w:t>
      </w:r>
      <w:r w:rsidRPr="003E275E">
        <w:rPr>
          <w:rFonts w:hint="eastAsia"/>
          <w:lang w:eastAsia="zh-HK"/>
        </w:rPr>
        <w:t>得到保護以免遭受</w:t>
      </w:r>
      <w:r>
        <w:rPr>
          <w:rFonts w:hint="eastAsia"/>
          <w:lang w:eastAsia="zh-HK"/>
        </w:rPr>
        <w:t>虐待的</w:t>
      </w:r>
      <w:r w:rsidRPr="002C7A3F">
        <w:rPr>
          <w:rFonts w:hint="eastAsia"/>
          <w:lang w:eastAsia="zh-HK"/>
        </w:rPr>
        <w:t>廣泛</w:t>
      </w:r>
      <w:r>
        <w:rPr>
          <w:rFonts w:hint="eastAsia"/>
          <w:lang w:eastAsia="zh-HK"/>
        </w:rPr>
        <w:t>類</w:t>
      </w:r>
      <w:r w:rsidRPr="002C7A3F">
        <w:rPr>
          <w:rFonts w:hint="eastAsia"/>
          <w:lang w:eastAsia="zh-HK"/>
        </w:rPr>
        <w:t>別</w:t>
      </w:r>
      <w:r>
        <w:rPr>
          <w:rFonts w:hint="eastAsia"/>
          <w:lang w:eastAsia="zh-HK"/>
        </w:rPr>
        <w:t>人士納入</w:t>
      </w:r>
      <w:r>
        <w:rPr>
          <w:rFonts w:hint="eastAsia"/>
        </w:rPr>
        <w:t>該</w:t>
      </w:r>
      <w:r>
        <w:rPr>
          <w:rFonts w:hint="eastAsia"/>
          <w:lang w:eastAsia="zh-HK"/>
        </w:rPr>
        <w:t>定義。這</w:t>
      </w:r>
      <w:r w:rsidRPr="007145FC">
        <w:rPr>
          <w:rFonts w:hint="eastAsia"/>
          <w:lang w:eastAsia="zh-HK"/>
        </w:rPr>
        <w:t>些人士可能因個人依賴別人</w:t>
      </w:r>
      <w:r w:rsidRPr="007145FC">
        <w:rPr>
          <w:rFonts w:hint="eastAsia"/>
          <w:lang w:eastAsia="zh-HK"/>
        </w:rPr>
        <w:lastRenderedPageBreak/>
        <w:t>的情況或因有機會被剝削而變得易受傷害</w:t>
      </w:r>
      <w:r w:rsidRPr="007145FC">
        <w:rPr>
          <w:rFonts w:hint="eastAsia"/>
        </w:rPr>
        <w:t>，</w:t>
      </w:r>
      <w:r>
        <w:rPr>
          <w:rFonts w:hint="eastAsia"/>
          <w:lang w:eastAsia="zh-HK"/>
        </w:rPr>
        <w:t>例如長者、</w:t>
      </w:r>
      <w:r w:rsidRPr="00FD759B">
        <w:rPr>
          <w:rFonts w:hint="eastAsia"/>
          <w:lang w:eastAsia="zh-HK"/>
        </w:rPr>
        <w:t>少數族裔人士</w:t>
      </w:r>
      <w:r>
        <w:rPr>
          <w:rFonts w:hint="eastAsia"/>
          <w:lang w:eastAsia="zh-HK"/>
        </w:rPr>
        <w:t>、</w:t>
      </w:r>
      <w:r w:rsidRPr="00FD759B">
        <w:rPr>
          <w:rFonts w:hint="eastAsia"/>
          <w:lang w:eastAsia="zh-HK"/>
        </w:rPr>
        <w:t>外籍家庭傭工</w:t>
      </w:r>
      <w:r>
        <w:rPr>
          <w:rFonts w:hint="eastAsia"/>
          <w:lang w:eastAsia="zh-HK"/>
        </w:rPr>
        <w:t>等。</w:t>
      </w:r>
    </w:p>
    <w:p w:rsidR="004C6429" w:rsidRPr="005F2F03" w:rsidRDefault="004C6429" w:rsidP="005F2F03">
      <w:pPr>
        <w:keepNext/>
        <w:overflowPunct w:val="0"/>
        <w:spacing w:before="240"/>
        <w:rPr>
          <w:i/>
          <w:shadow/>
          <w:sz w:val="25"/>
          <w:szCs w:val="25"/>
          <w:lang w:eastAsia="zh-HK"/>
        </w:rPr>
      </w:pPr>
      <w:r w:rsidRPr="005F2F03">
        <w:rPr>
          <w:rFonts w:hint="eastAsia"/>
          <w:i/>
          <w:shadow/>
          <w:sz w:val="25"/>
          <w:szCs w:val="25"/>
          <w:lang w:eastAsia="zh-HK"/>
        </w:rPr>
        <w:t>長者</w:t>
      </w:r>
    </w:p>
    <w:p w:rsidR="004C6429" w:rsidRPr="00F80D4F" w:rsidRDefault="004C6429" w:rsidP="004C6429">
      <w:pPr>
        <w:overflowPunct w:val="0"/>
        <w:rPr>
          <w:lang w:eastAsia="zh-HK"/>
        </w:rPr>
      </w:pPr>
      <w:r>
        <w:t>4.16</w:t>
      </w:r>
      <w:r w:rsidRPr="00F80D4F">
        <w:tab/>
      </w:r>
      <w:r>
        <w:rPr>
          <w:rFonts w:hint="eastAsia"/>
          <w:lang w:eastAsia="zh-HK"/>
        </w:rPr>
        <w:t>部分回應者</w:t>
      </w:r>
      <w:r>
        <w:rPr>
          <w:rFonts w:hint="eastAsia"/>
        </w:rPr>
        <w:t>提</w:t>
      </w:r>
      <w:r>
        <w:rPr>
          <w:rFonts w:hint="eastAsia"/>
          <w:lang w:eastAsia="zh-HK"/>
        </w:rPr>
        <w:t>議在</w:t>
      </w:r>
      <w:r w:rsidRPr="009C59D9">
        <w:rPr>
          <w:rFonts w:hint="eastAsia"/>
          <w:i/>
          <w:lang w:eastAsia="zh-HK"/>
        </w:rPr>
        <w:t>“</w:t>
      </w:r>
      <w:r w:rsidRPr="00152CD6">
        <w:rPr>
          <w:rFonts w:hint="eastAsia"/>
          <w:i/>
          <w:lang w:eastAsia="zh-HK"/>
        </w:rPr>
        <w:t>易受傷害人士</w:t>
      </w:r>
      <w:r w:rsidRPr="009C59D9">
        <w:rPr>
          <w:rFonts w:hint="eastAsia"/>
          <w:i/>
          <w:lang w:eastAsia="zh-HK"/>
        </w:rPr>
        <w:t>”</w:t>
      </w:r>
      <w:r>
        <w:rPr>
          <w:rFonts w:hint="eastAsia"/>
          <w:lang w:eastAsia="zh-HK"/>
        </w:rPr>
        <w:t>的定義加入</w:t>
      </w:r>
      <w:r w:rsidRPr="009C59D9">
        <w:rPr>
          <w:rFonts w:hint="eastAsia"/>
          <w:i/>
          <w:lang w:eastAsia="zh-HK"/>
        </w:rPr>
        <w:t>“</w:t>
      </w:r>
      <w:r w:rsidRPr="0091610F">
        <w:rPr>
          <w:rFonts w:hint="eastAsia"/>
          <w:i/>
          <w:lang w:eastAsia="zh-HK"/>
        </w:rPr>
        <w:t>年齡</w:t>
      </w:r>
      <w:r w:rsidRPr="009C59D9">
        <w:rPr>
          <w:rFonts w:hint="eastAsia"/>
          <w:i/>
          <w:lang w:eastAsia="zh-HK"/>
        </w:rPr>
        <w:t>”</w:t>
      </w:r>
      <w:r>
        <w:rPr>
          <w:rFonts w:hint="eastAsia"/>
          <w:lang w:eastAsia="zh-HK"/>
        </w:rPr>
        <w:t>一詞</w:t>
      </w:r>
      <w:r>
        <w:rPr>
          <w:rFonts w:hint="eastAsia"/>
        </w:rPr>
        <w:t>，</w:t>
      </w:r>
      <w:r>
        <w:rPr>
          <w:rFonts w:hint="eastAsia"/>
          <w:lang w:eastAsia="zh-HK"/>
        </w:rPr>
        <w:t>藉以把長者納入該定義</w:t>
      </w:r>
      <w:r>
        <w:rPr>
          <w:rFonts w:hint="eastAsia"/>
        </w:rPr>
        <w:t>，</w:t>
      </w:r>
      <w:r>
        <w:rPr>
          <w:rFonts w:hint="eastAsia"/>
          <w:lang w:eastAsia="zh-HK"/>
        </w:rPr>
        <w:t>我們對此表示贊同。此舉旨在明文涵蓋</w:t>
      </w:r>
      <w:r>
        <w:rPr>
          <w:rFonts w:hint="eastAsia"/>
        </w:rPr>
        <w:t>一些</w:t>
      </w:r>
      <w:r>
        <w:rPr>
          <w:rFonts w:hint="eastAsia"/>
          <w:lang w:eastAsia="zh-HK"/>
        </w:rPr>
        <w:t>可能因年老而變得虛弱並</w:t>
      </w:r>
      <w:r w:rsidRPr="00A278F9">
        <w:rPr>
          <w:rFonts w:hint="eastAsia"/>
          <w:lang w:eastAsia="zh-HK"/>
        </w:rPr>
        <w:t>需要</w:t>
      </w:r>
      <w:r>
        <w:rPr>
          <w:rFonts w:hint="eastAsia"/>
        </w:rPr>
        <w:t>得到</w:t>
      </w:r>
      <w:r w:rsidRPr="00A278F9">
        <w:rPr>
          <w:rFonts w:hint="eastAsia"/>
          <w:lang w:eastAsia="zh-HK"/>
        </w:rPr>
        <w:t>保護以免遭受虐待</w:t>
      </w:r>
      <w:r>
        <w:rPr>
          <w:rFonts w:hint="eastAsia"/>
          <w:lang w:eastAsia="zh-HK"/>
        </w:rPr>
        <w:t>的長者</w:t>
      </w:r>
      <w:r>
        <w:rPr>
          <w:rFonts w:hint="eastAsia"/>
        </w:rPr>
        <w:t>，儘管他們</w:t>
      </w:r>
      <w:r>
        <w:rPr>
          <w:rFonts w:hint="eastAsia"/>
          <w:lang w:eastAsia="zh-HK"/>
        </w:rPr>
        <w:t>並無</w:t>
      </w:r>
      <w:r w:rsidRPr="00A66B7F">
        <w:rPr>
          <w:rFonts w:hint="eastAsia"/>
          <w:lang w:eastAsia="zh-HK"/>
        </w:rPr>
        <w:t>身體或精神殘疾、疾病或衰弱</w:t>
      </w:r>
      <w:r>
        <w:rPr>
          <w:rFonts w:hint="eastAsia"/>
          <w:lang w:eastAsia="zh-HK"/>
        </w:rPr>
        <w:t>。雖然長者也可</w:t>
      </w:r>
      <w:r>
        <w:rPr>
          <w:rFonts w:hint="eastAsia"/>
        </w:rPr>
        <w:t>因為</w:t>
      </w:r>
      <w:r w:rsidRPr="00A42844">
        <w:rPr>
          <w:rFonts w:hint="eastAsia"/>
        </w:rPr>
        <w:t>是</w:t>
      </w:r>
      <w:r>
        <w:rPr>
          <w:rFonts w:hint="eastAsia"/>
        </w:rPr>
        <w:t>屬於</w:t>
      </w:r>
      <w:r>
        <w:rPr>
          <w:rFonts w:hint="eastAsia"/>
          <w:lang w:eastAsia="zh-HK"/>
        </w:rPr>
        <w:t>保護自己的能力</w:t>
      </w:r>
      <w:r w:rsidRPr="008542DD">
        <w:rPr>
          <w:rFonts w:hint="eastAsia"/>
          <w:i/>
          <w:lang w:eastAsia="zh-HK"/>
        </w:rPr>
        <w:t>“</w:t>
      </w:r>
      <w:r w:rsidRPr="0091610F">
        <w:rPr>
          <w:rFonts w:hint="eastAsia"/>
          <w:i/>
          <w:lang w:eastAsia="zh-HK"/>
        </w:rPr>
        <w:t>因任何原因而顯著受損</w:t>
      </w:r>
      <w:r w:rsidRPr="008542DD">
        <w:rPr>
          <w:rFonts w:hint="eastAsia"/>
          <w:i/>
          <w:lang w:eastAsia="zh-HK"/>
        </w:rPr>
        <w:t>”</w:t>
      </w:r>
      <w:r>
        <w:rPr>
          <w:rFonts w:hint="eastAsia"/>
          <w:lang w:eastAsia="zh-HK"/>
        </w:rPr>
        <w:t>的人</w:t>
      </w:r>
      <w:r>
        <w:rPr>
          <w:rFonts w:hint="eastAsia"/>
        </w:rPr>
        <w:t>而</w:t>
      </w:r>
      <w:r>
        <w:rPr>
          <w:rFonts w:hint="eastAsia"/>
          <w:lang w:eastAsia="zh-HK"/>
        </w:rPr>
        <w:t>涵蓋</w:t>
      </w:r>
      <w:r>
        <w:rPr>
          <w:rFonts w:hint="eastAsia"/>
        </w:rPr>
        <w:t>在</w:t>
      </w:r>
      <w:r>
        <w:rPr>
          <w:rFonts w:hint="eastAsia"/>
          <w:lang w:eastAsia="zh-HK"/>
        </w:rPr>
        <w:t>該定義</w:t>
      </w:r>
      <w:r>
        <w:rPr>
          <w:rFonts w:hint="eastAsia"/>
        </w:rPr>
        <w:t>內，</w:t>
      </w:r>
      <w:r>
        <w:rPr>
          <w:rFonts w:hint="eastAsia"/>
          <w:lang w:eastAsia="zh-HK"/>
        </w:rPr>
        <w:t>但在該定義加入</w:t>
      </w:r>
      <w:r w:rsidRPr="009C59D9">
        <w:rPr>
          <w:rFonts w:hint="eastAsia"/>
          <w:i/>
          <w:lang w:eastAsia="zh-HK"/>
        </w:rPr>
        <w:t>“</w:t>
      </w:r>
      <w:r w:rsidRPr="0091610F">
        <w:rPr>
          <w:rFonts w:hint="eastAsia"/>
          <w:i/>
          <w:lang w:eastAsia="zh-HK"/>
        </w:rPr>
        <w:t>年齡</w:t>
      </w:r>
      <w:r w:rsidRPr="009C59D9">
        <w:rPr>
          <w:rFonts w:hint="eastAsia"/>
          <w:i/>
          <w:lang w:eastAsia="zh-HK"/>
        </w:rPr>
        <w:t>”</w:t>
      </w:r>
      <w:r>
        <w:rPr>
          <w:rFonts w:hint="eastAsia"/>
          <w:lang w:eastAsia="zh-HK"/>
        </w:rPr>
        <w:t>一詞會</w:t>
      </w:r>
      <w:r w:rsidRPr="00DA1A8C">
        <w:rPr>
          <w:rFonts w:hint="eastAsia"/>
          <w:lang w:eastAsia="zh-HK"/>
        </w:rPr>
        <w:t>向社會發出清晰的訊息，表明必需保護</w:t>
      </w:r>
      <w:r>
        <w:rPr>
          <w:rFonts w:hint="eastAsia"/>
          <w:lang w:eastAsia="zh-HK"/>
        </w:rPr>
        <w:t>長者。</w:t>
      </w:r>
      <w:proofErr w:type="gramStart"/>
      <w:r>
        <w:rPr>
          <w:rFonts w:hint="eastAsia"/>
          <w:lang w:eastAsia="zh-HK"/>
        </w:rPr>
        <w:t>鑑</w:t>
      </w:r>
      <w:proofErr w:type="gramEnd"/>
      <w:r>
        <w:rPr>
          <w:rFonts w:hint="eastAsia"/>
          <w:lang w:eastAsia="zh-HK"/>
        </w:rPr>
        <w:t>於我們的人口正</w:t>
      </w:r>
      <w:r w:rsidRPr="00E3310E">
        <w:rPr>
          <w:rFonts w:hint="eastAsia"/>
          <w:lang w:eastAsia="zh-HK"/>
        </w:rPr>
        <w:t>在急速老化</w:t>
      </w:r>
      <w:r>
        <w:rPr>
          <w:rFonts w:hint="eastAsia"/>
        </w:rPr>
        <w:t>，</w:t>
      </w:r>
      <w:r>
        <w:rPr>
          <w:rFonts w:hint="eastAsia"/>
          <w:lang w:eastAsia="zh-HK"/>
        </w:rPr>
        <w:t>這一點尤其重要。這樣亦會</w:t>
      </w:r>
      <w:r w:rsidRPr="00B13A9C">
        <w:rPr>
          <w:rFonts w:hint="eastAsia"/>
        </w:rPr>
        <w:t>提供</w:t>
      </w:r>
      <w:r>
        <w:rPr>
          <w:rFonts w:hint="eastAsia"/>
        </w:rPr>
        <w:t>強大</w:t>
      </w:r>
      <w:proofErr w:type="gramStart"/>
      <w:r w:rsidRPr="00BB5591">
        <w:rPr>
          <w:rFonts w:hint="eastAsia"/>
        </w:rPr>
        <w:t>阻嚇</w:t>
      </w:r>
      <w:r>
        <w:rPr>
          <w:rFonts w:hint="eastAsia"/>
        </w:rPr>
        <w:t>力</w:t>
      </w:r>
      <w:proofErr w:type="gramEnd"/>
      <w:r w:rsidRPr="00BB5591">
        <w:rPr>
          <w:rFonts w:hint="eastAsia"/>
        </w:rPr>
        <w:t>，</w:t>
      </w:r>
      <w:r>
        <w:rPr>
          <w:rFonts w:hint="eastAsia"/>
          <w:lang w:eastAsia="zh-HK"/>
        </w:rPr>
        <w:t>特別是</w:t>
      </w:r>
      <w:r w:rsidRPr="004327D0">
        <w:rPr>
          <w:rFonts w:hint="eastAsia"/>
          <w:lang w:eastAsia="zh-HK"/>
        </w:rPr>
        <w:t>現時並無</w:t>
      </w:r>
      <w:r>
        <w:rPr>
          <w:rFonts w:hint="eastAsia"/>
        </w:rPr>
        <w:t>與</w:t>
      </w:r>
      <w:r w:rsidRPr="0056324A">
        <w:rPr>
          <w:rFonts w:hint="eastAsia"/>
          <w:lang w:eastAsia="zh-HK"/>
        </w:rPr>
        <w:t>《侵害人身罪條例》第</w:t>
      </w:r>
      <w:r w:rsidRPr="0056324A">
        <w:rPr>
          <w:rFonts w:hint="eastAsia"/>
          <w:lang w:eastAsia="zh-HK"/>
        </w:rPr>
        <w:t>27</w:t>
      </w:r>
      <w:r w:rsidRPr="0056324A">
        <w:rPr>
          <w:rFonts w:hint="eastAsia"/>
          <w:lang w:eastAsia="zh-HK"/>
        </w:rPr>
        <w:t>條</w:t>
      </w:r>
      <w:r>
        <w:rPr>
          <w:rFonts w:hint="eastAsia"/>
          <w:lang w:eastAsia="zh-HK"/>
        </w:rPr>
        <w:t>虐</w:t>
      </w:r>
      <w:r>
        <w:rPr>
          <w:rFonts w:hint="eastAsia"/>
        </w:rPr>
        <w:t>待</w:t>
      </w:r>
      <w:r>
        <w:rPr>
          <w:rFonts w:hint="eastAsia"/>
          <w:lang w:eastAsia="zh-HK"/>
        </w:rPr>
        <w:t>兒</w:t>
      </w:r>
      <w:r>
        <w:rPr>
          <w:rFonts w:hint="eastAsia"/>
        </w:rPr>
        <w:t>童</w:t>
      </w:r>
      <w:r>
        <w:rPr>
          <w:rFonts w:hint="eastAsia"/>
          <w:lang w:eastAsia="zh-HK"/>
        </w:rPr>
        <w:t>罪</w:t>
      </w:r>
      <w:r>
        <w:rPr>
          <w:rFonts w:hint="eastAsia"/>
        </w:rPr>
        <w:t>相</w:t>
      </w:r>
      <w:r>
        <w:rPr>
          <w:rFonts w:hint="eastAsia"/>
          <w:lang w:eastAsia="zh-HK"/>
        </w:rPr>
        <w:t>類似的</w:t>
      </w:r>
      <w:r w:rsidRPr="007C7B4C">
        <w:rPr>
          <w:rFonts w:hint="eastAsia"/>
          <w:lang w:eastAsia="zh-HK"/>
        </w:rPr>
        <w:t>特定罪行</w:t>
      </w:r>
      <w:r>
        <w:rPr>
          <w:rFonts w:hint="eastAsia"/>
          <w:lang w:eastAsia="zh-HK"/>
        </w:rPr>
        <w:t>針對</w:t>
      </w:r>
      <w:r w:rsidRPr="007C7B4C">
        <w:rPr>
          <w:rFonts w:hint="eastAsia"/>
          <w:lang w:eastAsia="zh-HK"/>
        </w:rPr>
        <w:t>虐待長者。</w:t>
      </w:r>
    </w:p>
    <w:p w:rsidR="004C6429" w:rsidRPr="00B34530" w:rsidRDefault="004C6429" w:rsidP="004C6429">
      <w:pPr>
        <w:pStyle w:val="12"/>
        <w:overflowPunct w:val="0"/>
        <w:spacing w:before="240"/>
        <w:rPr>
          <w:b w:val="0"/>
          <w:shadow/>
          <w:lang w:eastAsia="zh-HK"/>
        </w:rPr>
      </w:pPr>
      <w:r>
        <w:rPr>
          <w:rFonts w:hint="eastAsia"/>
          <w:b w:val="0"/>
          <w:shadow/>
          <w:lang w:eastAsia="zh-HK"/>
        </w:rPr>
        <w:t>該定義採用</w:t>
      </w:r>
      <w:r w:rsidRPr="00141E31">
        <w:rPr>
          <w:rFonts w:hint="eastAsia"/>
          <w:b w:val="0"/>
          <w:shadow/>
          <w:lang w:eastAsia="zh-HK"/>
        </w:rPr>
        <w:t>“</w:t>
      </w:r>
      <w:r w:rsidRPr="00141E31">
        <w:rPr>
          <w:b w:val="0"/>
          <w:shadow/>
          <w:lang w:eastAsia="zh-HK"/>
        </w:rPr>
        <w:t>因任何原因</w:t>
      </w:r>
      <w:r w:rsidRPr="00141E31">
        <w:rPr>
          <w:rFonts w:hint="eastAsia"/>
          <w:b w:val="0"/>
          <w:shadow/>
          <w:lang w:eastAsia="zh-HK"/>
        </w:rPr>
        <w:t>”這個全面涵蓋用詞</w:t>
      </w:r>
    </w:p>
    <w:p w:rsidR="004C6429" w:rsidRDefault="004C6429" w:rsidP="004C6429">
      <w:pPr>
        <w:overflowPunct w:val="0"/>
        <w:rPr>
          <w:lang w:eastAsia="zh-HK"/>
        </w:rPr>
      </w:pPr>
      <w:r>
        <w:t>4</w:t>
      </w:r>
      <w:r w:rsidRPr="00F80D4F">
        <w:t>.1</w:t>
      </w:r>
      <w:r>
        <w:t>7</w:t>
      </w:r>
      <w:r w:rsidRPr="00F80D4F">
        <w:tab/>
      </w:r>
      <w:r>
        <w:rPr>
          <w:rFonts w:hint="eastAsia"/>
          <w:lang w:eastAsia="zh-HK"/>
        </w:rPr>
        <w:t>由於無法</w:t>
      </w:r>
      <w:r w:rsidRPr="004F3AC0">
        <w:rPr>
          <w:rFonts w:hint="eastAsia"/>
          <w:lang w:eastAsia="zh-HK"/>
        </w:rPr>
        <w:t>將</w:t>
      </w:r>
      <w:r>
        <w:rPr>
          <w:rFonts w:hint="eastAsia"/>
          <w:lang w:eastAsia="zh-HK"/>
        </w:rPr>
        <w:t>所有</w:t>
      </w:r>
      <w:r w:rsidRPr="00A27F44">
        <w:rPr>
          <w:rFonts w:hint="eastAsia"/>
          <w:lang w:eastAsia="zh-HK"/>
        </w:rPr>
        <w:t>可能的情況</w:t>
      </w:r>
      <w:r>
        <w:rPr>
          <w:rFonts w:hint="eastAsia"/>
          <w:lang w:eastAsia="zh-HK"/>
        </w:rPr>
        <w:t>臚列</w:t>
      </w:r>
      <w:r w:rsidRPr="00BB5296">
        <w:rPr>
          <w:rFonts w:hint="eastAsia"/>
          <w:lang w:eastAsia="zh-HK"/>
        </w:rPr>
        <w:t>在</w:t>
      </w:r>
      <w:r>
        <w:rPr>
          <w:rFonts w:hint="eastAsia"/>
          <w:lang w:eastAsia="zh-HK"/>
        </w:rPr>
        <w:t>單一</w:t>
      </w:r>
      <w:r w:rsidRPr="003C35FB">
        <w:rPr>
          <w:rFonts w:hint="eastAsia"/>
          <w:lang w:eastAsia="zh-HK"/>
        </w:rPr>
        <w:t>定義</w:t>
      </w:r>
      <w:r w:rsidRPr="00BB5296">
        <w:rPr>
          <w:rFonts w:hint="eastAsia"/>
          <w:lang w:eastAsia="zh-HK"/>
        </w:rPr>
        <w:t>下</w:t>
      </w:r>
      <w:r>
        <w:rPr>
          <w:rFonts w:hint="eastAsia"/>
        </w:rPr>
        <w:t>，</w:t>
      </w:r>
      <w:r>
        <w:rPr>
          <w:rFonts w:hint="eastAsia"/>
          <w:lang w:eastAsia="zh-HK"/>
        </w:rPr>
        <w:t>故該</w:t>
      </w:r>
      <w:r>
        <w:rPr>
          <w:rFonts w:hint="eastAsia"/>
        </w:rPr>
        <w:t>定義</w:t>
      </w:r>
      <w:r w:rsidRPr="00A312D9">
        <w:rPr>
          <w:rFonts w:hint="eastAsia"/>
        </w:rPr>
        <w:t>採用</w:t>
      </w:r>
      <w:r w:rsidRPr="009C59D9">
        <w:rPr>
          <w:rFonts w:hint="eastAsia"/>
          <w:i/>
        </w:rPr>
        <w:t>“</w:t>
      </w:r>
      <w:r w:rsidRPr="00311051">
        <w:rPr>
          <w:rFonts w:hint="eastAsia"/>
          <w:i/>
        </w:rPr>
        <w:t>因任何原因</w:t>
      </w:r>
      <w:r w:rsidRPr="00311051">
        <w:rPr>
          <w:rFonts w:hint="eastAsia"/>
          <w:i/>
          <w:spacing w:val="0"/>
        </w:rPr>
        <w:t>…</w:t>
      </w:r>
      <w:r w:rsidRPr="000D053D">
        <w:rPr>
          <w:rFonts w:hint="eastAsia"/>
          <w:i/>
        </w:rPr>
        <w:t>…</w:t>
      </w:r>
      <w:r w:rsidRPr="009C59D9">
        <w:rPr>
          <w:rFonts w:hint="eastAsia"/>
          <w:i/>
        </w:rPr>
        <w:t>”</w:t>
      </w:r>
      <w:r w:rsidRPr="00787C9C">
        <w:rPr>
          <w:rFonts w:hint="eastAsia"/>
        </w:rPr>
        <w:t>這個全面涵蓋用詞</w:t>
      </w:r>
      <w:r>
        <w:rPr>
          <w:rFonts w:hint="eastAsia"/>
        </w:rPr>
        <w:t>，從而落實了</w:t>
      </w:r>
      <w:r>
        <w:rPr>
          <w:rFonts w:hint="eastAsia"/>
          <w:lang w:eastAsia="zh-HK"/>
        </w:rPr>
        <w:t>回應者的</w:t>
      </w:r>
      <w:r w:rsidRPr="004F3AC0">
        <w:rPr>
          <w:rFonts w:hint="eastAsia"/>
          <w:lang w:eastAsia="zh-HK"/>
        </w:rPr>
        <w:t>取</w:t>
      </w:r>
      <w:r w:rsidRPr="00FF0FC5">
        <w:rPr>
          <w:rFonts w:hint="eastAsia"/>
          <w:lang w:eastAsia="zh-HK"/>
        </w:rPr>
        <w:t>向</w:t>
      </w:r>
      <w:r>
        <w:rPr>
          <w:rFonts w:hint="eastAsia"/>
        </w:rPr>
        <w:t>，為</w:t>
      </w:r>
      <w:r w:rsidRPr="003F4C9E">
        <w:rPr>
          <w:rFonts w:hint="eastAsia"/>
          <w:i/>
          <w:lang w:eastAsia="zh-HK"/>
        </w:rPr>
        <w:t>“</w:t>
      </w:r>
      <w:r w:rsidRPr="0044741E">
        <w:rPr>
          <w:rFonts w:hint="eastAsia"/>
          <w:i/>
          <w:lang w:eastAsia="zh-HK"/>
        </w:rPr>
        <w:t>易受傷害人士</w:t>
      </w:r>
      <w:r w:rsidRPr="003F4C9E">
        <w:rPr>
          <w:rFonts w:hint="eastAsia"/>
          <w:i/>
          <w:lang w:eastAsia="zh-HK"/>
        </w:rPr>
        <w:t>”</w:t>
      </w:r>
      <w:r w:rsidRPr="00A312D9">
        <w:rPr>
          <w:rFonts w:hint="eastAsia"/>
          <w:lang w:eastAsia="zh-HK"/>
        </w:rPr>
        <w:t>訂定</w:t>
      </w:r>
      <w:r>
        <w:rPr>
          <w:rFonts w:hint="eastAsia"/>
          <w:lang w:eastAsia="zh-HK"/>
        </w:rPr>
        <w:t>廣闊的</w:t>
      </w:r>
      <w:r w:rsidRPr="00A312D9">
        <w:rPr>
          <w:rFonts w:hint="eastAsia"/>
          <w:lang w:eastAsia="zh-HK"/>
        </w:rPr>
        <w:t>適用範圍</w:t>
      </w:r>
      <w:r>
        <w:rPr>
          <w:rFonts w:hint="eastAsia"/>
          <w:lang w:eastAsia="zh-HK"/>
        </w:rPr>
        <w:t>。但我們注意到</w:t>
      </w:r>
      <w:r>
        <w:rPr>
          <w:rFonts w:hint="eastAsia"/>
        </w:rPr>
        <w:t>，</w:t>
      </w:r>
      <w:r w:rsidRPr="00DB4867">
        <w:rPr>
          <w:rFonts w:hint="eastAsia"/>
        </w:rPr>
        <w:t>某法律專業團體</w:t>
      </w:r>
      <w:r>
        <w:rPr>
          <w:rFonts w:hint="eastAsia"/>
        </w:rPr>
        <w:t>對此</w:t>
      </w:r>
      <w:r w:rsidRPr="00041954">
        <w:rPr>
          <w:rFonts w:hint="eastAsia"/>
        </w:rPr>
        <w:t>做法</w:t>
      </w:r>
      <w:r>
        <w:rPr>
          <w:rFonts w:hint="eastAsia"/>
          <w:lang w:eastAsia="zh-HK"/>
        </w:rPr>
        <w:t>有所保留</w:t>
      </w:r>
      <w:r>
        <w:rPr>
          <w:rFonts w:hint="eastAsia"/>
        </w:rPr>
        <w:t>，</w:t>
      </w:r>
      <w:r w:rsidRPr="00041954">
        <w:rPr>
          <w:rFonts w:hint="eastAsia"/>
          <w:lang w:eastAsia="zh-HK"/>
        </w:rPr>
        <w:t>即</w:t>
      </w:r>
      <w:r w:rsidRPr="00054652">
        <w:rPr>
          <w:rFonts w:hint="eastAsia"/>
          <w:lang w:eastAsia="zh-HK"/>
        </w:rPr>
        <w:t>是否適宜</w:t>
      </w:r>
      <w:r>
        <w:rPr>
          <w:rFonts w:hint="eastAsia"/>
          <w:lang w:eastAsia="zh-HK"/>
        </w:rPr>
        <w:t>通過</w:t>
      </w:r>
      <w:r w:rsidRPr="00DB4867">
        <w:rPr>
          <w:rFonts w:hint="eastAsia"/>
          <w:lang w:eastAsia="zh-HK"/>
        </w:rPr>
        <w:t>加入</w:t>
      </w:r>
      <w:r>
        <w:rPr>
          <w:rFonts w:hint="eastAsia"/>
          <w:lang w:eastAsia="zh-HK"/>
        </w:rPr>
        <w:t>一個</w:t>
      </w:r>
      <w:r w:rsidRPr="009C59D9">
        <w:rPr>
          <w:rFonts w:hint="eastAsia"/>
          <w:i/>
          <w:lang w:eastAsia="zh-HK"/>
        </w:rPr>
        <w:t>“</w:t>
      </w:r>
      <w:r w:rsidRPr="00913EF4">
        <w:rPr>
          <w:rFonts w:hint="eastAsia"/>
          <w:i/>
          <w:lang w:eastAsia="zh-HK"/>
        </w:rPr>
        <w:t>全面涵蓋</w:t>
      </w:r>
      <w:r w:rsidRPr="009C59D9">
        <w:rPr>
          <w:rFonts w:hint="eastAsia"/>
          <w:i/>
          <w:lang w:eastAsia="zh-HK"/>
        </w:rPr>
        <w:t>”</w:t>
      </w:r>
      <w:r w:rsidRPr="00DB4867">
        <w:rPr>
          <w:rFonts w:hint="eastAsia"/>
          <w:lang w:eastAsia="zh-HK"/>
        </w:rPr>
        <w:t>用詞</w:t>
      </w:r>
      <w:r>
        <w:rPr>
          <w:rFonts w:hint="eastAsia"/>
          <w:lang w:eastAsia="zh-HK"/>
        </w:rPr>
        <w:t>來</w:t>
      </w:r>
      <w:r>
        <w:rPr>
          <w:rFonts w:hint="eastAsia"/>
        </w:rPr>
        <w:t>擴大</w:t>
      </w:r>
      <w:r w:rsidRPr="009C59D9">
        <w:rPr>
          <w:rFonts w:hint="eastAsia"/>
          <w:i/>
        </w:rPr>
        <w:t>“</w:t>
      </w:r>
      <w:r w:rsidRPr="00913EF4">
        <w:rPr>
          <w:rFonts w:hint="eastAsia"/>
          <w:i/>
        </w:rPr>
        <w:t>易受傷害人士</w:t>
      </w:r>
      <w:r w:rsidRPr="009C59D9">
        <w:rPr>
          <w:rFonts w:hint="eastAsia"/>
          <w:i/>
        </w:rPr>
        <w:t>”</w:t>
      </w:r>
      <w:r w:rsidRPr="00DB4867">
        <w:rPr>
          <w:rFonts w:hint="eastAsia"/>
        </w:rPr>
        <w:t>的</w:t>
      </w:r>
      <w:r>
        <w:rPr>
          <w:rFonts w:hint="eastAsia"/>
          <w:lang w:eastAsia="zh-HK"/>
        </w:rPr>
        <w:t>適用</w:t>
      </w:r>
      <w:r w:rsidRPr="00DB4867">
        <w:rPr>
          <w:rFonts w:hint="eastAsia"/>
        </w:rPr>
        <w:t>範圍</w:t>
      </w:r>
      <w:r>
        <w:rPr>
          <w:rFonts w:hint="eastAsia"/>
          <w:lang w:eastAsia="zh-HK"/>
        </w:rPr>
        <w:t>。</w:t>
      </w:r>
    </w:p>
    <w:p w:rsidR="004C6429" w:rsidRPr="00C9140D" w:rsidRDefault="004C6429" w:rsidP="004C6429">
      <w:pPr>
        <w:overflowPunct w:val="0"/>
      </w:pPr>
      <w:r w:rsidRPr="00C9140D">
        <w:t>4.18</w:t>
      </w:r>
      <w:r w:rsidRPr="00C9140D">
        <w:tab/>
      </w:r>
      <w:r w:rsidRPr="00C9140D">
        <w:rPr>
          <w:rFonts w:hint="eastAsia"/>
          <w:lang w:eastAsia="zh-HK"/>
        </w:rPr>
        <w:t>值得注意的是</w:t>
      </w:r>
      <w:r w:rsidRPr="00C9140D">
        <w:rPr>
          <w:rFonts w:hint="eastAsia"/>
        </w:rPr>
        <w:t>，</w:t>
      </w:r>
      <w:r w:rsidRPr="00C9140D">
        <w:rPr>
          <w:rFonts w:hint="eastAsia"/>
          <w:lang w:eastAsia="zh-HK"/>
        </w:rPr>
        <w:t>英格蘭模式和新西蘭模式亦有類似的</w:t>
      </w:r>
      <w:r w:rsidRPr="00C9140D">
        <w:rPr>
          <w:rFonts w:hint="eastAsia"/>
          <w:i/>
          <w:lang w:eastAsia="zh-HK"/>
        </w:rPr>
        <w:t>“全面涵蓋”</w:t>
      </w:r>
      <w:r w:rsidRPr="00C9140D">
        <w:rPr>
          <w:rFonts w:hint="eastAsia"/>
          <w:lang w:eastAsia="zh-HK"/>
        </w:rPr>
        <w:t>用詞。英格蘭上訴法院</w:t>
      </w:r>
      <w:r w:rsidRPr="00C9140D">
        <w:rPr>
          <w:lang w:val="en-US" w:eastAsia="zh-HK"/>
        </w:rPr>
        <w:t>‍</w:t>
      </w:r>
      <w:r w:rsidRPr="00C9140D">
        <w:rPr>
          <w:rStyle w:val="FootnoteReference"/>
          <w:rFonts w:cs="Courier New"/>
        </w:rPr>
        <w:footnoteReference w:id="79"/>
      </w:r>
      <w:r w:rsidRPr="00C9140D">
        <w:rPr>
          <w:lang w:eastAsia="zh-HK"/>
        </w:rPr>
        <w:t xml:space="preserve"> </w:t>
      </w:r>
      <w:r w:rsidRPr="00C9140D">
        <w:rPr>
          <w:rFonts w:hint="eastAsia"/>
          <w:lang w:eastAsia="zh-HK"/>
        </w:rPr>
        <w:t>對</w:t>
      </w:r>
      <w:r w:rsidRPr="00C9140D">
        <w:rPr>
          <w:rFonts w:hint="eastAsia"/>
          <w:i/>
          <w:lang w:eastAsia="zh-HK"/>
        </w:rPr>
        <w:t>“易受傷害成年人”</w:t>
      </w:r>
      <w:r w:rsidRPr="00C9140D">
        <w:rPr>
          <w:rFonts w:hint="eastAsia"/>
          <w:lang w:eastAsia="zh-HK"/>
        </w:rPr>
        <w:t>一詞採用了寬廣的解釋</w:t>
      </w:r>
      <w:r w:rsidRPr="00C9140D">
        <w:rPr>
          <w:rFonts w:hint="eastAsia"/>
        </w:rPr>
        <w:t>，認為</w:t>
      </w:r>
      <w:r w:rsidRPr="00C9140D">
        <w:rPr>
          <w:rFonts w:hint="eastAsia"/>
          <w:lang w:eastAsia="zh-HK"/>
        </w:rPr>
        <w:t>通過</w:t>
      </w:r>
      <w:r w:rsidRPr="00C9140D">
        <w:rPr>
          <w:rFonts w:hint="eastAsia"/>
          <w:i/>
          <w:lang w:eastAsia="zh-HK"/>
        </w:rPr>
        <w:t>“或其他原因”</w:t>
      </w:r>
      <w:r w:rsidRPr="00C9140D">
        <w:rPr>
          <w:rFonts w:hint="eastAsia"/>
          <w:lang w:eastAsia="zh-HK"/>
        </w:rPr>
        <w:t>這個全面涵蓋用詞新增了一</w:t>
      </w:r>
      <w:r>
        <w:rPr>
          <w:rFonts w:hint="eastAsia"/>
          <w:lang w:eastAsia="zh-HK"/>
        </w:rPr>
        <w:t>個</w:t>
      </w:r>
      <w:r w:rsidRPr="00C9140D">
        <w:rPr>
          <w:rFonts w:hint="eastAsia"/>
          <w:lang w:eastAsia="zh-HK"/>
        </w:rPr>
        <w:t>獨立的受害人類別，該類受害人保護自己的能力</w:t>
      </w:r>
      <w:r w:rsidRPr="00C9140D">
        <w:rPr>
          <w:rFonts w:hint="eastAsia"/>
        </w:rPr>
        <w:t>，</w:t>
      </w:r>
      <w:r w:rsidRPr="00C9140D">
        <w:rPr>
          <w:rFonts w:hint="eastAsia"/>
          <w:lang w:eastAsia="zh-HK"/>
        </w:rPr>
        <w:t>因身體或精神殘疾、疾病或年老以外的原因而顯著受損。原則上，可能導致某人得到保護的能力受損的事實和情況是不受限制的。受害人變得易受傷害的原因，可以是身體上或心理上的，也可以是受害人的情況造成。</w:t>
      </w:r>
      <w:proofErr w:type="gramStart"/>
      <w:r w:rsidRPr="00C9140D">
        <w:rPr>
          <w:rFonts w:hint="eastAsia"/>
          <w:lang w:eastAsia="zh-HK"/>
        </w:rPr>
        <w:t>此外，</w:t>
      </w:r>
      <w:proofErr w:type="gramEnd"/>
      <w:r w:rsidRPr="00C9140D">
        <w:rPr>
          <w:rFonts w:hint="eastAsia"/>
          <w:lang w:eastAsia="zh-HK"/>
        </w:rPr>
        <w:t>英格蘭法院亦已裁定</w:t>
      </w:r>
      <w:r w:rsidRPr="00C9140D">
        <w:rPr>
          <w:rFonts w:hint="eastAsia"/>
        </w:rPr>
        <w:t>，</w:t>
      </w:r>
      <w:r w:rsidRPr="00C9140D">
        <w:rPr>
          <w:rFonts w:hint="eastAsia"/>
          <w:lang w:eastAsia="zh-HK"/>
        </w:rPr>
        <w:t>易受傷害的狀況不必長期維持，而可以是短期或暫時性的。</w:t>
      </w:r>
    </w:p>
    <w:p w:rsidR="004C6429" w:rsidRDefault="004C6429" w:rsidP="004C6429">
      <w:pPr>
        <w:overflowPunct w:val="0"/>
      </w:pPr>
      <w:r>
        <w:t>4.19</w:t>
      </w:r>
      <w:r w:rsidRPr="00F80D4F">
        <w:tab/>
      </w:r>
      <w:r w:rsidRPr="00AA3404">
        <w:rPr>
          <w:rFonts w:hint="eastAsia"/>
          <w:i/>
          <w:spacing w:val="0"/>
          <w:lang w:eastAsia="zh-HK"/>
        </w:rPr>
        <w:t>R v Khan</w:t>
      </w:r>
      <w:r w:rsidRPr="00AA3404">
        <w:rPr>
          <w:rFonts w:hint="eastAsia"/>
          <w:lang w:eastAsia="zh-HK"/>
        </w:rPr>
        <w:t>案</w:t>
      </w:r>
      <w:r w:rsidRPr="00F80D4F">
        <w:rPr>
          <w:lang w:val="en-US" w:eastAsia="zh-HK"/>
        </w:rPr>
        <w:t>‍</w:t>
      </w:r>
      <w:r w:rsidRPr="008E1BB3">
        <w:rPr>
          <w:rStyle w:val="FootnoteReference"/>
          <w:rFonts w:cs="Courier New"/>
        </w:rPr>
        <w:footnoteReference w:id="80"/>
      </w:r>
      <w:r>
        <w:rPr>
          <w:lang w:eastAsia="zh-HK"/>
        </w:rPr>
        <w:t xml:space="preserve"> </w:t>
      </w:r>
      <w:r>
        <w:rPr>
          <w:rFonts w:hint="eastAsia"/>
          <w:lang w:eastAsia="zh-HK"/>
        </w:rPr>
        <w:t>可以</w:t>
      </w:r>
      <w:r w:rsidRPr="00AA3404">
        <w:rPr>
          <w:rFonts w:hint="eastAsia"/>
          <w:lang w:eastAsia="zh-HK"/>
        </w:rPr>
        <w:t>說明</w:t>
      </w:r>
      <w:r>
        <w:rPr>
          <w:rFonts w:hint="eastAsia"/>
          <w:lang w:eastAsia="zh-HK"/>
        </w:rPr>
        <w:t>這</w:t>
      </w:r>
      <w:r w:rsidRPr="00E00F8E">
        <w:rPr>
          <w:rFonts w:hint="eastAsia"/>
          <w:lang w:eastAsia="zh-HK"/>
        </w:rPr>
        <w:t>一點</w:t>
      </w:r>
      <w:r w:rsidRPr="00E00F8E">
        <w:rPr>
          <w:rFonts w:hint="eastAsia"/>
        </w:rPr>
        <w:t>，</w:t>
      </w:r>
      <w:r w:rsidRPr="00E00F8E">
        <w:rPr>
          <w:rFonts w:hint="eastAsia"/>
          <w:lang w:eastAsia="zh-HK"/>
        </w:rPr>
        <w:t>案中受害人因缺乏朋友和言語不通而被孤立</w:t>
      </w:r>
      <w:r w:rsidRPr="00E00F8E">
        <w:rPr>
          <w:rFonts w:hint="eastAsia"/>
        </w:rPr>
        <w:t>，</w:t>
      </w:r>
      <w:r w:rsidRPr="00E00F8E">
        <w:rPr>
          <w:rFonts w:hint="eastAsia"/>
          <w:lang w:eastAsia="zh-HK"/>
        </w:rPr>
        <w:t>要完全依賴丈夫及丈夫一家。上訴法院裁定：</w:t>
      </w:r>
    </w:p>
    <w:p w:rsidR="004C6429" w:rsidRPr="00E00F8E" w:rsidRDefault="004C6429" w:rsidP="004C6429">
      <w:pPr>
        <w:tabs>
          <w:tab w:val="clear" w:pos="1134"/>
        </w:tabs>
        <w:overflowPunct w:val="0"/>
        <w:ind w:left="851" w:right="839" w:hanging="142"/>
      </w:pPr>
      <w:r w:rsidRPr="00E00F8E">
        <w:rPr>
          <w:rFonts w:hint="eastAsia"/>
        </w:rPr>
        <w:t>“［</w:t>
      </w:r>
      <w:r w:rsidRPr="00E00F8E">
        <w:rPr>
          <w:rFonts w:hint="eastAsia"/>
          <w:lang w:eastAsia="zh-HK"/>
        </w:rPr>
        <w:t>該罪行</w:t>
      </w:r>
      <w:r w:rsidRPr="00E00F8E">
        <w:rPr>
          <w:rFonts w:hint="eastAsia"/>
        </w:rPr>
        <w:t>］旨在保護那些自我保護能力受損的人</w:t>
      </w:r>
      <w:r w:rsidRPr="00E00F8E">
        <w:rPr>
          <w:rFonts w:hint="eastAsia"/>
          <w:spacing w:val="0"/>
        </w:rPr>
        <w:t>…</w:t>
      </w:r>
      <w:proofErr w:type="gramStart"/>
      <w:r w:rsidRPr="00E00F8E">
        <w:rPr>
          <w:rFonts w:hint="eastAsia"/>
        </w:rPr>
        <w:t>…</w:t>
      </w:r>
      <w:proofErr w:type="gramEnd"/>
      <w:r w:rsidRPr="00E00F8E">
        <w:rPr>
          <w:rFonts w:hint="eastAsia"/>
        </w:rPr>
        <w:t>本庭認為一名完全依賴別人的成年人，即使其身體狀</w:t>
      </w:r>
      <w:r w:rsidRPr="00E00F8E">
        <w:rPr>
          <w:rFonts w:hint="eastAsia"/>
        </w:rPr>
        <w:lastRenderedPageBreak/>
        <w:t>況屬年輕並看來體健，也有可能歸入有關法令的保護範圍內</w:t>
      </w:r>
      <w:r w:rsidRPr="00E00F8E">
        <w:rPr>
          <w:rFonts w:hint="eastAsia"/>
          <w:lang w:eastAsia="zh-HK"/>
        </w:rPr>
        <w:t>。</w:t>
      </w:r>
      <w:r w:rsidRPr="00E00F8E">
        <w:rPr>
          <w:rFonts w:hint="eastAsia"/>
        </w:rPr>
        <w:t>”</w:t>
      </w:r>
      <w:r w:rsidRPr="00E00F8E">
        <w:rPr>
          <w:lang w:val="en-US" w:eastAsia="zh-HK"/>
        </w:rPr>
        <w:t>‍</w:t>
      </w:r>
      <w:r w:rsidRPr="00E00F8E">
        <w:rPr>
          <w:rStyle w:val="FootnoteReference"/>
        </w:rPr>
        <w:footnoteReference w:id="81"/>
      </w:r>
    </w:p>
    <w:p w:rsidR="004C6429" w:rsidRDefault="004C6429" w:rsidP="004C6429">
      <w:pPr>
        <w:overflowPunct w:val="0"/>
        <w:rPr>
          <w:lang w:eastAsia="zh-HK"/>
        </w:rPr>
      </w:pPr>
      <w:r>
        <w:t>4.20</w:t>
      </w:r>
      <w:r w:rsidRPr="00F80D4F">
        <w:tab/>
      </w:r>
      <w:r>
        <w:rPr>
          <w:rFonts w:hint="eastAsia"/>
          <w:lang w:eastAsia="zh-HK"/>
        </w:rPr>
        <w:t>同樣地</w:t>
      </w:r>
      <w:r>
        <w:rPr>
          <w:rFonts w:hint="eastAsia"/>
        </w:rPr>
        <w:t>，</w:t>
      </w:r>
      <w:r>
        <w:rPr>
          <w:rFonts w:hint="eastAsia"/>
          <w:lang w:eastAsia="zh-HK"/>
        </w:rPr>
        <w:t>新西蘭模式亦適用於</w:t>
      </w:r>
      <w:r w:rsidRPr="00394714">
        <w:rPr>
          <w:rFonts w:hint="eastAsia"/>
          <w:lang w:eastAsia="zh-HK"/>
        </w:rPr>
        <w:t>廣泛</w:t>
      </w:r>
      <w:r>
        <w:rPr>
          <w:rFonts w:hint="eastAsia"/>
          <w:lang w:eastAsia="zh-HK"/>
        </w:rPr>
        <w:t>類</w:t>
      </w:r>
      <w:r w:rsidRPr="00394714">
        <w:rPr>
          <w:rFonts w:hint="eastAsia"/>
          <w:lang w:eastAsia="zh-HK"/>
        </w:rPr>
        <w:t>別的</w:t>
      </w:r>
      <w:r>
        <w:rPr>
          <w:rFonts w:hint="eastAsia"/>
          <w:lang w:eastAsia="zh-HK"/>
        </w:rPr>
        <w:t>易受傷害成年人</w:t>
      </w:r>
      <w:r>
        <w:rPr>
          <w:rFonts w:hint="eastAsia"/>
        </w:rPr>
        <w:t>，</w:t>
      </w:r>
      <w:r w:rsidRPr="00E012A0">
        <w:rPr>
          <w:rFonts w:hint="eastAsia"/>
          <w:lang w:eastAsia="zh-HK"/>
        </w:rPr>
        <w:t>即</w:t>
      </w:r>
      <w:r w:rsidRPr="00E012A0">
        <w:rPr>
          <w:rFonts w:hint="eastAsia"/>
          <w:i/>
          <w:lang w:eastAsia="zh-HK"/>
        </w:rPr>
        <w:t>“因為被拘禁、年齡、疾病、精神缺損或任何其他原因而無法脫離另一人的照顧或看管的人”</w:t>
      </w:r>
      <w:r w:rsidRPr="00E012A0">
        <w:rPr>
          <w:rFonts w:hint="eastAsia"/>
        </w:rPr>
        <w:t>，</w:t>
      </w:r>
      <w:r w:rsidRPr="00E012A0">
        <w:rPr>
          <w:rFonts w:hint="eastAsia"/>
          <w:lang w:eastAsia="zh-HK"/>
        </w:rPr>
        <w:t>當中採用了</w:t>
      </w:r>
      <w:r w:rsidRPr="00E012A0">
        <w:rPr>
          <w:rFonts w:hint="eastAsia"/>
          <w:i/>
          <w:lang w:eastAsia="zh-HK"/>
        </w:rPr>
        <w:t>“或任何其他原因”</w:t>
      </w:r>
      <w:r w:rsidRPr="00E012A0">
        <w:rPr>
          <w:rFonts w:hint="eastAsia"/>
          <w:lang w:eastAsia="zh-HK"/>
        </w:rPr>
        <w:t>這</w:t>
      </w:r>
      <w:r w:rsidRPr="002A7D03">
        <w:rPr>
          <w:rFonts w:hint="eastAsia"/>
          <w:lang w:eastAsia="zh-HK"/>
        </w:rPr>
        <w:t>個全面涵蓋用詞</w:t>
      </w:r>
      <w:r>
        <w:rPr>
          <w:rFonts w:hint="eastAsia"/>
          <w:lang w:eastAsia="zh-HK"/>
        </w:rPr>
        <w:t>。</w:t>
      </w:r>
      <w:r w:rsidRPr="00F80D4F">
        <w:rPr>
          <w:lang w:val="en-US" w:eastAsia="zh-HK"/>
        </w:rPr>
        <w:t>‍</w:t>
      </w:r>
      <w:r w:rsidRPr="00103769">
        <w:rPr>
          <w:rStyle w:val="FootnoteReference"/>
          <w:rFonts w:cs="Courier New"/>
        </w:rPr>
        <w:footnoteReference w:id="82"/>
      </w:r>
    </w:p>
    <w:p w:rsidR="004C6429" w:rsidRDefault="004C6429" w:rsidP="004C6429">
      <w:pPr>
        <w:overflowPunct w:val="0"/>
        <w:rPr>
          <w:lang w:eastAsia="zh-HK"/>
        </w:rPr>
      </w:pPr>
      <w:r>
        <w:t>4.21</w:t>
      </w:r>
      <w:r w:rsidRPr="00F80D4F">
        <w:tab/>
      </w:r>
      <w:r>
        <w:rPr>
          <w:rFonts w:hint="eastAsia"/>
          <w:lang w:eastAsia="zh-HK"/>
        </w:rPr>
        <w:t>因此，我們認為</w:t>
      </w:r>
      <w:r w:rsidRPr="009C59D9">
        <w:rPr>
          <w:rFonts w:hint="eastAsia"/>
          <w:i/>
        </w:rPr>
        <w:t>“</w:t>
      </w:r>
      <w:r w:rsidRPr="004E2333">
        <w:rPr>
          <w:rFonts w:hint="eastAsia"/>
          <w:i/>
          <w:lang w:eastAsia="zh-HK"/>
        </w:rPr>
        <w:t>易受傷害人士</w:t>
      </w:r>
      <w:r w:rsidRPr="009C59D9">
        <w:rPr>
          <w:rFonts w:hint="eastAsia"/>
          <w:i/>
        </w:rPr>
        <w:t>”</w:t>
      </w:r>
      <w:r>
        <w:rPr>
          <w:rFonts w:hint="eastAsia"/>
          <w:lang w:eastAsia="zh-HK"/>
        </w:rPr>
        <w:t>的建議定義</w:t>
      </w:r>
      <w:r w:rsidRPr="0006479F">
        <w:rPr>
          <w:rFonts w:hint="eastAsia"/>
          <w:lang w:eastAsia="zh-HK"/>
        </w:rPr>
        <w:t>是足夠</w:t>
      </w:r>
      <w:r>
        <w:rPr>
          <w:rFonts w:hint="eastAsia"/>
          <w:lang w:eastAsia="zh-HK"/>
        </w:rPr>
        <w:t>廣闊</w:t>
      </w:r>
      <w:r>
        <w:rPr>
          <w:rFonts w:hint="eastAsia"/>
        </w:rPr>
        <w:t>，</w:t>
      </w:r>
      <w:r>
        <w:rPr>
          <w:rFonts w:hint="eastAsia"/>
          <w:lang w:eastAsia="zh-HK"/>
        </w:rPr>
        <w:t>通過採用</w:t>
      </w:r>
      <w:r w:rsidRPr="009C59D9">
        <w:rPr>
          <w:rFonts w:hint="eastAsia"/>
          <w:i/>
        </w:rPr>
        <w:t>“</w:t>
      </w:r>
      <w:r w:rsidRPr="0044741E">
        <w:rPr>
          <w:rFonts w:hint="eastAsia"/>
          <w:i/>
        </w:rPr>
        <w:t>因任何原因（包括但不限於</w:t>
      </w:r>
      <w:r w:rsidRPr="0044741E">
        <w:rPr>
          <w:rFonts w:hint="eastAsia"/>
          <w:i/>
          <w:lang w:eastAsia="zh-HK"/>
        </w:rPr>
        <w:t>年齡、</w:t>
      </w:r>
      <w:r w:rsidRPr="0044741E">
        <w:rPr>
          <w:rFonts w:hint="eastAsia"/>
          <w:i/>
        </w:rPr>
        <w:t>身體或精神殘疾、疾病或衰弱）</w:t>
      </w:r>
      <w:r w:rsidRPr="009C59D9">
        <w:rPr>
          <w:rFonts w:hint="eastAsia"/>
          <w:i/>
        </w:rPr>
        <w:t>”</w:t>
      </w:r>
      <w:r w:rsidRPr="00953891">
        <w:rPr>
          <w:rFonts w:hint="eastAsia"/>
        </w:rPr>
        <w:t>這個全面涵蓋用詞</w:t>
      </w:r>
      <w:r>
        <w:rPr>
          <w:rFonts w:hint="eastAsia"/>
        </w:rPr>
        <w:t>，</w:t>
      </w:r>
      <w:r>
        <w:rPr>
          <w:rFonts w:hint="eastAsia"/>
          <w:lang w:eastAsia="zh-HK"/>
        </w:rPr>
        <w:t>足以涵蓋回應者</w:t>
      </w:r>
      <w:r>
        <w:rPr>
          <w:rFonts w:hint="eastAsia"/>
        </w:rPr>
        <w:t>提</w:t>
      </w:r>
      <w:r>
        <w:rPr>
          <w:rFonts w:hint="eastAsia"/>
          <w:lang w:eastAsia="zh-HK"/>
        </w:rPr>
        <w:t>議的各類易受傷害人士。該定義也會涵蓋那些</w:t>
      </w:r>
      <w:r>
        <w:rPr>
          <w:rFonts w:hint="eastAsia"/>
        </w:rPr>
        <w:t>根據</w:t>
      </w:r>
      <w:r>
        <w:rPr>
          <w:rFonts w:hint="eastAsia"/>
          <w:lang w:eastAsia="zh-HK"/>
        </w:rPr>
        <w:t>英格蘭</w:t>
      </w:r>
      <w:r>
        <w:rPr>
          <w:rFonts w:hint="eastAsia"/>
        </w:rPr>
        <w:t>的</w:t>
      </w:r>
      <w:r w:rsidRPr="0084066A">
        <w:rPr>
          <w:rFonts w:hint="eastAsia"/>
          <w:lang w:eastAsia="zh-HK"/>
        </w:rPr>
        <w:t>法理</w:t>
      </w:r>
      <w:r w:rsidRPr="00953891">
        <w:rPr>
          <w:rFonts w:hint="eastAsia"/>
          <w:lang w:eastAsia="zh-HK"/>
        </w:rPr>
        <w:t>暫時</w:t>
      </w:r>
      <w:r>
        <w:rPr>
          <w:rFonts w:hint="eastAsia"/>
        </w:rPr>
        <w:t>成</w:t>
      </w:r>
      <w:r w:rsidRPr="00394714">
        <w:rPr>
          <w:rFonts w:hint="eastAsia"/>
        </w:rPr>
        <w:t>為</w:t>
      </w:r>
      <w:r w:rsidRPr="00953891">
        <w:rPr>
          <w:rFonts w:hint="eastAsia"/>
          <w:lang w:eastAsia="zh-HK"/>
        </w:rPr>
        <w:t>易受傷害</w:t>
      </w:r>
      <w:r>
        <w:rPr>
          <w:rFonts w:hint="eastAsia"/>
        </w:rPr>
        <w:t>人士</w:t>
      </w:r>
      <w:r>
        <w:rPr>
          <w:rFonts w:hint="eastAsia"/>
          <w:lang w:eastAsia="zh-HK"/>
        </w:rPr>
        <w:t>的人。</w:t>
      </w:r>
    </w:p>
    <w:p w:rsidR="004C6429" w:rsidRPr="00B34530" w:rsidRDefault="004C6429" w:rsidP="004C6429">
      <w:pPr>
        <w:pStyle w:val="12"/>
        <w:overflowPunct w:val="0"/>
        <w:spacing w:before="240"/>
        <w:rPr>
          <w:b w:val="0"/>
          <w:shadow/>
        </w:rPr>
      </w:pPr>
      <w:r w:rsidRPr="00F960C1">
        <w:rPr>
          <w:rFonts w:hint="eastAsia"/>
          <w:b w:val="0"/>
          <w:shadow/>
          <w:lang w:eastAsia="zh-HK"/>
        </w:rPr>
        <w:t>判斷</w:t>
      </w:r>
      <w:r w:rsidRPr="00CF1DFC">
        <w:rPr>
          <w:rFonts w:hint="eastAsia"/>
          <w:b w:val="0"/>
          <w:shadow/>
          <w:lang w:eastAsia="zh-HK"/>
        </w:rPr>
        <w:t>是否</w:t>
      </w:r>
      <w:r w:rsidRPr="00F960C1">
        <w:rPr>
          <w:rFonts w:hint="eastAsia"/>
          <w:b w:val="0"/>
          <w:shadow/>
          <w:lang w:eastAsia="zh-HK"/>
        </w:rPr>
        <w:t>“易受傷害人士”</w:t>
      </w:r>
    </w:p>
    <w:p w:rsidR="004C6429" w:rsidRDefault="004C6429" w:rsidP="004C6429">
      <w:pPr>
        <w:overflowPunct w:val="0"/>
        <w:rPr>
          <w:lang w:eastAsia="zh-HK"/>
        </w:rPr>
      </w:pPr>
      <w:r>
        <w:t>4.22</w:t>
      </w:r>
      <w:r>
        <w:tab/>
      </w:r>
      <w:r>
        <w:rPr>
          <w:rFonts w:hint="eastAsia"/>
          <w:lang w:eastAsia="zh-HK"/>
        </w:rPr>
        <w:t>部分回應者對如何及由誰判斷某人是否</w:t>
      </w:r>
      <w:r w:rsidRPr="009C59D9">
        <w:rPr>
          <w:rFonts w:hint="eastAsia"/>
          <w:i/>
        </w:rPr>
        <w:t>“</w:t>
      </w:r>
      <w:r w:rsidRPr="0044741E">
        <w:rPr>
          <w:rFonts w:hint="eastAsia"/>
          <w:i/>
          <w:lang w:eastAsia="zh-HK"/>
        </w:rPr>
        <w:t>易受傷害人士</w:t>
      </w:r>
      <w:r w:rsidRPr="009C59D9">
        <w:rPr>
          <w:rFonts w:hint="eastAsia"/>
          <w:i/>
        </w:rPr>
        <w:t>”</w:t>
      </w:r>
      <w:r w:rsidRPr="008F4168">
        <w:rPr>
          <w:rFonts w:hint="eastAsia"/>
          <w:lang w:eastAsia="zh-HK"/>
        </w:rPr>
        <w:t>感到</w:t>
      </w:r>
      <w:r>
        <w:rPr>
          <w:rFonts w:hint="eastAsia"/>
          <w:lang w:eastAsia="zh-HK"/>
        </w:rPr>
        <w:t>疑慮</w:t>
      </w:r>
      <w:r>
        <w:rPr>
          <w:rFonts w:hint="eastAsia"/>
        </w:rPr>
        <w:t>，</w:t>
      </w:r>
      <w:r>
        <w:rPr>
          <w:rFonts w:hint="eastAsia"/>
          <w:lang w:eastAsia="zh-HK"/>
        </w:rPr>
        <w:t>並</w:t>
      </w:r>
      <w:r>
        <w:rPr>
          <w:rFonts w:hint="eastAsia"/>
        </w:rPr>
        <w:t>提</w:t>
      </w:r>
      <w:r>
        <w:rPr>
          <w:rFonts w:hint="eastAsia"/>
          <w:lang w:eastAsia="zh-HK"/>
        </w:rPr>
        <w:t>議列明哪些專業人士才可作出有關判斷。</w:t>
      </w:r>
    </w:p>
    <w:p w:rsidR="004C6429" w:rsidRDefault="004C6429" w:rsidP="004C6429">
      <w:pPr>
        <w:overflowPunct w:val="0"/>
      </w:pPr>
      <w:r>
        <w:t>4.23</w:t>
      </w:r>
      <w:r>
        <w:tab/>
      </w:r>
      <w:r>
        <w:rPr>
          <w:rFonts w:hint="eastAsia"/>
          <w:lang w:eastAsia="zh-HK"/>
        </w:rPr>
        <w:t>我們認為</w:t>
      </w:r>
      <w:r>
        <w:rPr>
          <w:rFonts w:hint="eastAsia"/>
        </w:rPr>
        <w:t>，</w:t>
      </w:r>
      <w:r>
        <w:rPr>
          <w:rFonts w:hint="eastAsia"/>
          <w:lang w:eastAsia="zh-HK"/>
        </w:rPr>
        <w:t>香港法院應用建議的罪行</w:t>
      </w:r>
      <w:r w:rsidRPr="00BE2F37">
        <w:rPr>
          <w:rFonts w:hint="eastAsia"/>
          <w:lang w:eastAsia="zh-HK"/>
        </w:rPr>
        <w:t>中</w:t>
      </w:r>
      <w:r w:rsidRPr="009C59D9">
        <w:rPr>
          <w:rFonts w:hint="eastAsia"/>
          <w:i/>
        </w:rPr>
        <w:t>“</w:t>
      </w:r>
      <w:r w:rsidRPr="004E2333">
        <w:rPr>
          <w:rFonts w:hint="eastAsia"/>
          <w:i/>
          <w:lang w:eastAsia="zh-HK"/>
        </w:rPr>
        <w:t>易受傷害人士</w:t>
      </w:r>
      <w:r w:rsidRPr="009C59D9">
        <w:rPr>
          <w:rFonts w:hint="eastAsia"/>
          <w:i/>
        </w:rPr>
        <w:t>”</w:t>
      </w:r>
      <w:r>
        <w:rPr>
          <w:rFonts w:hint="eastAsia"/>
          <w:lang w:eastAsia="zh-HK"/>
        </w:rPr>
        <w:t>的定義時</w:t>
      </w:r>
      <w:r>
        <w:rPr>
          <w:rFonts w:hint="eastAsia"/>
        </w:rPr>
        <w:t>，會</w:t>
      </w:r>
      <w:r>
        <w:rPr>
          <w:rFonts w:hint="eastAsia"/>
          <w:lang w:eastAsia="zh-HK"/>
        </w:rPr>
        <w:t>顧及案中事實和背景</w:t>
      </w:r>
      <w:r>
        <w:rPr>
          <w:rFonts w:hint="eastAsia"/>
        </w:rPr>
        <w:t>，</w:t>
      </w:r>
      <w:r>
        <w:rPr>
          <w:rFonts w:hint="eastAsia"/>
          <w:lang w:eastAsia="zh-HK"/>
        </w:rPr>
        <w:t>並考慮</w:t>
      </w:r>
      <w:r w:rsidRPr="00E012A0">
        <w:rPr>
          <w:rFonts w:hint="eastAsia"/>
          <w:lang w:eastAsia="zh-HK"/>
        </w:rPr>
        <w:t>受害人變得易受傷害的原因的證據，有關原因可以是身體上或心理上的，也可以是受害人的情況造成。這些證據可能包括來自醫生和心理</w:t>
      </w:r>
      <w:r>
        <w:rPr>
          <w:rFonts w:hint="eastAsia"/>
          <w:lang w:eastAsia="zh-HK"/>
        </w:rPr>
        <w:t>學家或社工等其他專業人士的專家證據</w:t>
      </w:r>
      <w:r>
        <w:rPr>
          <w:rFonts w:hint="eastAsia"/>
        </w:rPr>
        <w:t>，</w:t>
      </w:r>
      <w:r>
        <w:rPr>
          <w:rFonts w:hint="eastAsia"/>
          <w:lang w:eastAsia="zh-HK"/>
        </w:rPr>
        <w:t>以及表明受害人因其個人情況</w:t>
      </w:r>
      <w:r>
        <w:rPr>
          <w:rFonts w:hint="eastAsia"/>
        </w:rPr>
        <w:t>（</w:t>
      </w:r>
      <w:r>
        <w:rPr>
          <w:rFonts w:hint="eastAsia"/>
          <w:lang w:eastAsia="zh-HK"/>
        </w:rPr>
        <w:t>例如外籍家庭傭工在僱主家中</w:t>
      </w:r>
      <w:r>
        <w:rPr>
          <w:rFonts w:hint="eastAsia"/>
        </w:rPr>
        <w:t>居住</w:t>
      </w:r>
      <w:r>
        <w:rPr>
          <w:rFonts w:hint="eastAsia"/>
          <w:lang w:eastAsia="zh-HK"/>
        </w:rPr>
        <w:t>的情況</w:t>
      </w:r>
      <w:r>
        <w:rPr>
          <w:rFonts w:hint="eastAsia"/>
        </w:rPr>
        <w:t>）</w:t>
      </w:r>
      <w:r>
        <w:rPr>
          <w:rFonts w:hint="eastAsia"/>
          <w:lang w:eastAsia="zh-HK"/>
        </w:rPr>
        <w:t>而易受傷害的證據。隨着法院發展其法理</w:t>
      </w:r>
      <w:r>
        <w:rPr>
          <w:rFonts w:hint="eastAsia"/>
        </w:rPr>
        <w:t>，建議的罪行所指</w:t>
      </w:r>
      <w:r w:rsidRPr="009C59D9">
        <w:rPr>
          <w:rFonts w:hint="eastAsia"/>
          <w:i/>
        </w:rPr>
        <w:t>“</w:t>
      </w:r>
      <w:r w:rsidRPr="004E2333">
        <w:rPr>
          <w:rFonts w:hint="eastAsia"/>
          <w:i/>
        </w:rPr>
        <w:t>易受傷害人士</w:t>
      </w:r>
      <w:r w:rsidRPr="009C59D9">
        <w:rPr>
          <w:rFonts w:hint="eastAsia"/>
          <w:i/>
        </w:rPr>
        <w:t>”</w:t>
      </w:r>
      <w:r>
        <w:rPr>
          <w:rFonts w:hint="eastAsia"/>
          <w:lang w:eastAsia="zh-HK"/>
        </w:rPr>
        <w:t>一詞</w:t>
      </w:r>
      <w:r>
        <w:rPr>
          <w:rFonts w:hint="eastAsia"/>
        </w:rPr>
        <w:t>的範圍</w:t>
      </w:r>
      <w:r>
        <w:rPr>
          <w:rFonts w:hint="eastAsia"/>
          <w:lang w:eastAsia="zh-HK"/>
        </w:rPr>
        <w:t>亦會</w:t>
      </w:r>
      <w:r>
        <w:rPr>
          <w:rFonts w:hint="eastAsia"/>
        </w:rPr>
        <w:t>逐步</w:t>
      </w:r>
      <w:r w:rsidRPr="009E5D2D">
        <w:rPr>
          <w:rFonts w:hint="eastAsia"/>
          <w:lang w:eastAsia="zh-HK"/>
        </w:rPr>
        <w:t>形成</w:t>
      </w:r>
      <w:r>
        <w:rPr>
          <w:rFonts w:hint="eastAsia"/>
          <w:lang w:eastAsia="zh-HK"/>
        </w:rPr>
        <w:t>。</w:t>
      </w:r>
      <w:r>
        <w:rPr>
          <w:rFonts w:hint="eastAsia"/>
        </w:rPr>
        <w:t>英國司法部（</w:t>
      </w:r>
      <w:r>
        <w:rPr>
          <w:spacing w:val="0"/>
        </w:rPr>
        <w:t>UK Ministry of Justice</w:t>
      </w:r>
      <w:r>
        <w:rPr>
          <w:rFonts w:hint="eastAsia"/>
        </w:rPr>
        <w:t>）</w:t>
      </w:r>
      <w:r>
        <w:rPr>
          <w:rFonts w:hint="eastAsia"/>
          <w:lang w:eastAsia="zh-HK"/>
        </w:rPr>
        <w:t>在解釋</w:t>
      </w:r>
      <w:r w:rsidRPr="009C59D9">
        <w:rPr>
          <w:rFonts w:hint="eastAsia"/>
          <w:i/>
          <w:lang w:eastAsia="zh-HK"/>
        </w:rPr>
        <w:t>“</w:t>
      </w:r>
      <w:r w:rsidRPr="004E2333">
        <w:rPr>
          <w:rFonts w:hint="eastAsia"/>
          <w:i/>
          <w:lang w:eastAsia="zh-HK"/>
        </w:rPr>
        <w:t>易受傷害成年人</w:t>
      </w:r>
      <w:r w:rsidRPr="009C59D9">
        <w:rPr>
          <w:rFonts w:hint="eastAsia"/>
          <w:i/>
          <w:lang w:eastAsia="zh-HK"/>
        </w:rPr>
        <w:t>”</w:t>
      </w:r>
      <w:r>
        <w:rPr>
          <w:rFonts w:hint="eastAsia"/>
          <w:lang w:eastAsia="zh-HK"/>
        </w:rPr>
        <w:t>一詞時曾表示</w:t>
      </w:r>
      <w:r>
        <w:rPr>
          <w:rFonts w:hint="eastAsia"/>
        </w:rPr>
        <w:t>：</w:t>
      </w:r>
    </w:p>
    <w:p w:rsidR="004C6429" w:rsidRPr="00D3392C" w:rsidRDefault="004C6429" w:rsidP="004C6429">
      <w:pPr>
        <w:tabs>
          <w:tab w:val="clear" w:pos="1134"/>
        </w:tabs>
        <w:overflowPunct w:val="0"/>
        <w:ind w:left="851" w:right="839" w:hanging="142"/>
      </w:pPr>
      <w:r w:rsidRPr="00F80D4F">
        <w:rPr>
          <w:rFonts w:hint="eastAsia"/>
        </w:rPr>
        <w:t>“</w:t>
      </w:r>
      <w:r>
        <w:rPr>
          <w:rFonts w:hint="eastAsia"/>
          <w:lang w:eastAsia="zh-HK"/>
        </w:rPr>
        <w:t>雖然法例已清楚界定</w:t>
      </w:r>
      <w:r w:rsidRPr="00203088">
        <w:rPr>
          <w:rFonts w:hint="eastAsia"/>
          <w:lang w:val="en-US" w:eastAsia="zh-HK"/>
        </w:rPr>
        <w:t>‘</w:t>
      </w:r>
      <w:r>
        <w:rPr>
          <w:rFonts w:hint="eastAsia"/>
          <w:lang w:eastAsia="zh-HK"/>
        </w:rPr>
        <w:t>易受傷害</w:t>
      </w:r>
      <w:r w:rsidRPr="00203088">
        <w:rPr>
          <w:rFonts w:hint="eastAsia"/>
          <w:lang w:val="en-US" w:eastAsia="zh-HK"/>
        </w:rPr>
        <w:t>’</w:t>
      </w:r>
      <w:r>
        <w:rPr>
          <w:rFonts w:hint="eastAsia"/>
          <w:lang w:val="en-US" w:eastAsia="zh-HK"/>
        </w:rPr>
        <w:t>一詞</w:t>
      </w:r>
      <w:r>
        <w:rPr>
          <w:rFonts w:hint="eastAsia"/>
        </w:rPr>
        <w:t>，</w:t>
      </w:r>
      <w:r>
        <w:rPr>
          <w:rFonts w:hint="eastAsia"/>
          <w:lang w:eastAsia="zh-HK"/>
        </w:rPr>
        <w:t>但隨着法院審理該法令這部分所訂</w:t>
      </w:r>
      <w:r>
        <w:rPr>
          <w:rFonts w:hint="eastAsia"/>
        </w:rPr>
        <w:t>的</w:t>
      </w:r>
      <w:r>
        <w:rPr>
          <w:rFonts w:hint="eastAsia"/>
          <w:lang w:eastAsia="zh-HK"/>
        </w:rPr>
        <w:t>罪行</w:t>
      </w:r>
      <w:r>
        <w:rPr>
          <w:rFonts w:hint="eastAsia"/>
        </w:rPr>
        <w:t>，</w:t>
      </w:r>
      <w:r>
        <w:rPr>
          <w:rFonts w:hint="eastAsia"/>
          <w:lang w:eastAsia="zh-HK"/>
        </w:rPr>
        <w:t>該詞在這方面的範圍會逐漸明確。</w:t>
      </w:r>
      <w:r w:rsidRPr="00F80D4F">
        <w:rPr>
          <w:rFonts w:hint="eastAsia"/>
        </w:rPr>
        <w:t>”</w:t>
      </w:r>
      <w:r w:rsidRPr="00F80D4F">
        <w:rPr>
          <w:lang w:val="en-US" w:eastAsia="zh-HK"/>
        </w:rPr>
        <w:t>‍</w:t>
      </w:r>
      <w:r w:rsidRPr="00103769">
        <w:rPr>
          <w:rStyle w:val="FootnoteReference"/>
          <w:rFonts w:cs="Courier New"/>
        </w:rPr>
        <w:footnoteReference w:id="83"/>
      </w:r>
    </w:p>
    <w:p w:rsidR="004C6429" w:rsidRPr="00F80D4F" w:rsidRDefault="004C6429" w:rsidP="004C6429">
      <w:pPr>
        <w:keepNext/>
        <w:keepLines/>
        <w:overflowPunct w:val="0"/>
        <w:rPr>
          <w:lang w:eastAsia="zh-HK"/>
        </w:rPr>
      </w:pPr>
      <w:r>
        <w:lastRenderedPageBreak/>
        <w:t>4.24</w:t>
      </w:r>
      <w:r w:rsidRPr="00F80D4F">
        <w:tab/>
      </w:r>
      <w:r>
        <w:rPr>
          <w:rFonts w:hint="eastAsia"/>
          <w:lang w:eastAsia="zh-HK"/>
        </w:rPr>
        <w:t>部分回應者亦憂慮</w:t>
      </w:r>
      <w:r w:rsidRPr="00D51D9C">
        <w:rPr>
          <w:rFonts w:hint="eastAsia"/>
        </w:rPr>
        <w:t>，</w:t>
      </w:r>
      <w:r w:rsidRPr="00D51D9C">
        <w:rPr>
          <w:rFonts w:hint="eastAsia"/>
          <w:lang w:eastAsia="zh-HK"/>
        </w:rPr>
        <w:t>院舍</w:t>
      </w:r>
      <w:r w:rsidRPr="00D51D9C">
        <w:rPr>
          <w:rFonts w:hint="eastAsia"/>
        </w:rPr>
        <w:t>員工及公眾人士有機會不清楚照顧對象是否為建議定義所指的</w:t>
      </w:r>
      <w:r w:rsidRPr="00D51D9C">
        <w:rPr>
          <w:rFonts w:hint="eastAsia"/>
          <w:i/>
        </w:rPr>
        <w:t>“易受傷害人士”</w:t>
      </w:r>
      <w:r w:rsidRPr="00D51D9C">
        <w:rPr>
          <w:rFonts w:hint="eastAsia"/>
          <w:lang w:eastAsia="zh-HK"/>
        </w:rPr>
        <w:t>。</w:t>
      </w:r>
      <w:r>
        <w:rPr>
          <w:rFonts w:hint="eastAsia"/>
          <w:lang w:eastAsia="zh-HK"/>
        </w:rPr>
        <w:t>為協助</w:t>
      </w:r>
      <w:r w:rsidRPr="00B96BF3">
        <w:rPr>
          <w:rFonts w:hint="eastAsia"/>
          <w:lang w:eastAsia="zh-HK"/>
        </w:rPr>
        <w:t>前線工作人員</w:t>
      </w:r>
      <w:r>
        <w:rPr>
          <w:rFonts w:hint="eastAsia"/>
          <w:lang w:eastAsia="zh-HK"/>
        </w:rPr>
        <w:t>和公眾</w:t>
      </w:r>
      <w:r w:rsidRPr="00B96BF3">
        <w:rPr>
          <w:rFonts w:hint="eastAsia"/>
          <w:lang w:eastAsia="zh-HK"/>
        </w:rPr>
        <w:t>識別</w:t>
      </w:r>
      <w:r>
        <w:rPr>
          <w:rFonts w:hint="eastAsia"/>
        </w:rPr>
        <w:t>和</w:t>
      </w:r>
      <w:r>
        <w:rPr>
          <w:rFonts w:hint="eastAsia"/>
          <w:lang w:eastAsia="zh-HK"/>
        </w:rPr>
        <w:t>保護易受傷害人士</w:t>
      </w:r>
      <w:r>
        <w:rPr>
          <w:rFonts w:hint="eastAsia"/>
        </w:rPr>
        <w:t>，</w:t>
      </w:r>
      <w:r>
        <w:rPr>
          <w:rFonts w:hint="eastAsia"/>
          <w:lang w:eastAsia="zh-HK"/>
        </w:rPr>
        <w:t>我們會</w:t>
      </w:r>
      <w:r w:rsidRPr="008759C0">
        <w:rPr>
          <w:rFonts w:hint="eastAsia"/>
          <w:lang w:eastAsia="zh-HK"/>
        </w:rPr>
        <w:t>提</w:t>
      </w:r>
      <w:r w:rsidRPr="00D51D9C">
        <w:rPr>
          <w:rFonts w:hint="eastAsia"/>
          <w:lang w:eastAsia="zh-HK"/>
        </w:rPr>
        <w:t>出對附帶措施的意見，</w:t>
      </w:r>
      <w:r w:rsidRPr="00D51D9C">
        <w:rPr>
          <w:lang w:val="en-US" w:eastAsia="zh-HK"/>
        </w:rPr>
        <w:t>‍</w:t>
      </w:r>
      <w:r w:rsidRPr="00D51D9C">
        <w:rPr>
          <w:rStyle w:val="FootnoteReference"/>
        </w:rPr>
        <w:footnoteReference w:id="84"/>
      </w:r>
      <w:r w:rsidRPr="00D51D9C">
        <w:rPr>
          <w:lang w:val="en-US" w:eastAsia="zh-HK"/>
        </w:rPr>
        <w:t xml:space="preserve"> </w:t>
      </w:r>
      <w:r w:rsidRPr="00D51D9C">
        <w:rPr>
          <w:rFonts w:hint="eastAsia"/>
          <w:lang w:val="en-US"/>
        </w:rPr>
        <w:t>指</w:t>
      </w:r>
      <w:r w:rsidRPr="00D51D9C">
        <w:rPr>
          <w:rFonts w:hint="eastAsia"/>
        </w:rPr>
        <w:t>出</w:t>
      </w:r>
      <w:r w:rsidRPr="00D51D9C">
        <w:rPr>
          <w:rFonts w:hint="eastAsia"/>
          <w:lang w:eastAsia="zh-HK"/>
        </w:rPr>
        <w:t>應就建議的罪行提供培</w:t>
      </w:r>
      <w:r w:rsidRPr="00444BB8">
        <w:rPr>
          <w:rFonts w:hint="eastAsia"/>
          <w:lang w:eastAsia="zh-HK"/>
        </w:rPr>
        <w:t>訓及宣傳</w:t>
      </w:r>
      <w:r>
        <w:rPr>
          <w:rFonts w:hint="eastAsia"/>
        </w:rPr>
        <w:t>，</w:t>
      </w:r>
      <w:r>
        <w:rPr>
          <w:rFonts w:hint="eastAsia"/>
          <w:lang w:eastAsia="zh-HK"/>
        </w:rPr>
        <w:t>讓人們</w:t>
      </w:r>
      <w:r w:rsidRPr="00444BB8">
        <w:rPr>
          <w:rFonts w:hint="eastAsia"/>
          <w:lang w:eastAsia="zh-HK"/>
        </w:rPr>
        <w:t>更深入</w:t>
      </w:r>
      <w:r>
        <w:rPr>
          <w:rFonts w:hint="eastAsia"/>
        </w:rPr>
        <w:t>了解</w:t>
      </w:r>
      <w:r w:rsidRPr="009C59D9">
        <w:rPr>
          <w:rFonts w:hint="eastAsia"/>
          <w:i/>
          <w:lang w:eastAsia="zh-HK"/>
        </w:rPr>
        <w:t>“</w:t>
      </w:r>
      <w:r w:rsidRPr="00B85193">
        <w:rPr>
          <w:rFonts w:hint="eastAsia"/>
          <w:i/>
          <w:lang w:eastAsia="zh-HK"/>
        </w:rPr>
        <w:t>易受傷害人士</w:t>
      </w:r>
      <w:r w:rsidRPr="009C59D9">
        <w:rPr>
          <w:rFonts w:hint="eastAsia"/>
          <w:i/>
          <w:lang w:eastAsia="zh-HK"/>
        </w:rPr>
        <w:t>”</w:t>
      </w:r>
      <w:r>
        <w:rPr>
          <w:rFonts w:hint="eastAsia"/>
          <w:lang w:eastAsia="zh-HK"/>
        </w:rPr>
        <w:t>的涵義</w:t>
      </w:r>
      <w:r w:rsidRPr="00444BB8">
        <w:rPr>
          <w:rFonts w:hint="eastAsia"/>
          <w:lang w:eastAsia="zh-HK"/>
        </w:rPr>
        <w:t>。</w:t>
      </w:r>
    </w:p>
    <w:p w:rsidR="004C6429" w:rsidRPr="00F80D4F" w:rsidRDefault="004C6429" w:rsidP="004C6429">
      <w:pPr>
        <w:overflowPunct w:val="0"/>
        <w:rPr>
          <w:lang w:eastAsia="zh-HK"/>
        </w:rPr>
      </w:pPr>
      <w:r>
        <w:t>4.25</w:t>
      </w:r>
      <w:r w:rsidRPr="00F80D4F">
        <w:tab/>
      </w:r>
      <w:r>
        <w:rPr>
          <w:rFonts w:hint="eastAsia"/>
          <w:lang w:eastAsia="zh-HK"/>
        </w:rPr>
        <w:t>此外</w:t>
      </w:r>
      <w:r>
        <w:rPr>
          <w:rFonts w:hint="eastAsia"/>
        </w:rPr>
        <w:t>，</w:t>
      </w:r>
      <w:r>
        <w:rPr>
          <w:rFonts w:hint="eastAsia"/>
          <w:lang w:eastAsia="zh-HK"/>
        </w:rPr>
        <w:t>海外經驗顯示</w:t>
      </w:r>
      <w:r>
        <w:rPr>
          <w:rFonts w:hint="eastAsia"/>
        </w:rPr>
        <w:t>，</w:t>
      </w:r>
      <w:r>
        <w:rPr>
          <w:rFonts w:hint="eastAsia"/>
          <w:lang w:eastAsia="zh-HK"/>
        </w:rPr>
        <w:t>可以向</w:t>
      </w:r>
      <w:r w:rsidRPr="00731F96">
        <w:rPr>
          <w:rFonts w:hint="eastAsia"/>
          <w:lang w:eastAsia="zh-HK"/>
        </w:rPr>
        <w:t>前線照顧人員</w:t>
      </w:r>
      <w:r>
        <w:rPr>
          <w:rFonts w:hint="eastAsia"/>
          <w:lang w:eastAsia="zh-HK"/>
        </w:rPr>
        <w:t>發出</w:t>
      </w:r>
      <w:r w:rsidRPr="0085653B">
        <w:rPr>
          <w:rFonts w:hint="eastAsia"/>
        </w:rPr>
        <w:t>便覽</w:t>
      </w:r>
      <w:r>
        <w:rPr>
          <w:rFonts w:hint="eastAsia"/>
          <w:lang w:eastAsia="zh-HK"/>
        </w:rPr>
        <w:t>、</w:t>
      </w:r>
      <w:r w:rsidRPr="00F80D4F">
        <w:rPr>
          <w:lang w:val="en-US" w:eastAsia="zh-HK"/>
        </w:rPr>
        <w:t>‍</w:t>
      </w:r>
      <w:r>
        <w:rPr>
          <w:rStyle w:val="FootnoteReference"/>
        </w:rPr>
        <w:footnoteReference w:id="85"/>
      </w:r>
      <w:r>
        <w:t xml:space="preserve"> </w:t>
      </w:r>
      <w:r w:rsidRPr="0085653B">
        <w:rPr>
          <w:rFonts w:hint="eastAsia"/>
        </w:rPr>
        <w:t>通告</w:t>
      </w:r>
      <w:r w:rsidRPr="00F80D4F">
        <w:rPr>
          <w:lang w:val="en-US" w:eastAsia="zh-HK"/>
        </w:rPr>
        <w:t>‍</w:t>
      </w:r>
      <w:r>
        <w:rPr>
          <w:rStyle w:val="FootnoteReference"/>
        </w:rPr>
        <w:footnoteReference w:id="86"/>
      </w:r>
      <w:r>
        <w:t xml:space="preserve"> </w:t>
      </w:r>
      <w:r>
        <w:rPr>
          <w:rFonts w:hint="eastAsia"/>
          <w:lang w:eastAsia="zh-HK"/>
        </w:rPr>
        <w:t>或其他指引</w:t>
      </w:r>
      <w:r>
        <w:rPr>
          <w:rFonts w:hint="eastAsia"/>
        </w:rPr>
        <w:t>，</w:t>
      </w:r>
      <w:r>
        <w:rPr>
          <w:rFonts w:hint="eastAsia"/>
          <w:lang w:eastAsia="zh-HK"/>
        </w:rPr>
        <w:t>闡釋</w:t>
      </w:r>
      <w:r>
        <w:rPr>
          <w:rFonts w:hint="eastAsia"/>
        </w:rPr>
        <w:t>該</w:t>
      </w:r>
      <w:r>
        <w:rPr>
          <w:rFonts w:hint="eastAsia"/>
          <w:lang w:eastAsia="zh-HK"/>
        </w:rPr>
        <w:t>詞和建議的罪行其他元素的涵義及</w:t>
      </w:r>
      <w:r w:rsidRPr="00CF1DFC">
        <w:rPr>
          <w:rFonts w:hint="eastAsia"/>
          <w:lang w:eastAsia="zh-HK"/>
        </w:rPr>
        <w:t>如何</w:t>
      </w:r>
      <w:r w:rsidRPr="00DB55A2">
        <w:rPr>
          <w:rFonts w:hint="eastAsia"/>
          <w:lang w:eastAsia="zh-HK"/>
        </w:rPr>
        <w:t>應</w:t>
      </w:r>
      <w:r>
        <w:rPr>
          <w:rFonts w:hint="eastAsia"/>
          <w:lang w:eastAsia="zh-HK"/>
        </w:rPr>
        <w:t>用。據我們所知</w:t>
      </w:r>
      <w:r>
        <w:rPr>
          <w:rFonts w:hint="eastAsia"/>
        </w:rPr>
        <w:t>，</w:t>
      </w:r>
      <w:proofErr w:type="gramStart"/>
      <w:r>
        <w:rPr>
          <w:rFonts w:hint="eastAsia"/>
          <w:lang w:eastAsia="zh-HK"/>
        </w:rPr>
        <w:t>社署的</w:t>
      </w:r>
      <w:proofErr w:type="gramEnd"/>
      <w:r>
        <w:rPr>
          <w:rFonts w:hint="eastAsia"/>
          <w:lang w:eastAsia="zh-HK"/>
        </w:rPr>
        <w:t>慣常做法</w:t>
      </w:r>
      <w:r w:rsidRPr="003277C5">
        <w:rPr>
          <w:rFonts w:hint="eastAsia"/>
          <w:lang w:eastAsia="zh-HK"/>
        </w:rPr>
        <w:t>亦正</w:t>
      </w:r>
      <w:r>
        <w:rPr>
          <w:rFonts w:hint="eastAsia"/>
          <w:lang w:eastAsia="zh-HK"/>
        </w:rPr>
        <w:t>是不時發出指引。</w:t>
      </w:r>
      <w:r w:rsidRPr="00F80D4F">
        <w:rPr>
          <w:lang w:val="en-US" w:eastAsia="zh-HK"/>
        </w:rPr>
        <w:t>‍</w:t>
      </w:r>
      <w:r>
        <w:rPr>
          <w:rStyle w:val="FootnoteReference"/>
          <w:spacing w:val="-3"/>
          <w:lang w:eastAsia="zh-CN"/>
        </w:rPr>
        <w:footnoteReference w:id="87"/>
      </w:r>
    </w:p>
    <w:p w:rsidR="004C6429" w:rsidRPr="00B34530" w:rsidRDefault="004C6429" w:rsidP="004C6429">
      <w:pPr>
        <w:pStyle w:val="ab"/>
        <w:overflowPunct w:val="0"/>
        <w:rPr>
          <w:rFonts w:ascii="Times New Roman Bold" w:hAnsi="Times New Roman Bold" w:hint="eastAsia"/>
          <w:shadow/>
          <w:lang w:eastAsia="zh-HK"/>
        </w:rPr>
      </w:pPr>
      <w:r w:rsidRPr="00B34530">
        <w:rPr>
          <w:rFonts w:ascii="Times New Roman Bold" w:hAnsi="Times New Roman Bold"/>
          <w:shadow/>
          <w:lang w:eastAsia="zh-HK"/>
        </w:rPr>
        <w:t>我們的最終建議</w:t>
      </w:r>
      <w:r w:rsidRPr="00B34530">
        <w:rPr>
          <w:rFonts w:ascii="Times New Roman Bold" w:hAnsi="Times New Roman Bold" w:hint="eastAsia"/>
          <w:shadow/>
          <w:lang w:eastAsia="zh-HK"/>
        </w:rPr>
        <w:t>4</w:t>
      </w:r>
    </w:p>
    <w:p w:rsidR="004C6429" w:rsidRPr="00F80D4F" w:rsidRDefault="004C6429" w:rsidP="004C6429">
      <w:pPr>
        <w:overflowPunct w:val="0"/>
        <w:spacing w:after="240"/>
        <w:rPr>
          <w:lang w:eastAsia="zh-HK"/>
        </w:rPr>
      </w:pPr>
      <w:r>
        <w:t>4.26</w:t>
      </w:r>
      <w:r w:rsidRPr="00F80D4F">
        <w:tab/>
      </w:r>
      <w:r>
        <w:rPr>
          <w:rFonts w:hint="eastAsia"/>
          <w:lang w:eastAsia="zh-HK"/>
        </w:rPr>
        <w:t>鑑於上述理由</w:t>
      </w:r>
      <w:r>
        <w:rPr>
          <w:rFonts w:hint="eastAsia"/>
        </w:rPr>
        <w:t>，</w:t>
      </w:r>
      <w:r>
        <w:rPr>
          <w:rFonts w:hint="eastAsia"/>
          <w:lang w:eastAsia="zh-HK"/>
        </w:rPr>
        <w:t>我們</w:t>
      </w:r>
      <w:r>
        <w:rPr>
          <w:rFonts w:hint="eastAsia"/>
        </w:rPr>
        <w:t>的結論是</w:t>
      </w:r>
      <w:r>
        <w:rPr>
          <w:rFonts w:hint="eastAsia"/>
          <w:lang w:eastAsia="zh-HK"/>
        </w:rPr>
        <w:t>可保留建議</w:t>
      </w:r>
      <w:r>
        <w:rPr>
          <w:lang w:eastAsia="zh-HK"/>
        </w:rPr>
        <w:t>4(a)</w:t>
      </w:r>
      <w:r>
        <w:rPr>
          <w:rFonts w:hint="eastAsia"/>
        </w:rPr>
        <w:t>及</w:t>
      </w:r>
      <w:r w:rsidRPr="007A3E7E">
        <w:rPr>
          <w:lang w:eastAsia="zh-HK"/>
        </w:rPr>
        <w:t>(b)</w:t>
      </w:r>
      <w:r>
        <w:rPr>
          <w:rFonts w:hint="eastAsia"/>
        </w:rPr>
        <w:t>，</w:t>
      </w:r>
      <w:r>
        <w:rPr>
          <w:rFonts w:hint="eastAsia"/>
          <w:lang w:eastAsia="zh-HK"/>
        </w:rPr>
        <w:t>但建議修訂</w:t>
      </w:r>
      <w:r w:rsidRPr="009C59D9">
        <w:rPr>
          <w:rFonts w:hint="eastAsia"/>
          <w:i/>
          <w:lang w:eastAsia="zh-HK"/>
        </w:rPr>
        <w:t>“</w:t>
      </w:r>
      <w:r w:rsidRPr="0027002B">
        <w:rPr>
          <w:rFonts w:hint="eastAsia"/>
          <w:i/>
          <w:lang w:eastAsia="zh-HK"/>
        </w:rPr>
        <w:t>易受傷害人士</w:t>
      </w:r>
      <w:r w:rsidRPr="009C59D9">
        <w:rPr>
          <w:rFonts w:hint="eastAsia"/>
          <w:i/>
          <w:lang w:eastAsia="zh-HK"/>
        </w:rPr>
        <w:t>”</w:t>
      </w:r>
      <w:r>
        <w:rPr>
          <w:rFonts w:hint="eastAsia"/>
          <w:lang w:eastAsia="zh-HK"/>
        </w:rPr>
        <w:t>的定義</w:t>
      </w:r>
      <w:r>
        <w:rPr>
          <w:rFonts w:hint="eastAsia"/>
        </w:rPr>
        <w:t>，</w:t>
      </w:r>
      <w:r>
        <w:rPr>
          <w:rFonts w:hint="eastAsia"/>
          <w:lang w:eastAsia="zh-HK"/>
        </w:rPr>
        <w:t>在最終</w:t>
      </w:r>
      <w:r w:rsidRPr="009C31FF">
        <w:rPr>
          <w:rFonts w:hint="eastAsia"/>
        </w:rPr>
        <w:t>建議</w:t>
      </w:r>
      <w:r w:rsidRPr="007A3E7E">
        <w:rPr>
          <w:lang w:eastAsia="zh-HK"/>
        </w:rPr>
        <w:t>4(c)</w:t>
      </w:r>
      <w:r>
        <w:rPr>
          <w:rFonts w:hint="eastAsia"/>
          <w:lang w:eastAsia="zh-HK"/>
        </w:rPr>
        <w:t>加入</w:t>
      </w:r>
      <w:r w:rsidRPr="009C59D9">
        <w:rPr>
          <w:rFonts w:hint="eastAsia"/>
          <w:i/>
          <w:lang w:eastAsia="zh-HK"/>
        </w:rPr>
        <w:t>“</w:t>
      </w:r>
      <w:r w:rsidRPr="00B85193">
        <w:rPr>
          <w:rFonts w:hint="eastAsia"/>
          <w:i/>
          <w:lang w:eastAsia="zh-HK"/>
        </w:rPr>
        <w:t>年齡</w:t>
      </w:r>
      <w:r w:rsidRPr="009C59D9">
        <w:rPr>
          <w:rFonts w:hint="eastAsia"/>
          <w:i/>
          <w:lang w:eastAsia="zh-HK"/>
        </w:rPr>
        <w:t>”</w:t>
      </w:r>
      <w:r>
        <w:rPr>
          <w:rFonts w:hint="eastAsia"/>
          <w:lang w:eastAsia="zh-HK"/>
        </w:rPr>
        <w:t>一詞</w:t>
      </w:r>
      <w:r>
        <w:rPr>
          <w:rFonts w:hint="eastAsia"/>
        </w:rPr>
        <w:t>以</w:t>
      </w:r>
      <w:r>
        <w:rPr>
          <w:rFonts w:hint="eastAsia"/>
          <w:lang w:eastAsia="zh-HK"/>
        </w:rPr>
        <w:t>明文</w:t>
      </w:r>
      <w:r>
        <w:rPr>
          <w:rFonts w:hint="eastAsia"/>
        </w:rPr>
        <w:t>把</w:t>
      </w:r>
      <w:r>
        <w:rPr>
          <w:rFonts w:hint="eastAsia"/>
          <w:lang w:eastAsia="zh-HK"/>
        </w:rPr>
        <w:t>長者</w:t>
      </w:r>
      <w:r>
        <w:rPr>
          <w:rFonts w:hint="eastAsia"/>
        </w:rPr>
        <w:t>包括在內</w:t>
      </w:r>
      <w:r>
        <w:rPr>
          <w:rFonts w:hint="eastAsia"/>
          <w:lang w:eastAsia="zh-HK"/>
        </w:rPr>
        <w:t>。</w:t>
      </w:r>
    </w:p>
    <w:p w:rsidR="00DB72B2" w:rsidRDefault="004C6429" w:rsidP="0085490E">
      <w:pPr>
        <w:pStyle w:val="af0"/>
        <w:pBdr>
          <w:top w:val="single" w:sz="6" w:space="12" w:color="auto"/>
          <w:bottom w:val="single" w:sz="6" w:space="12" w:color="auto"/>
        </w:pBdr>
        <w:overflowPunct w:val="0"/>
        <w:rPr>
          <w:shadow/>
        </w:rPr>
      </w:pPr>
      <w:r w:rsidRPr="00B34530">
        <w:rPr>
          <w:rFonts w:hint="eastAsia"/>
          <w:shadow/>
          <w:lang w:eastAsia="zh-HK"/>
        </w:rPr>
        <w:t>最終</w:t>
      </w:r>
      <w:r w:rsidRPr="00B34530">
        <w:rPr>
          <w:rFonts w:hint="eastAsia"/>
          <w:shadow/>
        </w:rPr>
        <w:t>建議</w:t>
      </w:r>
      <w:r w:rsidRPr="00B34530">
        <w:rPr>
          <w:rFonts w:hint="eastAsia"/>
          <w:shadow/>
        </w:rPr>
        <w:t>4</w:t>
      </w:r>
    </w:p>
    <w:p w:rsidR="00DB72B2" w:rsidRDefault="004C6429" w:rsidP="0085490E">
      <w:pPr>
        <w:pStyle w:val="af0"/>
        <w:pBdr>
          <w:top w:val="single" w:sz="6" w:space="12" w:color="auto"/>
          <w:bottom w:val="single" w:sz="6" w:space="12" w:color="auto"/>
        </w:pBdr>
        <w:overflowPunct w:val="0"/>
        <w:rPr>
          <w:rFonts w:ascii="Times New Roman Bold" w:hAnsi="Times New Roman Bold" w:hint="eastAsia"/>
          <w:shadow/>
        </w:rPr>
      </w:pPr>
      <w:r w:rsidRPr="00441F82">
        <w:rPr>
          <w:rFonts w:ascii="Times New Roman Bold" w:hAnsi="Times New Roman Bold" w:hint="eastAsia"/>
          <w:shadow/>
        </w:rPr>
        <w:t>我們建議在建議的罪</w:t>
      </w:r>
      <w:r w:rsidRPr="00441F82">
        <w:rPr>
          <w:rFonts w:ascii="Times New Roman Bold" w:hAnsi="Times New Roman Bold" w:hint="eastAsia"/>
          <w:shadow/>
          <w:lang w:eastAsia="zh-HK"/>
        </w:rPr>
        <w:t>行</w:t>
      </w:r>
      <w:r w:rsidRPr="00441F82">
        <w:rPr>
          <w:rFonts w:ascii="Times New Roman Bold" w:hAnsi="Times New Roman Bold" w:hint="eastAsia"/>
          <w:shadow/>
        </w:rPr>
        <w:t>之下</w:t>
      </w:r>
      <w:r w:rsidR="00DB72B2">
        <w:rPr>
          <w:rFonts w:ascii="Times New Roman Bold" w:hAnsi="Times New Roman Bold" w:hint="eastAsia"/>
          <w:shadow/>
        </w:rPr>
        <w:t>:</w:t>
      </w:r>
    </w:p>
    <w:p w:rsidR="00DB72B2" w:rsidRDefault="00DB72B2" w:rsidP="0085490E">
      <w:pPr>
        <w:pStyle w:val="af0"/>
        <w:pBdr>
          <w:top w:val="single" w:sz="6" w:space="12" w:color="auto"/>
          <w:bottom w:val="single" w:sz="6" w:space="12" w:color="auto"/>
        </w:pBdr>
        <w:tabs>
          <w:tab w:val="clear" w:pos="1134"/>
          <w:tab w:val="left" w:pos="1276"/>
        </w:tabs>
        <w:overflowPunct w:val="0"/>
        <w:ind w:left="1418" w:hanging="583"/>
        <w:rPr>
          <w:rFonts w:ascii="Times New Roman Bold" w:hAnsi="Times New Roman Bold" w:hint="eastAsia"/>
          <w:lang w:eastAsia="zh-HK"/>
          <w14:shadow w14:blurRad="50800" w14:dist="38100" w14:dir="2700000" w14:sx="100000" w14:sy="100000" w14:kx="0" w14:ky="0" w14:algn="tl">
            <w14:srgbClr w14:val="000000">
              <w14:alpha w14:val="60000"/>
            </w14:srgbClr>
          </w14:shadow>
        </w:rPr>
      </w:pPr>
      <w:r w:rsidRPr="00DB72B2">
        <w:rPr>
          <w:rFonts w:ascii="Times New Roman Bold" w:hAnsi="Times New Roman Bold"/>
          <w14:shadow w14:blurRad="50800" w14:dist="38100" w14:dir="2700000" w14:sx="100000" w14:sy="100000" w14:kx="0" w14:ky="0" w14:algn="tl">
            <w14:srgbClr w14:val="000000">
              <w14:alpha w14:val="60000"/>
            </w14:srgbClr>
          </w14:shadow>
        </w:rPr>
        <w:t>(a)</w:t>
      </w:r>
      <w:r w:rsidRPr="00DB72B2">
        <w:rPr>
          <w:rFonts w:ascii="Times New Roman Bold" w:hAnsi="Times New Roman Bold"/>
          <w14:shadow w14:blurRad="50800" w14:dist="38100" w14:dir="2700000" w14:sx="100000" w14:sy="100000" w14:kx="0" w14:ky="0" w14:algn="tl">
            <w14:srgbClr w14:val="000000">
              <w14:alpha w14:val="60000"/>
            </w14:srgbClr>
          </w14:shadow>
        </w:rPr>
        <w:tab/>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“受害人”</w:t>
      </w:r>
      <w:r w:rsidRPr="00DB72B2">
        <w:rPr>
          <w:rFonts w:ascii="Times New Roman Bold" w:hAnsi="Times New Roman Bold" w:hint="eastAsia"/>
          <w:lang w:eastAsia="zh-HK"/>
          <w14:shadow w14:blurRad="50800" w14:dist="38100" w14:dir="2700000" w14:sx="100000" w14:sy="100000" w14:kx="0" w14:ky="0" w14:algn="tl">
            <w14:srgbClr w14:val="000000">
              <w14:alpha w14:val="60000"/>
            </w14:srgbClr>
          </w14:shadow>
        </w:rPr>
        <w:t>的適用範圍應包括</w:t>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“兒童”</w:t>
      </w:r>
      <w:r w:rsidRPr="00DB72B2">
        <w:rPr>
          <w:rFonts w:ascii="Times New Roman Bold" w:hAnsi="Times New Roman Bold" w:hint="eastAsia"/>
          <w:lang w:eastAsia="zh-HK"/>
          <w14:shadow w14:blurRad="50800" w14:dist="38100" w14:dir="2700000" w14:sx="100000" w14:sy="100000" w14:kx="0" w14:ky="0" w14:algn="tl">
            <w14:srgbClr w14:val="000000">
              <w14:alpha w14:val="60000"/>
            </w14:srgbClr>
          </w14:shadow>
        </w:rPr>
        <w:t>和</w:t>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“易受傷害人士”</w:t>
      </w:r>
      <w:r w:rsidRPr="00DB72B2">
        <w:rPr>
          <w:rFonts w:ascii="Times New Roman Bold" w:hAnsi="Times New Roman Bold" w:hint="eastAsia"/>
          <w:lang w:eastAsia="zh-HK"/>
          <w14:shadow w14:blurRad="50800" w14:dist="38100" w14:dir="2700000" w14:sx="100000" w14:sy="100000" w14:kx="0" w14:ky="0" w14:algn="tl">
            <w14:srgbClr w14:val="000000">
              <w14:alpha w14:val="60000"/>
            </w14:srgbClr>
          </w14:shadow>
        </w:rPr>
        <w:t>；</w:t>
      </w:r>
    </w:p>
    <w:p w:rsidR="00DB72B2" w:rsidRDefault="00DB72B2" w:rsidP="0085490E">
      <w:pPr>
        <w:pStyle w:val="af0"/>
        <w:pBdr>
          <w:top w:val="single" w:sz="6" w:space="12" w:color="auto"/>
          <w:bottom w:val="single" w:sz="6" w:space="12" w:color="auto"/>
        </w:pBdr>
        <w:tabs>
          <w:tab w:val="clear" w:pos="1134"/>
          <w:tab w:val="left" w:pos="1276"/>
        </w:tabs>
        <w:overflowPunct w:val="0"/>
        <w:rPr>
          <w:rFonts w:ascii="Times New Roman Bold" w:hAnsi="Times New Roman Bold" w:hint="eastAsia"/>
          <w:lang w:eastAsia="zh-HK"/>
          <w14:shadow w14:blurRad="50800" w14:dist="38100" w14:dir="2700000" w14:sx="100000" w14:sy="100000" w14:kx="0" w14:ky="0" w14:algn="tl">
            <w14:srgbClr w14:val="000000">
              <w14:alpha w14:val="60000"/>
            </w14:srgbClr>
          </w14:shadow>
        </w:rPr>
      </w:pPr>
      <w:r w:rsidRPr="00DB72B2">
        <w:rPr>
          <w:rFonts w:ascii="Times New Roman Bold" w:hAnsi="Times New Roman Bold"/>
          <w14:shadow w14:blurRad="50800" w14:dist="38100" w14:dir="2700000" w14:sx="100000" w14:sy="100000" w14:kx="0" w14:ky="0" w14:algn="tl">
            <w14:srgbClr w14:val="000000">
              <w14:alpha w14:val="60000"/>
            </w14:srgbClr>
          </w14:shadow>
        </w:rPr>
        <w:t>(b)</w:t>
      </w:r>
      <w:r w:rsidRPr="00DB72B2">
        <w:rPr>
          <w:rFonts w:ascii="Times New Roman Bold" w:hAnsi="Times New Roman Bold"/>
          <w14:shadow w14:blurRad="50800" w14:dist="38100" w14:dir="2700000" w14:sx="100000" w14:sy="100000" w14:kx="0" w14:ky="0" w14:algn="tl">
            <w14:srgbClr w14:val="000000">
              <w14:alpha w14:val="60000"/>
            </w14:srgbClr>
          </w14:shadow>
        </w:rPr>
        <w:tab/>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“兒童”</w:t>
      </w:r>
      <w:r w:rsidRPr="00DB72B2">
        <w:rPr>
          <w:rFonts w:ascii="Times New Roman Bold" w:hAnsi="Times New Roman Bold" w:hint="eastAsia"/>
          <w:lang w:eastAsia="zh-HK"/>
          <w14:shadow w14:blurRad="50800" w14:dist="38100" w14:dir="2700000" w14:sx="100000" w14:sy="100000" w14:kx="0" w14:ky="0" w14:algn="tl">
            <w14:srgbClr w14:val="000000">
              <w14:alpha w14:val="60000"/>
            </w14:srgbClr>
          </w14:shadow>
        </w:rPr>
        <w:t>應界定為</w:t>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w:t>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16</w:t>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歲以下的人”</w:t>
      </w:r>
      <w:r w:rsidRPr="00DB72B2">
        <w:rPr>
          <w:rFonts w:ascii="Times New Roman Bold" w:hAnsi="Times New Roman Bold" w:hint="eastAsia"/>
          <w:lang w:eastAsia="zh-HK"/>
          <w14:shadow w14:blurRad="50800" w14:dist="38100" w14:dir="2700000" w14:sx="100000" w14:sy="100000" w14:kx="0" w14:ky="0" w14:algn="tl">
            <w14:srgbClr w14:val="000000">
              <w14:alpha w14:val="60000"/>
            </w14:srgbClr>
          </w14:shadow>
        </w:rPr>
        <w:t>；及</w:t>
      </w:r>
    </w:p>
    <w:p w:rsidR="00DB72B2" w:rsidRPr="00441F82" w:rsidRDefault="00DB72B2" w:rsidP="0085490E">
      <w:pPr>
        <w:pStyle w:val="af0"/>
        <w:pBdr>
          <w:top w:val="single" w:sz="6" w:space="12" w:color="auto"/>
          <w:bottom w:val="single" w:sz="6" w:space="12" w:color="auto"/>
        </w:pBdr>
        <w:tabs>
          <w:tab w:val="clear" w:pos="1134"/>
          <w:tab w:val="left" w:pos="1276"/>
        </w:tabs>
        <w:overflowPunct w:val="0"/>
        <w:ind w:left="1418" w:hanging="583"/>
        <w:rPr>
          <w:rFonts w:ascii="Times New Roman Bold" w:hAnsi="Times New Roman Bold" w:hint="eastAsia"/>
        </w:rPr>
      </w:pPr>
      <w:r w:rsidRPr="00DB72B2">
        <w:rPr>
          <w:rFonts w:ascii="Times New Roman Bold" w:hAnsi="Times New Roman Bold"/>
          <w14:shadow w14:blurRad="50800" w14:dist="38100" w14:dir="2700000" w14:sx="100000" w14:sy="100000" w14:kx="0" w14:ky="0" w14:algn="tl">
            <w14:srgbClr w14:val="000000">
              <w14:alpha w14:val="60000"/>
            </w14:srgbClr>
          </w14:shadow>
        </w:rPr>
        <w:t>(c)</w:t>
      </w:r>
      <w:r w:rsidRPr="00DB72B2">
        <w:rPr>
          <w:rFonts w:ascii="Times New Roman Bold" w:hAnsi="Times New Roman Bold"/>
          <w14:shadow w14:blurRad="50800" w14:dist="38100" w14:dir="2700000" w14:sx="100000" w14:sy="100000" w14:kx="0" w14:ky="0" w14:algn="tl">
            <w14:srgbClr w14:val="000000">
              <w14:alpha w14:val="60000"/>
            </w14:srgbClr>
          </w14:shadow>
        </w:rPr>
        <w:tab/>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“易受傷害人士”</w:t>
      </w:r>
      <w:r w:rsidRPr="00DB72B2">
        <w:rPr>
          <w:rFonts w:ascii="Times New Roman Bold" w:hAnsi="Times New Roman Bold" w:hint="eastAsia"/>
          <w14:shadow w14:blurRad="50800" w14:dist="38100" w14:dir="2700000" w14:sx="100000" w14:sy="100000" w14:kx="0" w14:ky="0" w14:algn="tl">
            <w14:srgbClr w14:val="000000">
              <w14:alpha w14:val="60000"/>
            </w14:srgbClr>
          </w14:shadow>
        </w:rPr>
        <w:t>應界定為</w:t>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w:t>
      </w:r>
      <w:r w:rsidRPr="00DB72B2">
        <w:rPr>
          <w:rFonts w:ascii="Times New Roman Bold" w:hAnsi="Times New Roman Bold" w:hint="eastAsia"/>
          <w:i/>
          <w14:shadow w14:blurRad="50800" w14:dist="38100" w14:dir="2700000" w14:sx="100000" w14:sy="100000" w14:kx="0" w14:ky="0" w14:algn="tl">
            <w14:srgbClr w14:val="000000">
              <w14:alpha w14:val="60000"/>
            </w14:srgbClr>
          </w14:shadow>
        </w:rPr>
        <w:t>16</w:t>
      </w:r>
      <w:r w:rsidRPr="00DB72B2">
        <w:rPr>
          <w:rFonts w:ascii="Times New Roman Bold" w:hAnsi="Times New Roman Bold" w:hint="eastAsia"/>
          <w:i/>
          <w14:shadow w14:blurRad="50800" w14:dist="38100" w14:dir="2700000" w14:sx="100000" w14:sy="100000" w14:kx="0" w14:ky="0" w14:algn="tl">
            <w14:srgbClr w14:val="000000">
              <w14:alpha w14:val="60000"/>
            </w14:srgbClr>
          </w14:shadow>
        </w:rPr>
        <w:t>歲或以上而符合以下說明的人：該人保護自己免遭非法作為對待或忽略的能力，因任何原因（包括但不限於</w:t>
      </w:r>
      <w:r w:rsidRPr="00DB72B2">
        <w:rPr>
          <w:rFonts w:ascii="Times New Roman Bold" w:hAnsi="Times New Roman Bold" w:hint="eastAsia"/>
          <w:i/>
          <w:lang w:eastAsia="zh-HK"/>
          <w14:shadow w14:blurRad="50800" w14:dist="38100" w14:dir="2700000" w14:sx="100000" w14:sy="100000" w14:kx="0" w14:ky="0" w14:algn="tl">
            <w14:srgbClr w14:val="000000">
              <w14:alpha w14:val="60000"/>
            </w14:srgbClr>
          </w14:shadow>
        </w:rPr>
        <w:t>年齡、</w:t>
      </w:r>
      <w:r w:rsidRPr="00DB72B2">
        <w:rPr>
          <w:rFonts w:ascii="Times New Roman Bold" w:hAnsi="Times New Roman Bold" w:hint="eastAsia"/>
          <w:i/>
          <w14:shadow w14:blurRad="50800" w14:dist="38100" w14:dir="2700000" w14:sx="100000" w14:sy="100000" w14:kx="0" w14:ky="0" w14:algn="tl">
            <w14:srgbClr w14:val="000000">
              <w14:alpha w14:val="60000"/>
            </w14:srgbClr>
          </w14:shadow>
        </w:rPr>
        <w:t>身體或精神殘疾、疾病或衰弱）而顯著受損”</w:t>
      </w:r>
      <w:r w:rsidRPr="00DB72B2">
        <w:rPr>
          <w:rFonts w:ascii="Times New Roman Bold" w:hAnsi="Times New Roman Bold" w:hint="eastAsia"/>
          <w14:shadow w14:blurRad="50800" w14:dist="38100" w14:dir="2700000" w14:sx="100000" w14:sy="100000" w14:kx="0" w14:ky="0" w14:algn="tl">
            <w14:srgbClr w14:val="000000">
              <w14:alpha w14:val="60000"/>
            </w14:srgbClr>
          </w14:shadow>
        </w:rPr>
        <w:t>。</w:t>
      </w:r>
      <w:r w:rsidRPr="00441F82">
        <w:rPr>
          <w:lang w:val="en-US" w:eastAsia="zh-HK"/>
        </w:rPr>
        <w:t>‍</w:t>
      </w:r>
      <w:r w:rsidRPr="00441F82">
        <w:rPr>
          <w:rStyle w:val="FootnoteReference"/>
          <w:rFonts w:cs="Courier New"/>
          <w:b w:val="0"/>
          <w:bCs/>
        </w:rPr>
        <w:footnoteReference w:id="88"/>
      </w:r>
    </w:p>
    <w:p w:rsidR="004C6429" w:rsidRPr="00441F82" w:rsidRDefault="004C6429" w:rsidP="004C6429">
      <w:pPr>
        <w:pStyle w:val="ab"/>
        <w:overflowPunct w:val="0"/>
        <w:rPr>
          <w:rFonts w:ascii="Times New Roman Bold" w:hAnsi="Times New Roman Bold" w:hint="eastAsia"/>
          <w:shadow/>
        </w:rPr>
      </w:pPr>
      <w:r w:rsidRPr="00441F82">
        <w:rPr>
          <w:rFonts w:ascii="Times New Roman Bold" w:hAnsi="Times New Roman Bold"/>
          <w:shadow/>
          <w:lang w:eastAsia="zh-HK"/>
        </w:rPr>
        <w:lastRenderedPageBreak/>
        <w:t>建議</w:t>
      </w:r>
      <w:r w:rsidRPr="00441F82">
        <w:rPr>
          <w:rFonts w:ascii="Times New Roman Bold" w:hAnsi="Times New Roman Bold"/>
          <w:shadow/>
          <w:lang w:eastAsia="zh-HK"/>
        </w:rPr>
        <w:t>5</w:t>
      </w:r>
      <w:r w:rsidRPr="00441F82">
        <w:rPr>
          <w:rFonts w:ascii="Times New Roman Bold" w:hAnsi="Times New Roman Bold" w:hint="eastAsia"/>
          <w:shadow/>
          <w:lang w:eastAsia="zh-HK"/>
        </w:rPr>
        <w:t>的回應數目</w:t>
      </w:r>
    </w:p>
    <w:p w:rsidR="004C6429" w:rsidRPr="00441F82" w:rsidRDefault="004C6429" w:rsidP="004C6429">
      <w:pPr>
        <w:overflowPunct w:val="0"/>
        <w:rPr>
          <w:lang w:val="en-US" w:eastAsia="zh-HK"/>
        </w:rPr>
      </w:pPr>
      <w:r w:rsidRPr="00441F82">
        <w:t>4</w:t>
      </w:r>
      <w:r w:rsidRPr="00441F82">
        <w:rPr>
          <w:rFonts w:hint="eastAsia"/>
        </w:rPr>
        <w:t>.</w:t>
      </w:r>
      <w:r w:rsidRPr="00441F82">
        <w:t>27</w:t>
      </w:r>
      <w:r w:rsidRPr="00441F82">
        <w:tab/>
      </w:r>
      <w:r w:rsidRPr="00441F82">
        <w:rPr>
          <w:rFonts w:hint="eastAsia"/>
          <w:lang w:val="en-US" w:eastAsia="zh-HK"/>
        </w:rPr>
        <w:t>在對建議</w:t>
      </w:r>
      <w:r w:rsidRPr="00441F82">
        <w:rPr>
          <w:lang w:val="en-US" w:eastAsia="zh-HK"/>
        </w:rPr>
        <w:t>5</w:t>
      </w:r>
      <w:r w:rsidRPr="00441F82">
        <w:rPr>
          <w:rFonts w:hint="eastAsia"/>
          <w:lang w:val="en-US" w:eastAsia="zh-HK"/>
        </w:rPr>
        <w:t>表明立場的回應者中，</w:t>
      </w:r>
      <w:r w:rsidRPr="00441F82">
        <w:rPr>
          <w:rFonts w:hint="eastAsia"/>
          <w:lang w:val="en-US" w:eastAsia="zh-HK"/>
        </w:rPr>
        <w:t>100%</w:t>
      </w:r>
      <w:r w:rsidRPr="00441F82">
        <w:rPr>
          <w:rFonts w:hint="eastAsia"/>
          <w:lang w:val="en-US"/>
        </w:rPr>
        <w:t>（</w:t>
      </w:r>
      <w:r w:rsidRPr="00441F82">
        <w:rPr>
          <w:lang w:eastAsia="zh-HK"/>
        </w:rPr>
        <w:t>24</w:t>
      </w:r>
      <w:r w:rsidRPr="00441F82">
        <w:rPr>
          <w:rFonts w:hint="eastAsia"/>
        </w:rPr>
        <w:t>/24</w:t>
      </w:r>
      <w:r w:rsidRPr="00441F82">
        <w:rPr>
          <w:rFonts w:hint="eastAsia"/>
          <w:lang w:val="en-US"/>
        </w:rPr>
        <w:t>）</w:t>
      </w:r>
      <w:r w:rsidRPr="00441F82">
        <w:rPr>
          <w:rFonts w:hint="eastAsia"/>
          <w:lang w:val="en-US" w:eastAsia="zh-HK"/>
        </w:rPr>
        <w:t>支持該項建議。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919"/>
        <w:gridCol w:w="2349"/>
      </w:tblGrid>
      <w:tr w:rsidR="004C6429" w:rsidRPr="00F80D4F" w:rsidTr="004C6429">
        <w:trPr>
          <w:trHeight w:val="425"/>
        </w:trPr>
        <w:tc>
          <w:tcPr>
            <w:tcW w:w="3161" w:type="dxa"/>
            <w:shd w:val="clear" w:color="auto" w:fill="auto"/>
            <w:vAlign w:val="center"/>
          </w:tcPr>
          <w:p w:rsidR="004C6429" w:rsidRPr="00441F82" w:rsidRDefault="004C6429" w:rsidP="004C6429">
            <w:pPr>
              <w:overflowPunct w:val="0"/>
              <w:adjustRightInd/>
              <w:snapToGrid/>
              <w:jc w:val="left"/>
              <w:rPr>
                <w:rFonts w:eastAsia="Times New Roman"/>
                <w:lang w:val="en-US"/>
              </w:rPr>
            </w:pPr>
          </w:p>
        </w:tc>
        <w:tc>
          <w:tcPr>
            <w:tcW w:w="2973" w:type="dxa"/>
          </w:tcPr>
          <w:p w:rsidR="004C6429" w:rsidRPr="00441F82" w:rsidRDefault="004C6429" w:rsidP="004C6429">
            <w:pPr>
              <w:overflowPunct w:val="0"/>
              <w:adjustRightInd/>
              <w:snapToGrid/>
              <w:jc w:val="center"/>
              <w:rPr>
                <w:lang w:eastAsia="zh-HK"/>
              </w:rPr>
            </w:pPr>
            <w:r w:rsidRPr="00441F82">
              <w:rPr>
                <w:rFonts w:hint="eastAsia"/>
                <w:lang w:eastAsia="zh-HK"/>
              </w:rPr>
              <w:t>數目</w:t>
            </w:r>
          </w:p>
        </w:tc>
        <w:tc>
          <w:tcPr>
            <w:tcW w:w="2388" w:type="dxa"/>
            <w:shd w:val="clear" w:color="auto" w:fill="auto"/>
            <w:vAlign w:val="center"/>
          </w:tcPr>
          <w:p w:rsidR="004C6429" w:rsidRPr="00441F82" w:rsidRDefault="004C6429" w:rsidP="004C6429">
            <w:pPr>
              <w:overflowPunct w:val="0"/>
              <w:adjustRightInd/>
              <w:snapToGrid/>
              <w:jc w:val="center"/>
              <w:rPr>
                <w:rFonts w:eastAsia="Times New Roman"/>
              </w:rPr>
            </w:pPr>
            <w:r w:rsidRPr="00441F82">
              <w:rPr>
                <w:rFonts w:hint="eastAsia"/>
                <w:lang w:eastAsia="zh-HK"/>
              </w:rPr>
              <w:t>百分率（</w:t>
            </w:r>
            <w:r w:rsidRPr="00441F82">
              <w:rPr>
                <w:rFonts w:hint="eastAsia"/>
                <w:lang w:eastAsia="zh-HK"/>
              </w:rPr>
              <w:t>%</w:t>
            </w:r>
            <w:r w:rsidRPr="00441F82">
              <w:rPr>
                <w:rFonts w:hint="eastAsia"/>
                <w:lang w:eastAsia="zh-HK"/>
              </w:rPr>
              <w:t>）</w:t>
            </w:r>
          </w:p>
        </w:tc>
      </w:tr>
      <w:tr w:rsidR="004C6429" w:rsidRPr="00F80D4F" w:rsidTr="004C6429">
        <w:trPr>
          <w:trHeight w:val="425"/>
        </w:trPr>
        <w:tc>
          <w:tcPr>
            <w:tcW w:w="3161" w:type="dxa"/>
            <w:shd w:val="clear" w:color="auto" w:fill="auto"/>
            <w:vAlign w:val="center"/>
          </w:tcPr>
          <w:p w:rsidR="004C6429" w:rsidRPr="00441F82" w:rsidRDefault="004C6429" w:rsidP="004C6429">
            <w:pPr>
              <w:overflowPunct w:val="0"/>
              <w:adjustRightInd/>
              <w:snapToGrid/>
              <w:jc w:val="left"/>
              <w:rPr>
                <w:rFonts w:eastAsia="Times New Roman"/>
              </w:rPr>
            </w:pPr>
            <w:r w:rsidRPr="00441F82">
              <w:rPr>
                <w:rFonts w:ascii="新細明體" w:hAnsi="新細明體" w:cs="新細明體" w:hint="eastAsia"/>
              </w:rPr>
              <w:t>贊成</w:t>
            </w:r>
          </w:p>
        </w:tc>
        <w:tc>
          <w:tcPr>
            <w:tcW w:w="2973" w:type="dxa"/>
          </w:tcPr>
          <w:p w:rsidR="004C6429" w:rsidRPr="00441F82" w:rsidRDefault="004C6429" w:rsidP="004C6429">
            <w:pPr>
              <w:tabs>
                <w:tab w:val="clear" w:pos="1134"/>
                <w:tab w:val="right" w:pos="1664"/>
              </w:tabs>
              <w:overflowPunct w:val="0"/>
              <w:jc w:val="left"/>
            </w:pPr>
            <w:r w:rsidRPr="00441F82">
              <w:tab/>
              <w:t>24*</w:t>
            </w:r>
          </w:p>
        </w:tc>
        <w:tc>
          <w:tcPr>
            <w:tcW w:w="2388" w:type="dxa"/>
            <w:shd w:val="clear" w:color="auto" w:fill="auto"/>
          </w:tcPr>
          <w:p w:rsidR="004C6429" w:rsidRPr="00441F82" w:rsidRDefault="004C6429" w:rsidP="004C6429">
            <w:pPr>
              <w:tabs>
                <w:tab w:val="clear" w:pos="1134"/>
                <w:tab w:val="right" w:pos="1377"/>
              </w:tabs>
              <w:overflowPunct w:val="0"/>
              <w:jc w:val="left"/>
            </w:pPr>
            <w:r w:rsidRPr="00441F82">
              <w:tab/>
              <w:t>21%</w:t>
            </w:r>
          </w:p>
        </w:tc>
      </w:tr>
      <w:tr w:rsidR="004C6429" w:rsidRPr="00F80D4F" w:rsidTr="004C6429">
        <w:trPr>
          <w:trHeight w:val="425"/>
        </w:trPr>
        <w:tc>
          <w:tcPr>
            <w:tcW w:w="3161" w:type="dxa"/>
            <w:shd w:val="clear" w:color="auto" w:fill="auto"/>
            <w:vAlign w:val="center"/>
          </w:tcPr>
          <w:p w:rsidR="004C6429" w:rsidRPr="00441F82" w:rsidRDefault="004C6429" w:rsidP="004C6429">
            <w:pPr>
              <w:overflowPunct w:val="0"/>
              <w:adjustRightInd/>
              <w:snapToGrid/>
              <w:jc w:val="left"/>
              <w:rPr>
                <w:rFonts w:eastAsia="Times New Roman"/>
              </w:rPr>
            </w:pPr>
            <w:r w:rsidRPr="00441F82">
              <w:rPr>
                <w:rFonts w:hint="eastAsia"/>
                <w:lang w:eastAsia="zh-HK"/>
              </w:rPr>
              <w:t>反對</w:t>
            </w:r>
          </w:p>
        </w:tc>
        <w:tc>
          <w:tcPr>
            <w:tcW w:w="2973" w:type="dxa"/>
          </w:tcPr>
          <w:p w:rsidR="004C6429" w:rsidRPr="00441F82" w:rsidRDefault="004C6429" w:rsidP="004C6429">
            <w:pPr>
              <w:tabs>
                <w:tab w:val="clear" w:pos="1134"/>
                <w:tab w:val="right" w:pos="1517"/>
              </w:tabs>
              <w:overflowPunct w:val="0"/>
              <w:jc w:val="left"/>
            </w:pPr>
            <w:r w:rsidRPr="00441F82">
              <w:tab/>
              <w:t>0</w:t>
            </w:r>
          </w:p>
        </w:tc>
        <w:tc>
          <w:tcPr>
            <w:tcW w:w="2388" w:type="dxa"/>
            <w:shd w:val="clear" w:color="auto" w:fill="auto"/>
          </w:tcPr>
          <w:p w:rsidR="004C6429" w:rsidRPr="00441F82" w:rsidRDefault="004C6429" w:rsidP="004C6429">
            <w:pPr>
              <w:tabs>
                <w:tab w:val="clear" w:pos="1134"/>
                <w:tab w:val="right" w:pos="1377"/>
              </w:tabs>
              <w:overflowPunct w:val="0"/>
              <w:jc w:val="left"/>
            </w:pPr>
            <w:r w:rsidRPr="00441F82">
              <w:tab/>
              <w:t>0%</w:t>
            </w:r>
          </w:p>
        </w:tc>
      </w:tr>
      <w:tr w:rsidR="004C6429" w:rsidRPr="00441F82" w:rsidTr="004C6429">
        <w:trPr>
          <w:trHeight w:val="425"/>
        </w:trPr>
        <w:tc>
          <w:tcPr>
            <w:tcW w:w="3161" w:type="dxa"/>
            <w:shd w:val="clear" w:color="auto" w:fill="auto"/>
            <w:vAlign w:val="center"/>
          </w:tcPr>
          <w:p w:rsidR="004C6429" w:rsidRPr="00441F82" w:rsidRDefault="004C6429" w:rsidP="004C6429">
            <w:pPr>
              <w:overflowPunct w:val="0"/>
              <w:adjustRightInd/>
              <w:snapToGrid/>
              <w:jc w:val="left"/>
              <w:rPr>
                <w:rFonts w:eastAsia="Times New Roman"/>
              </w:rPr>
            </w:pPr>
            <w:r w:rsidRPr="00441F82">
              <w:rPr>
                <w:rFonts w:hint="eastAsia"/>
                <w:lang w:eastAsia="zh-HK"/>
              </w:rPr>
              <w:t>中立／無意見</w:t>
            </w:r>
          </w:p>
        </w:tc>
        <w:tc>
          <w:tcPr>
            <w:tcW w:w="2973" w:type="dxa"/>
          </w:tcPr>
          <w:p w:rsidR="004C6429" w:rsidRPr="00441F82" w:rsidRDefault="004C6429" w:rsidP="004C6429">
            <w:pPr>
              <w:tabs>
                <w:tab w:val="clear" w:pos="1134"/>
                <w:tab w:val="right" w:pos="1517"/>
              </w:tabs>
              <w:overflowPunct w:val="0"/>
              <w:jc w:val="left"/>
            </w:pPr>
            <w:r w:rsidRPr="00441F82">
              <w:tab/>
              <w:t>82</w:t>
            </w:r>
          </w:p>
        </w:tc>
        <w:tc>
          <w:tcPr>
            <w:tcW w:w="2388" w:type="dxa"/>
            <w:shd w:val="clear" w:color="auto" w:fill="auto"/>
          </w:tcPr>
          <w:p w:rsidR="004C6429" w:rsidRPr="00441F82" w:rsidRDefault="004C6429" w:rsidP="004C6429">
            <w:pPr>
              <w:tabs>
                <w:tab w:val="clear" w:pos="1134"/>
                <w:tab w:val="right" w:pos="1377"/>
              </w:tabs>
              <w:overflowPunct w:val="0"/>
              <w:jc w:val="left"/>
            </w:pPr>
            <w:r w:rsidRPr="00441F82">
              <w:tab/>
              <w:t>73%</w:t>
            </w:r>
          </w:p>
        </w:tc>
      </w:tr>
      <w:tr w:rsidR="004C6429" w:rsidRPr="00441F82" w:rsidTr="004C6429">
        <w:trPr>
          <w:trHeight w:val="425"/>
        </w:trPr>
        <w:tc>
          <w:tcPr>
            <w:tcW w:w="3161" w:type="dxa"/>
            <w:shd w:val="clear" w:color="auto" w:fill="auto"/>
            <w:vAlign w:val="center"/>
          </w:tcPr>
          <w:p w:rsidR="004C6429" w:rsidRPr="00441F82" w:rsidRDefault="004C6429" w:rsidP="004C6429">
            <w:pPr>
              <w:overflowPunct w:val="0"/>
              <w:adjustRightInd/>
              <w:snapToGrid/>
              <w:jc w:val="left"/>
              <w:rPr>
                <w:lang w:eastAsia="zh-HK"/>
              </w:rPr>
            </w:pPr>
            <w:r w:rsidRPr="00441F82">
              <w:rPr>
                <w:rFonts w:hint="eastAsia"/>
                <w:lang w:eastAsia="zh-HK"/>
              </w:rPr>
              <w:t>其他意見</w:t>
            </w:r>
          </w:p>
        </w:tc>
        <w:tc>
          <w:tcPr>
            <w:tcW w:w="2973" w:type="dxa"/>
          </w:tcPr>
          <w:p w:rsidR="004C6429" w:rsidRPr="00441F82" w:rsidRDefault="004C6429" w:rsidP="004C6429">
            <w:pPr>
              <w:tabs>
                <w:tab w:val="clear" w:pos="1134"/>
                <w:tab w:val="right" w:pos="1517"/>
              </w:tabs>
              <w:overflowPunct w:val="0"/>
              <w:jc w:val="left"/>
            </w:pPr>
            <w:r w:rsidRPr="00441F82">
              <w:tab/>
              <w:t>7</w:t>
            </w:r>
          </w:p>
        </w:tc>
        <w:tc>
          <w:tcPr>
            <w:tcW w:w="2388" w:type="dxa"/>
            <w:shd w:val="clear" w:color="auto" w:fill="auto"/>
          </w:tcPr>
          <w:p w:rsidR="004C6429" w:rsidRPr="00441F82" w:rsidRDefault="004C6429" w:rsidP="004C6429">
            <w:pPr>
              <w:tabs>
                <w:tab w:val="clear" w:pos="1134"/>
                <w:tab w:val="right" w:pos="1377"/>
              </w:tabs>
              <w:overflowPunct w:val="0"/>
              <w:jc w:val="left"/>
            </w:pPr>
            <w:r w:rsidRPr="00441F82">
              <w:tab/>
              <w:t>6%</w:t>
            </w:r>
          </w:p>
        </w:tc>
      </w:tr>
      <w:tr w:rsidR="004C6429" w:rsidRPr="00441F82" w:rsidTr="004C6429">
        <w:trPr>
          <w:trHeight w:val="425"/>
        </w:trPr>
        <w:tc>
          <w:tcPr>
            <w:tcW w:w="3161" w:type="dxa"/>
            <w:shd w:val="clear" w:color="auto" w:fill="auto"/>
            <w:vAlign w:val="center"/>
          </w:tcPr>
          <w:p w:rsidR="004C6429" w:rsidRPr="00441F82" w:rsidRDefault="004C6429" w:rsidP="004C6429">
            <w:pPr>
              <w:overflowPunct w:val="0"/>
              <w:adjustRightInd/>
              <w:snapToGrid/>
              <w:jc w:val="left"/>
              <w:rPr>
                <w:u w:val="single"/>
                <w:lang w:eastAsia="zh-HK"/>
              </w:rPr>
            </w:pPr>
            <w:r w:rsidRPr="00441F82">
              <w:rPr>
                <w:u w:val="single"/>
                <w:lang w:eastAsia="zh-HK"/>
              </w:rPr>
              <w:t>總</w:t>
            </w:r>
            <w:r w:rsidRPr="00441F82">
              <w:rPr>
                <w:rFonts w:hint="eastAsia"/>
                <w:u w:val="single"/>
                <w:lang w:eastAsia="zh-HK"/>
              </w:rPr>
              <w:t>計</w:t>
            </w:r>
          </w:p>
        </w:tc>
        <w:tc>
          <w:tcPr>
            <w:tcW w:w="2973" w:type="dxa"/>
          </w:tcPr>
          <w:p w:rsidR="004C6429" w:rsidRPr="00441F82" w:rsidRDefault="004C6429" w:rsidP="004C6429">
            <w:pPr>
              <w:tabs>
                <w:tab w:val="clear" w:pos="1134"/>
                <w:tab w:val="right" w:pos="1517"/>
              </w:tabs>
              <w:overflowPunct w:val="0"/>
              <w:jc w:val="left"/>
              <w:rPr>
                <w:u w:val="single"/>
              </w:rPr>
            </w:pPr>
            <w:r w:rsidRPr="00441F82">
              <w:tab/>
            </w:r>
            <w:r w:rsidRPr="00441F82">
              <w:rPr>
                <w:u w:val="single"/>
              </w:rPr>
              <w:t>113</w:t>
            </w:r>
          </w:p>
        </w:tc>
        <w:tc>
          <w:tcPr>
            <w:tcW w:w="2388" w:type="dxa"/>
            <w:shd w:val="clear" w:color="auto" w:fill="auto"/>
          </w:tcPr>
          <w:p w:rsidR="004C6429" w:rsidRPr="00441F82" w:rsidRDefault="004C6429" w:rsidP="004C6429">
            <w:pPr>
              <w:tabs>
                <w:tab w:val="clear" w:pos="1134"/>
                <w:tab w:val="right" w:pos="1377"/>
              </w:tabs>
              <w:overflowPunct w:val="0"/>
              <w:jc w:val="left"/>
              <w:rPr>
                <w:u w:val="single"/>
              </w:rPr>
            </w:pPr>
            <w:r w:rsidRPr="00441F82">
              <w:tab/>
            </w:r>
            <w:r w:rsidRPr="00441F82">
              <w:rPr>
                <w:u w:val="single"/>
              </w:rPr>
              <w:t>100%</w:t>
            </w:r>
          </w:p>
        </w:tc>
      </w:tr>
    </w:tbl>
    <w:p w:rsidR="004C6429" w:rsidRPr="00441F82" w:rsidRDefault="004C6429" w:rsidP="0079356A">
      <w:pPr>
        <w:tabs>
          <w:tab w:val="clear" w:pos="1134"/>
          <w:tab w:val="left" w:pos="284"/>
        </w:tabs>
        <w:overflowPunct w:val="0"/>
        <w:ind w:left="28"/>
        <w:rPr>
          <w:lang w:val="en-US" w:eastAsia="zh-HK"/>
        </w:rPr>
      </w:pPr>
      <w:r w:rsidRPr="00441F82">
        <w:rPr>
          <w:lang w:val="en-US" w:eastAsia="zh-HK"/>
        </w:rPr>
        <w:t>*</w:t>
      </w:r>
      <w:r w:rsidRPr="00441F82">
        <w:rPr>
          <w:rFonts w:hint="eastAsia"/>
          <w:lang w:val="en-US" w:eastAsia="zh-HK"/>
        </w:rPr>
        <w:t>支持</w:t>
      </w:r>
      <w:r w:rsidRPr="00441F82">
        <w:rPr>
          <w:rFonts w:hint="eastAsia"/>
          <w:lang w:val="en-US"/>
        </w:rPr>
        <w:t>和</w:t>
      </w:r>
      <w:r w:rsidRPr="00441F82">
        <w:rPr>
          <w:rFonts w:hint="eastAsia"/>
          <w:lang w:val="en-US" w:eastAsia="zh-HK"/>
        </w:rPr>
        <w:t>反對加入</w:t>
      </w:r>
      <w:r w:rsidRPr="00441F82">
        <w:rPr>
          <w:rFonts w:hint="eastAsia"/>
          <w:i/>
          <w:lang w:val="en-US" w:eastAsia="zh-HK"/>
        </w:rPr>
        <w:t>“嚴重傷害”</w:t>
      </w:r>
      <w:r w:rsidRPr="00441F82">
        <w:rPr>
          <w:rFonts w:hint="eastAsia"/>
          <w:lang w:val="en-US" w:eastAsia="zh-HK"/>
        </w:rPr>
        <w:t>的法定定義</w:t>
      </w:r>
      <w:r w:rsidRPr="00441F82">
        <w:rPr>
          <w:rFonts w:hint="eastAsia"/>
          <w:lang w:val="en-US"/>
        </w:rPr>
        <w:t>的</w:t>
      </w:r>
      <w:r w:rsidRPr="00441F82">
        <w:rPr>
          <w:rFonts w:hint="eastAsia"/>
          <w:lang w:val="en-US" w:eastAsia="zh-HK"/>
        </w:rPr>
        <w:t>回應者</w:t>
      </w:r>
      <w:r w:rsidRPr="00441F82">
        <w:rPr>
          <w:rFonts w:hint="eastAsia"/>
          <w:lang w:val="en-US"/>
        </w:rPr>
        <w:t>各有</w:t>
      </w:r>
      <w:r w:rsidRPr="00441F82">
        <w:rPr>
          <w:lang w:val="en-US" w:eastAsia="zh-HK"/>
        </w:rPr>
        <w:t>12</w:t>
      </w:r>
      <w:r w:rsidRPr="00441F82">
        <w:rPr>
          <w:rFonts w:hint="eastAsia"/>
          <w:lang w:val="en-US" w:eastAsia="zh-HK"/>
        </w:rPr>
        <w:t>名。</w:t>
      </w:r>
    </w:p>
    <w:p w:rsidR="004C6429" w:rsidRPr="00B34530" w:rsidRDefault="004C6429" w:rsidP="00BE581F">
      <w:pPr>
        <w:pStyle w:val="ab"/>
        <w:overflowPunct w:val="0"/>
        <w:spacing w:before="240" w:after="120"/>
        <w:rPr>
          <w:shadow/>
          <w:lang w:eastAsia="zh-HK"/>
        </w:rPr>
      </w:pPr>
      <w:r w:rsidRPr="00B77D3A">
        <w:rPr>
          <w:rFonts w:hint="eastAsia"/>
          <w:shadow/>
          <w:lang w:eastAsia="zh-HK"/>
        </w:rPr>
        <w:t>回應者就建議</w:t>
      </w:r>
      <w:r>
        <w:rPr>
          <w:shadow/>
          <w:lang w:eastAsia="zh-HK"/>
        </w:rPr>
        <w:t>5</w:t>
      </w:r>
      <w:r w:rsidRPr="00B77D3A">
        <w:rPr>
          <w:rFonts w:hint="eastAsia"/>
          <w:shadow/>
          <w:lang w:eastAsia="zh-HK"/>
        </w:rPr>
        <w:t>提出的意見</w:t>
      </w:r>
    </w:p>
    <w:p w:rsidR="004C6429" w:rsidRPr="00B34530" w:rsidRDefault="004C6429" w:rsidP="004C6429">
      <w:pPr>
        <w:pStyle w:val="12"/>
        <w:overflowPunct w:val="0"/>
        <w:rPr>
          <w:shadow/>
          <w:lang w:eastAsia="zh-HK"/>
        </w:rPr>
      </w:pPr>
      <w:r>
        <w:rPr>
          <w:rFonts w:hint="eastAsia"/>
          <w:shadow/>
          <w:lang w:eastAsia="zh-HK"/>
        </w:rPr>
        <w:t>就適用於</w:t>
      </w:r>
      <w:r w:rsidRPr="00B77D3A">
        <w:rPr>
          <w:rFonts w:hint="eastAsia"/>
          <w:shadow/>
          <w:lang w:eastAsia="zh-HK"/>
        </w:rPr>
        <w:t>“</w:t>
      </w:r>
      <w:r>
        <w:rPr>
          <w:rFonts w:hint="eastAsia"/>
          <w:shadow/>
          <w:lang w:eastAsia="zh-HK"/>
        </w:rPr>
        <w:t>死亡</w:t>
      </w:r>
      <w:r w:rsidRPr="00B77D3A">
        <w:rPr>
          <w:rFonts w:hint="eastAsia"/>
          <w:shadow/>
          <w:lang w:eastAsia="zh-HK"/>
        </w:rPr>
        <w:t>”</w:t>
      </w:r>
      <w:r>
        <w:rPr>
          <w:rFonts w:hint="eastAsia"/>
          <w:shadow/>
          <w:lang w:eastAsia="zh-HK"/>
        </w:rPr>
        <w:t>或</w:t>
      </w:r>
      <w:r w:rsidRPr="00B77D3A">
        <w:rPr>
          <w:rFonts w:hint="eastAsia"/>
          <w:shadow/>
          <w:lang w:eastAsia="zh-HK"/>
        </w:rPr>
        <w:t>“嚴重傷害”</w:t>
      </w:r>
      <w:r>
        <w:rPr>
          <w:rFonts w:hint="eastAsia"/>
          <w:shadow/>
          <w:lang w:eastAsia="zh-HK"/>
        </w:rPr>
        <w:t>個案所提出的回應</w:t>
      </w:r>
    </w:p>
    <w:p w:rsidR="004C6429" w:rsidRPr="00804433" w:rsidRDefault="004C6429" w:rsidP="004C6429">
      <w:pPr>
        <w:overflowPunct w:val="0"/>
        <w:rPr>
          <w:lang w:eastAsia="zh-HK"/>
        </w:rPr>
      </w:pPr>
      <w:r>
        <w:t>4.28</w:t>
      </w:r>
      <w:r w:rsidRPr="00F80D4F">
        <w:tab/>
      </w:r>
      <w:r>
        <w:rPr>
          <w:rFonts w:hint="eastAsia"/>
          <w:lang w:eastAsia="zh-HK"/>
        </w:rPr>
        <w:t>所有回應</w:t>
      </w:r>
      <w:r w:rsidRPr="00804433">
        <w:rPr>
          <w:rFonts w:hint="eastAsia"/>
          <w:lang w:eastAsia="zh-HK"/>
        </w:rPr>
        <w:t>者均贊成建議</w:t>
      </w:r>
      <w:r w:rsidRPr="00804433">
        <w:rPr>
          <w:lang w:eastAsia="zh-HK"/>
        </w:rPr>
        <w:t>5</w:t>
      </w:r>
      <w:r w:rsidRPr="00804433">
        <w:rPr>
          <w:rFonts w:hint="eastAsia"/>
        </w:rPr>
        <w:t>，即</w:t>
      </w:r>
      <w:r w:rsidRPr="00804433">
        <w:rPr>
          <w:rFonts w:hint="eastAsia"/>
          <w:lang w:eastAsia="zh-HK"/>
        </w:rPr>
        <w:t>建議的罪行應適用於涉及受害人死亡的個案或受害人受嚴重傷害的個案。</w:t>
      </w:r>
    </w:p>
    <w:p w:rsidR="004C6429" w:rsidRPr="00B34530" w:rsidRDefault="004C6429" w:rsidP="004C6429">
      <w:pPr>
        <w:pStyle w:val="12"/>
        <w:overflowPunct w:val="0"/>
        <w:rPr>
          <w:rFonts w:ascii="Times New Roman Bold" w:hAnsi="Times New Roman Bold" w:hint="eastAsia"/>
          <w:shadow/>
          <w:lang w:eastAsia="zh-HK"/>
        </w:rPr>
      </w:pPr>
      <w:r>
        <w:rPr>
          <w:rFonts w:hint="eastAsia"/>
          <w:lang w:eastAsia="zh-HK"/>
        </w:rPr>
        <w:t>就</w:t>
      </w:r>
      <w:r w:rsidRPr="00A70FDA">
        <w:rPr>
          <w:rFonts w:hint="eastAsia"/>
          <w:lang w:eastAsia="zh-HK"/>
        </w:rPr>
        <w:t>訂立</w:t>
      </w:r>
      <w:r w:rsidRPr="00FB7E6C">
        <w:rPr>
          <w:rFonts w:ascii="Times New Roman Bold" w:hAnsi="Times New Roman Bold" w:hint="eastAsia"/>
          <w:shadow/>
        </w:rPr>
        <w:t>“嚴重傷害”</w:t>
      </w:r>
      <w:r>
        <w:rPr>
          <w:rFonts w:ascii="Times New Roman Bold" w:hAnsi="Times New Roman Bold" w:hint="eastAsia"/>
          <w:shadow/>
          <w:lang w:eastAsia="zh-HK"/>
        </w:rPr>
        <w:t>的法定定義</w:t>
      </w:r>
      <w:r w:rsidRPr="00FB7E6C">
        <w:rPr>
          <w:rFonts w:ascii="Times New Roman Bold" w:hAnsi="Times New Roman Bold" w:hint="eastAsia"/>
          <w:shadow/>
        </w:rPr>
        <w:t>所提出的回應</w:t>
      </w:r>
    </w:p>
    <w:p w:rsidR="004C6429" w:rsidRDefault="004C6429" w:rsidP="004C6429">
      <w:pPr>
        <w:overflowPunct w:val="0"/>
      </w:pPr>
      <w:r>
        <w:t>4.29</w:t>
      </w:r>
      <w:r w:rsidRPr="00F80D4F">
        <w:tab/>
      </w:r>
      <w:r>
        <w:rPr>
          <w:rFonts w:hint="eastAsia"/>
          <w:lang w:eastAsia="zh-HK"/>
        </w:rPr>
        <w:t>部分回應者支持建議</w:t>
      </w:r>
      <w:r w:rsidRPr="000A6898">
        <w:rPr>
          <w:lang w:eastAsia="zh-HK"/>
        </w:rPr>
        <w:t>5</w:t>
      </w:r>
      <w:r>
        <w:rPr>
          <w:rFonts w:hint="eastAsia"/>
          <w:lang w:eastAsia="zh-HK"/>
        </w:rPr>
        <w:t>所述</w:t>
      </w:r>
      <w:r w:rsidRPr="00FB7E6C">
        <w:rPr>
          <w:rFonts w:hint="eastAsia"/>
          <w:lang w:eastAsia="zh-HK"/>
        </w:rPr>
        <w:t>不加入</w:t>
      </w:r>
      <w:r w:rsidRPr="009C59D9">
        <w:rPr>
          <w:rFonts w:hint="eastAsia"/>
          <w:i/>
          <w:lang w:eastAsia="zh-HK"/>
        </w:rPr>
        <w:t>“</w:t>
      </w:r>
      <w:r w:rsidRPr="00460A2A">
        <w:rPr>
          <w:rFonts w:hint="eastAsia"/>
          <w:i/>
          <w:lang w:eastAsia="zh-HK"/>
        </w:rPr>
        <w:t>嚴重傷害</w:t>
      </w:r>
      <w:r w:rsidRPr="009C59D9">
        <w:rPr>
          <w:rFonts w:hint="eastAsia"/>
          <w:i/>
          <w:lang w:eastAsia="zh-HK"/>
        </w:rPr>
        <w:t>”</w:t>
      </w:r>
      <w:r w:rsidRPr="00FB7E6C">
        <w:rPr>
          <w:rFonts w:hint="eastAsia"/>
          <w:lang w:eastAsia="zh-HK"/>
        </w:rPr>
        <w:t>的法定定義</w:t>
      </w:r>
      <w:r>
        <w:rPr>
          <w:rFonts w:hint="eastAsia"/>
        </w:rPr>
        <w:t>，</w:t>
      </w:r>
      <w:r>
        <w:rPr>
          <w:rFonts w:hint="eastAsia"/>
          <w:lang w:eastAsia="zh-HK"/>
        </w:rPr>
        <w:t>理由如下</w:t>
      </w:r>
      <w:r>
        <w:rPr>
          <w:rFonts w:hint="eastAsia"/>
        </w:rPr>
        <w:t>：</w:t>
      </w:r>
    </w:p>
    <w:p w:rsidR="004C6429" w:rsidRDefault="004C6429" w:rsidP="004C6429">
      <w:pPr>
        <w:pStyle w:val="af5"/>
        <w:overflowPunct w:val="0"/>
        <w:ind w:right="0"/>
      </w:pPr>
      <w:r>
        <w:t>(a)</w:t>
      </w:r>
      <w:r>
        <w:tab/>
      </w:r>
      <w:r>
        <w:rPr>
          <w:rFonts w:hint="eastAsia"/>
          <w:lang w:eastAsia="zh-HK"/>
        </w:rPr>
        <w:t>無法詳盡無遺地臚列</w:t>
      </w:r>
      <w:r w:rsidRPr="006470E2">
        <w:rPr>
          <w:rFonts w:hint="eastAsia"/>
        </w:rPr>
        <w:t>身體虐待</w:t>
      </w:r>
      <w:r>
        <w:rPr>
          <w:rFonts w:hint="eastAsia"/>
          <w:lang w:eastAsia="zh-HK"/>
        </w:rPr>
        <w:t>個案所涉及的</w:t>
      </w:r>
      <w:r w:rsidRPr="006470E2">
        <w:rPr>
          <w:rFonts w:hint="eastAsia"/>
        </w:rPr>
        <w:t>身體嚴重傷害</w:t>
      </w:r>
      <w:r>
        <w:rPr>
          <w:rFonts w:hint="eastAsia"/>
          <w:lang w:eastAsia="zh-HK"/>
        </w:rPr>
        <w:t>。</w:t>
      </w:r>
    </w:p>
    <w:p w:rsidR="004C6429" w:rsidRPr="006F19BD" w:rsidRDefault="004C6429" w:rsidP="004C6429">
      <w:pPr>
        <w:pStyle w:val="af5"/>
        <w:tabs>
          <w:tab w:val="clear" w:pos="1406"/>
          <w:tab w:val="left" w:pos="1418"/>
        </w:tabs>
        <w:overflowPunct w:val="0"/>
        <w:ind w:right="0"/>
        <w:rPr>
          <w:lang w:val="en-GB"/>
        </w:rPr>
      </w:pPr>
      <w:r>
        <w:lastRenderedPageBreak/>
        <w:t>(b)</w:t>
      </w:r>
      <w:r>
        <w:tab/>
      </w:r>
      <w:r>
        <w:rPr>
          <w:rFonts w:hint="eastAsia"/>
          <w:lang w:eastAsia="zh-HK"/>
        </w:rPr>
        <w:t>應由</w:t>
      </w:r>
      <w:r w:rsidRPr="00F561F9">
        <w:rPr>
          <w:rFonts w:hint="eastAsia"/>
          <w:lang w:eastAsia="zh-HK"/>
        </w:rPr>
        <w:t>法庭和陪審團按個別個案的實際情況自行裁</w:t>
      </w:r>
      <w:r w:rsidRPr="00F561F9">
        <w:rPr>
          <w:rFonts w:hint="eastAsia"/>
        </w:rPr>
        <w:t>定</w:t>
      </w:r>
      <w:r w:rsidRPr="00F561F9">
        <w:rPr>
          <w:rFonts w:hint="eastAsia"/>
          <w:lang w:val="en-GB" w:eastAsia="zh-HK"/>
        </w:rPr>
        <w:t>何謂</w:t>
      </w:r>
      <w:r w:rsidRPr="00F561F9">
        <w:rPr>
          <w:rFonts w:hint="eastAsia"/>
          <w:i/>
          <w:lang w:val="en-GB" w:eastAsia="zh-HK"/>
        </w:rPr>
        <w:t>“嚴重傷害”</w:t>
      </w:r>
      <w:r w:rsidRPr="00F561F9">
        <w:rPr>
          <w:rFonts w:hint="eastAsia"/>
          <w:lang w:val="en-GB" w:eastAsia="zh-HK"/>
        </w:rPr>
        <w:t>。</w:t>
      </w:r>
      <w:r>
        <w:rPr>
          <w:rFonts w:hint="eastAsia"/>
          <w:lang w:eastAsia="zh-HK"/>
        </w:rPr>
        <w:t>這樣將</w:t>
      </w:r>
      <w:r w:rsidRPr="00F561F9">
        <w:rPr>
          <w:rFonts w:hint="eastAsia"/>
          <w:lang w:eastAsia="zh-HK"/>
        </w:rPr>
        <w:t>容許</w:t>
      </w:r>
      <w:r w:rsidRPr="00F561F9">
        <w:rPr>
          <w:rFonts w:hint="eastAsia"/>
          <w:i/>
          <w:lang w:eastAsia="zh-HK"/>
        </w:rPr>
        <w:t>“嚴重傷害”</w:t>
      </w:r>
      <w:r w:rsidRPr="00F561F9">
        <w:rPr>
          <w:rFonts w:hint="eastAsia"/>
          <w:lang w:eastAsia="zh-HK"/>
        </w:rPr>
        <w:t>的概念透過普通法而靈活發展</w:t>
      </w:r>
      <w:r>
        <w:rPr>
          <w:rFonts w:hint="eastAsia"/>
          <w:lang w:eastAsia="zh-HK"/>
        </w:rPr>
        <w:t>。</w:t>
      </w:r>
    </w:p>
    <w:p w:rsidR="004C6429" w:rsidRDefault="004C6429" w:rsidP="004C6429">
      <w:pPr>
        <w:overflowPunct w:val="0"/>
      </w:pPr>
      <w:r>
        <w:t>4.30</w:t>
      </w:r>
      <w:r w:rsidRPr="00F80D4F">
        <w:tab/>
      </w:r>
      <w:r>
        <w:rPr>
          <w:rFonts w:hint="eastAsia"/>
          <w:lang w:eastAsia="zh-HK"/>
        </w:rPr>
        <w:t>另一方面</w:t>
      </w:r>
      <w:r>
        <w:rPr>
          <w:rFonts w:hint="eastAsia"/>
        </w:rPr>
        <w:t>，</w:t>
      </w:r>
      <w:r>
        <w:rPr>
          <w:rFonts w:hint="eastAsia"/>
          <w:lang w:eastAsia="zh-HK"/>
        </w:rPr>
        <w:t>部分回應者認為應</w:t>
      </w:r>
      <w:r w:rsidRPr="00A70FDA">
        <w:rPr>
          <w:rFonts w:hint="eastAsia"/>
          <w:lang w:eastAsia="zh-HK"/>
        </w:rPr>
        <w:t>訂立</w:t>
      </w:r>
      <w:r w:rsidRPr="009C59D9">
        <w:rPr>
          <w:rFonts w:hint="eastAsia"/>
          <w:i/>
          <w:lang w:eastAsia="zh-HK"/>
        </w:rPr>
        <w:t>“</w:t>
      </w:r>
      <w:r w:rsidRPr="007C702B">
        <w:rPr>
          <w:rFonts w:hint="eastAsia"/>
          <w:i/>
          <w:lang w:eastAsia="zh-HK"/>
        </w:rPr>
        <w:t>嚴重傷害</w:t>
      </w:r>
      <w:r w:rsidRPr="009C59D9">
        <w:rPr>
          <w:rFonts w:hint="eastAsia"/>
          <w:i/>
          <w:lang w:eastAsia="zh-HK"/>
        </w:rPr>
        <w:t>”</w:t>
      </w:r>
      <w:r>
        <w:rPr>
          <w:rFonts w:hint="eastAsia"/>
          <w:lang w:eastAsia="zh-HK"/>
        </w:rPr>
        <w:t>的</w:t>
      </w:r>
      <w:r w:rsidRPr="00EA2A5B">
        <w:rPr>
          <w:rFonts w:hint="eastAsia"/>
          <w:lang w:eastAsia="zh-HK"/>
        </w:rPr>
        <w:t>定義</w:t>
      </w:r>
      <w:r>
        <w:rPr>
          <w:rFonts w:hint="eastAsia"/>
        </w:rPr>
        <w:t>，</w:t>
      </w:r>
      <w:r>
        <w:rPr>
          <w:rFonts w:hint="eastAsia"/>
          <w:lang w:eastAsia="zh-HK"/>
        </w:rPr>
        <w:t>理由如下</w:t>
      </w:r>
      <w:r>
        <w:rPr>
          <w:rFonts w:hint="eastAsia"/>
        </w:rPr>
        <w:t>：</w:t>
      </w:r>
    </w:p>
    <w:p w:rsidR="004C6429" w:rsidRDefault="004C6429" w:rsidP="004C6429">
      <w:pPr>
        <w:pStyle w:val="af5"/>
        <w:overflowPunct w:val="0"/>
        <w:ind w:left="1264" w:right="0" w:hanging="425"/>
      </w:pPr>
      <w:r>
        <w:t>(a)</w:t>
      </w:r>
      <w:r>
        <w:tab/>
      </w:r>
      <w:r w:rsidRPr="009C59D9">
        <w:rPr>
          <w:rFonts w:hint="eastAsia"/>
          <w:i/>
        </w:rPr>
        <w:t>“</w:t>
      </w:r>
      <w:r w:rsidRPr="007C702B">
        <w:rPr>
          <w:rFonts w:hint="eastAsia"/>
          <w:i/>
        </w:rPr>
        <w:t>嚴重傷害</w:t>
      </w:r>
      <w:r w:rsidRPr="009C59D9">
        <w:rPr>
          <w:rFonts w:hint="eastAsia"/>
          <w:i/>
        </w:rPr>
        <w:t>”</w:t>
      </w:r>
      <w:r>
        <w:rPr>
          <w:rFonts w:hint="eastAsia"/>
          <w:lang w:eastAsia="zh-HK"/>
        </w:rPr>
        <w:t>一詞</w:t>
      </w:r>
      <w:r w:rsidRPr="002707B2">
        <w:rPr>
          <w:rFonts w:hint="eastAsia"/>
          <w:lang w:eastAsia="zh-HK"/>
        </w:rPr>
        <w:t>含糊不清</w:t>
      </w:r>
      <w:r>
        <w:rPr>
          <w:rFonts w:hint="eastAsia"/>
        </w:rPr>
        <w:t>，</w:t>
      </w:r>
      <w:r>
        <w:rPr>
          <w:rFonts w:hint="eastAsia"/>
          <w:lang w:eastAsia="zh-HK"/>
        </w:rPr>
        <w:t>容易產生法律漏</w:t>
      </w:r>
      <w:r>
        <w:rPr>
          <w:rFonts w:hint="eastAsia"/>
        </w:rPr>
        <w:t>洞</w:t>
      </w:r>
      <w:r>
        <w:rPr>
          <w:rFonts w:hint="eastAsia"/>
          <w:lang w:eastAsia="zh-HK"/>
        </w:rPr>
        <w:t>。</w:t>
      </w:r>
    </w:p>
    <w:p w:rsidR="004C6429" w:rsidRPr="0082300F" w:rsidRDefault="004C6429" w:rsidP="004C6429">
      <w:pPr>
        <w:pStyle w:val="af5"/>
        <w:overflowPunct w:val="0"/>
        <w:ind w:right="0"/>
        <w:rPr>
          <w:lang w:val="en-GB"/>
        </w:rPr>
      </w:pPr>
      <w:r>
        <w:t>(b)</w:t>
      </w:r>
      <w:r>
        <w:tab/>
      </w:r>
      <w:r>
        <w:rPr>
          <w:rFonts w:hint="eastAsia"/>
          <w:lang w:eastAsia="zh-HK"/>
        </w:rPr>
        <w:t>為</w:t>
      </w:r>
      <w:r>
        <w:rPr>
          <w:rFonts w:hint="eastAsia"/>
        </w:rPr>
        <w:t>保</w:t>
      </w:r>
      <w:r w:rsidRPr="0082300F">
        <w:rPr>
          <w:rFonts w:hint="eastAsia"/>
        </w:rPr>
        <w:t>持</w:t>
      </w:r>
      <w:r w:rsidRPr="0082300F">
        <w:rPr>
          <w:rFonts w:hint="eastAsia"/>
          <w:lang w:eastAsia="zh-HK"/>
        </w:rPr>
        <w:t>一致</w:t>
      </w:r>
      <w:r w:rsidRPr="0082300F">
        <w:rPr>
          <w:rFonts w:hint="eastAsia"/>
        </w:rPr>
        <w:t>，</w:t>
      </w:r>
      <w:r w:rsidRPr="0082300F">
        <w:rPr>
          <w:rFonts w:hint="eastAsia"/>
          <w:lang w:eastAsia="zh-HK"/>
        </w:rPr>
        <w:t>應參考《侵害人身罪條例》</w:t>
      </w:r>
      <w:proofErr w:type="gramStart"/>
      <w:r w:rsidRPr="0082300F">
        <w:rPr>
          <w:rFonts w:hint="eastAsia"/>
          <w:lang w:eastAsia="zh-HK"/>
        </w:rPr>
        <w:t>第</w:t>
      </w:r>
      <w:r w:rsidRPr="0082300F">
        <w:rPr>
          <w:rFonts w:hint="eastAsia"/>
          <w:lang w:eastAsia="zh-HK"/>
        </w:rPr>
        <w:t>27</w:t>
      </w:r>
      <w:r w:rsidRPr="0082300F">
        <w:rPr>
          <w:lang w:val="en-GB" w:eastAsia="zh-HK"/>
        </w:rPr>
        <w:t>(</w:t>
      </w:r>
      <w:proofErr w:type="gramEnd"/>
      <w:r w:rsidRPr="0082300F">
        <w:rPr>
          <w:lang w:val="en-GB" w:eastAsia="zh-HK"/>
        </w:rPr>
        <w:t>1)</w:t>
      </w:r>
      <w:r w:rsidRPr="0082300F">
        <w:rPr>
          <w:rFonts w:hint="eastAsia"/>
          <w:lang w:eastAsia="zh-HK"/>
        </w:rPr>
        <w:t>條等現有法例。該條訂明</w:t>
      </w:r>
      <w:r w:rsidRPr="0082300F">
        <w:rPr>
          <w:rFonts w:hint="eastAsia"/>
          <w:i/>
          <w:lang w:eastAsia="zh-HK"/>
        </w:rPr>
        <w:t>“不必要的苦楚或健康損害”</w:t>
      </w:r>
      <w:r w:rsidRPr="0082300F">
        <w:rPr>
          <w:rFonts w:hint="eastAsia"/>
          <w:lang w:eastAsia="zh-HK"/>
        </w:rPr>
        <w:t>包括視力、聽覺的損害或喪失，肢體、身體器官</w:t>
      </w:r>
      <w:proofErr w:type="gramStart"/>
      <w:r w:rsidRPr="0082300F">
        <w:rPr>
          <w:rFonts w:hint="eastAsia"/>
          <w:lang w:eastAsia="zh-HK"/>
        </w:rPr>
        <w:t>的傷損殘缺</w:t>
      </w:r>
      <w:proofErr w:type="gramEnd"/>
      <w:r w:rsidRPr="0082300F">
        <w:rPr>
          <w:rFonts w:hint="eastAsia"/>
          <w:lang w:eastAsia="zh-HK"/>
        </w:rPr>
        <w:t>，或精神錯亂。</w:t>
      </w:r>
      <w:r w:rsidRPr="0082300F">
        <w:rPr>
          <w:lang w:eastAsia="zh-HK"/>
        </w:rPr>
        <w:t>‍</w:t>
      </w:r>
      <w:r w:rsidRPr="0082300F">
        <w:rPr>
          <w:rStyle w:val="FootnoteReference"/>
        </w:rPr>
        <w:footnoteReference w:id="89"/>
      </w:r>
    </w:p>
    <w:p w:rsidR="004C6429" w:rsidRPr="00B34530" w:rsidRDefault="004C6429" w:rsidP="004C6429">
      <w:pPr>
        <w:pStyle w:val="12"/>
        <w:overflowPunct w:val="0"/>
        <w:rPr>
          <w:b w:val="0"/>
          <w:shadow/>
        </w:rPr>
      </w:pPr>
      <w:r w:rsidRPr="005D31C5">
        <w:rPr>
          <w:rFonts w:hint="eastAsia"/>
          <w:b w:val="0"/>
          <w:shadow/>
          <w:lang w:eastAsia="zh-HK"/>
        </w:rPr>
        <w:t>心理或精神傷害</w:t>
      </w:r>
      <w:r>
        <w:rPr>
          <w:rFonts w:hint="eastAsia"/>
          <w:b w:val="0"/>
          <w:shadow/>
          <w:lang w:eastAsia="zh-HK"/>
        </w:rPr>
        <w:t>及</w:t>
      </w:r>
      <w:r w:rsidRPr="005D31C5">
        <w:rPr>
          <w:rFonts w:hint="eastAsia"/>
          <w:b w:val="0"/>
          <w:shadow/>
          <w:lang w:eastAsia="zh-HK"/>
        </w:rPr>
        <w:t>性侵犯</w:t>
      </w:r>
    </w:p>
    <w:p w:rsidR="004C6429" w:rsidRPr="0082300F" w:rsidRDefault="004C6429" w:rsidP="004C6429">
      <w:pPr>
        <w:overflowPunct w:val="0"/>
        <w:rPr>
          <w:lang w:eastAsia="zh-HK"/>
        </w:rPr>
      </w:pPr>
      <w:r>
        <w:t>4.31</w:t>
      </w:r>
      <w:r w:rsidRPr="00F80D4F">
        <w:tab/>
      </w:r>
      <w:r>
        <w:rPr>
          <w:rFonts w:hint="eastAsia"/>
          <w:lang w:eastAsia="zh-HK"/>
        </w:rPr>
        <w:t>部分回應者</w:t>
      </w:r>
      <w:r>
        <w:rPr>
          <w:rFonts w:hint="eastAsia"/>
        </w:rPr>
        <w:t>提</w:t>
      </w:r>
      <w:r>
        <w:rPr>
          <w:rFonts w:hint="eastAsia"/>
          <w:lang w:eastAsia="zh-HK"/>
        </w:rPr>
        <w:t>議</w:t>
      </w:r>
      <w:r>
        <w:rPr>
          <w:rFonts w:hint="eastAsia"/>
        </w:rPr>
        <w:t>，</w:t>
      </w:r>
      <w:r>
        <w:rPr>
          <w:rFonts w:hint="eastAsia"/>
          <w:lang w:eastAsia="zh-HK"/>
        </w:rPr>
        <w:t>身體傷害、心智傷害、心理傷害、精神傷害、</w:t>
      </w:r>
      <w:r w:rsidRPr="00394F11">
        <w:rPr>
          <w:rFonts w:hint="eastAsia"/>
          <w:lang w:eastAsia="zh-HK"/>
        </w:rPr>
        <w:t>情緒傷害</w:t>
      </w:r>
      <w:r>
        <w:rPr>
          <w:rFonts w:hint="eastAsia"/>
          <w:lang w:eastAsia="zh-HK"/>
        </w:rPr>
        <w:t>和性侵犯所造成的傷害</w:t>
      </w:r>
      <w:r>
        <w:rPr>
          <w:rFonts w:hint="eastAsia"/>
        </w:rPr>
        <w:t>，</w:t>
      </w:r>
      <w:r>
        <w:rPr>
          <w:rFonts w:hint="eastAsia"/>
          <w:lang w:eastAsia="zh-HK"/>
        </w:rPr>
        <w:t>均</w:t>
      </w:r>
      <w:r w:rsidRPr="0082300F">
        <w:rPr>
          <w:rFonts w:hint="eastAsia"/>
          <w:lang w:eastAsia="zh-HK"/>
        </w:rPr>
        <w:t>應被視為在</w:t>
      </w:r>
      <w:r w:rsidRPr="0082300F">
        <w:rPr>
          <w:rFonts w:hint="eastAsia"/>
          <w:i/>
          <w:lang w:eastAsia="zh-HK"/>
        </w:rPr>
        <w:t>“嚴重傷害”</w:t>
      </w:r>
      <w:r w:rsidRPr="0082300F">
        <w:rPr>
          <w:rFonts w:hint="eastAsia"/>
          <w:lang w:eastAsia="zh-HK"/>
        </w:rPr>
        <w:t>的範疇內。</w:t>
      </w:r>
    </w:p>
    <w:p w:rsidR="004C6429" w:rsidRDefault="004C6429" w:rsidP="004C6429">
      <w:pPr>
        <w:overflowPunct w:val="0"/>
        <w:rPr>
          <w:lang w:eastAsia="zh-HK"/>
        </w:rPr>
      </w:pPr>
      <w:r>
        <w:t>4.32</w:t>
      </w:r>
      <w:r w:rsidRPr="00F80D4F">
        <w:tab/>
      </w:r>
      <w:r>
        <w:rPr>
          <w:rFonts w:hint="eastAsia"/>
          <w:lang w:eastAsia="zh-HK"/>
        </w:rPr>
        <w:t>某社會服務機構表示</w:t>
      </w:r>
      <w:r>
        <w:rPr>
          <w:rFonts w:hint="eastAsia"/>
        </w:rPr>
        <w:t>，</w:t>
      </w:r>
      <w:r>
        <w:rPr>
          <w:rFonts w:hint="eastAsia"/>
          <w:lang w:eastAsia="zh-HK"/>
        </w:rPr>
        <w:t>虐兒個案的受害人可能會遭受</w:t>
      </w:r>
      <w:r w:rsidRPr="00F813D0">
        <w:rPr>
          <w:rFonts w:hint="eastAsia"/>
          <w:lang w:eastAsia="zh-HK"/>
        </w:rPr>
        <w:t>精神傷害</w:t>
      </w:r>
      <w:r>
        <w:rPr>
          <w:rFonts w:hint="eastAsia"/>
        </w:rPr>
        <w:t>：</w:t>
      </w:r>
    </w:p>
    <w:p w:rsidR="004C6429" w:rsidRPr="00C2016E" w:rsidRDefault="004C6429" w:rsidP="004C6429">
      <w:pPr>
        <w:tabs>
          <w:tab w:val="clear" w:pos="1134"/>
        </w:tabs>
        <w:overflowPunct w:val="0"/>
        <w:ind w:left="851" w:right="839" w:hanging="142"/>
      </w:pPr>
      <w:r w:rsidRPr="00C2016E">
        <w:rPr>
          <w:rFonts w:hint="eastAsia"/>
        </w:rPr>
        <w:t>“</w:t>
      </w:r>
      <w:r w:rsidRPr="00C2016E">
        <w:rPr>
          <w:rFonts w:hint="eastAsia"/>
          <w:lang w:eastAsia="zh-HK"/>
        </w:rPr>
        <w:t>各類</w:t>
      </w:r>
      <w:proofErr w:type="gramStart"/>
      <w:r w:rsidRPr="00C2016E">
        <w:rPr>
          <w:rFonts w:hint="eastAsia"/>
          <w:lang w:eastAsia="zh-HK"/>
        </w:rPr>
        <w:t>虐</w:t>
      </w:r>
      <w:proofErr w:type="gramEnd"/>
      <w:r w:rsidRPr="00C2016E">
        <w:rPr>
          <w:rFonts w:hint="eastAsia"/>
          <w:lang w:eastAsia="zh-HK"/>
        </w:rPr>
        <w:t>兒行為</w:t>
      </w:r>
      <w:r w:rsidRPr="00C2016E">
        <w:rPr>
          <w:rFonts w:hint="eastAsia"/>
        </w:rPr>
        <w:t>，</w:t>
      </w:r>
      <w:r w:rsidRPr="00C2016E">
        <w:rPr>
          <w:rFonts w:hint="eastAsia"/>
          <w:lang w:eastAsia="zh-HK"/>
        </w:rPr>
        <w:t>包括性侵犯均有機會對兒童造成精神傷害</w:t>
      </w:r>
      <w:r w:rsidRPr="00C2016E">
        <w:rPr>
          <w:rFonts w:hint="eastAsia"/>
        </w:rPr>
        <w:t>，</w:t>
      </w:r>
      <w:r w:rsidRPr="00C2016E">
        <w:rPr>
          <w:rFonts w:hint="eastAsia"/>
          <w:lang w:eastAsia="zh-HK"/>
        </w:rPr>
        <w:t>對其身心發展影響深遠</w:t>
      </w:r>
      <w:r w:rsidRPr="00C2016E">
        <w:rPr>
          <w:rFonts w:hint="eastAsia"/>
        </w:rPr>
        <w:t>，</w:t>
      </w:r>
      <w:r w:rsidRPr="00C2016E">
        <w:rPr>
          <w:rFonts w:hint="eastAsia"/>
          <w:lang w:eastAsia="zh-HK"/>
        </w:rPr>
        <w:t>如引致發育遲緩、引發身心徵狀、出現語言障礙</w:t>
      </w:r>
      <w:r w:rsidRPr="00C2016E">
        <w:rPr>
          <w:rFonts w:hint="eastAsia"/>
        </w:rPr>
        <w:t>，</w:t>
      </w:r>
      <w:r w:rsidRPr="00C2016E">
        <w:rPr>
          <w:rFonts w:hint="eastAsia"/>
          <w:lang w:eastAsia="zh-HK"/>
        </w:rPr>
        <w:t>甚至產生傷害自己或自殺念頭和企圖等</w:t>
      </w:r>
      <w:r w:rsidRPr="00C2016E">
        <w:rPr>
          <w:rFonts w:hint="eastAsia"/>
        </w:rPr>
        <w:t>，</w:t>
      </w:r>
      <w:r w:rsidRPr="00C2016E">
        <w:rPr>
          <w:rFonts w:hint="eastAsia"/>
          <w:lang w:eastAsia="zh-HK"/>
        </w:rPr>
        <w:t>精神傷害亦有可能是導致死亡或身體嚴重傷害的因素之</w:t>
      </w:r>
      <w:proofErr w:type="gramStart"/>
      <w:r w:rsidRPr="00C2016E">
        <w:rPr>
          <w:rFonts w:hint="eastAsia"/>
          <w:lang w:eastAsia="zh-HK"/>
        </w:rPr>
        <w:t>一</w:t>
      </w:r>
      <w:proofErr w:type="gramEnd"/>
      <w:r w:rsidRPr="00C2016E">
        <w:rPr>
          <w:rFonts w:hint="eastAsia"/>
          <w:lang w:eastAsia="zh-HK"/>
        </w:rPr>
        <w:t>。</w:t>
      </w:r>
      <w:r w:rsidRPr="00C2016E">
        <w:rPr>
          <w:rFonts w:hint="eastAsia"/>
        </w:rPr>
        <w:t>”</w:t>
      </w:r>
    </w:p>
    <w:p w:rsidR="004C6429" w:rsidRDefault="004C6429" w:rsidP="004C6429">
      <w:pPr>
        <w:overflowPunct w:val="0"/>
        <w:rPr>
          <w:lang w:eastAsia="zh-HK"/>
        </w:rPr>
      </w:pPr>
      <w:r>
        <w:t>4.33</w:t>
      </w:r>
      <w:r w:rsidRPr="00F80D4F">
        <w:tab/>
      </w:r>
      <w:r>
        <w:rPr>
          <w:rFonts w:hint="eastAsia"/>
          <w:lang w:eastAsia="zh-HK"/>
        </w:rPr>
        <w:t>就曾</w:t>
      </w:r>
      <w:r w:rsidRPr="0048654B">
        <w:rPr>
          <w:rFonts w:hint="eastAsia"/>
          <w:lang w:eastAsia="zh-HK"/>
        </w:rPr>
        <w:t>受性虐待的兒童</w:t>
      </w:r>
      <w:r>
        <w:rPr>
          <w:rFonts w:hint="eastAsia"/>
          <w:lang w:eastAsia="zh-HK"/>
        </w:rPr>
        <w:t>而言</w:t>
      </w:r>
      <w:r w:rsidRPr="0048654B">
        <w:rPr>
          <w:rFonts w:hint="eastAsia"/>
          <w:lang w:eastAsia="zh-HK"/>
        </w:rPr>
        <w:t>，</w:t>
      </w:r>
      <w:r>
        <w:rPr>
          <w:rFonts w:hint="eastAsia"/>
          <w:lang w:eastAsia="zh-HK"/>
        </w:rPr>
        <w:t>據</w:t>
      </w:r>
      <w:r w:rsidRPr="00D14E55">
        <w:rPr>
          <w:rFonts w:hint="eastAsia"/>
        </w:rPr>
        <w:t>某社會服務機構</w:t>
      </w:r>
      <w:r>
        <w:rPr>
          <w:rFonts w:hint="eastAsia"/>
          <w:lang w:eastAsia="zh-HK"/>
        </w:rPr>
        <w:t>所觀察</w:t>
      </w:r>
      <w:r>
        <w:rPr>
          <w:rFonts w:hint="eastAsia"/>
        </w:rPr>
        <w:t>，</w:t>
      </w:r>
      <w:r>
        <w:rPr>
          <w:rFonts w:hint="eastAsia"/>
          <w:lang w:eastAsia="zh-HK"/>
        </w:rPr>
        <w:t>受害人可能會遭受</w:t>
      </w:r>
      <w:r w:rsidRPr="002C5C3D">
        <w:rPr>
          <w:rFonts w:hint="eastAsia"/>
          <w:lang w:eastAsia="zh-HK"/>
        </w:rPr>
        <w:t>心理困擾</w:t>
      </w:r>
      <w:r>
        <w:rPr>
          <w:rFonts w:hint="eastAsia"/>
        </w:rPr>
        <w:t>：</w:t>
      </w:r>
    </w:p>
    <w:p w:rsidR="004C6429" w:rsidRPr="00D3392C" w:rsidRDefault="004C6429" w:rsidP="004C6429">
      <w:pPr>
        <w:tabs>
          <w:tab w:val="clear" w:pos="1134"/>
        </w:tabs>
        <w:overflowPunct w:val="0"/>
        <w:spacing w:after="240"/>
        <w:ind w:left="851" w:right="839" w:hanging="142"/>
      </w:pPr>
      <w:r w:rsidRPr="00F80D4F">
        <w:rPr>
          <w:rFonts w:hint="eastAsia"/>
        </w:rPr>
        <w:t>“</w:t>
      </w:r>
      <w:r>
        <w:rPr>
          <w:rFonts w:hint="eastAsia"/>
          <w:lang w:eastAsia="zh-HK"/>
        </w:rPr>
        <w:t>研究顯示</w:t>
      </w:r>
      <w:r>
        <w:rPr>
          <w:rFonts w:hint="eastAsia"/>
        </w:rPr>
        <w:t>，</w:t>
      </w:r>
      <w:r>
        <w:rPr>
          <w:rFonts w:hint="eastAsia"/>
          <w:lang w:eastAsia="zh-HK"/>
        </w:rPr>
        <w:t>與</w:t>
      </w:r>
      <w:r w:rsidRPr="00112004">
        <w:rPr>
          <w:rFonts w:hint="eastAsia"/>
          <w:lang w:eastAsia="zh-HK"/>
        </w:rPr>
        <w:t>沒有</w:t>
      </w:r>
      <w:r>
        <w:rPr>
          <w:rFonts w:hint="eastAsia"/>
          <w:lang w:eastAsia="zh-HK"/>
        </w:rPr>
        <w:t>受</w:t>
      </w:r>
      <w:r w:rsidRPr="00112004">
        <w:rPr>
          <w:rFonts w:hint="eastAsia"/>
          <w:lang w:eastAsia="zh-HK"/>
        </w:rPr>
        <w:t>到</w:t>
      </w:r>
      <w:r>
        <w:rPr>
          <w:rFonts w:hint="eastAsia"/>
          <w:lang w:eastAsia="zh-HK"/>
        </w:rPr>
        <w:t>虐</w:t>
      </w:r>
      <w:r>
        <w:rPr>
          <w:rFonts w:hint="eastAsia"/>
        </w:rPr>
        <w:t>待</w:t>
      </w:r>
      <w:r>
        <w:rPr>
          <w:rFonts w:hint="eastAsia"/>
          <w:lang w:eastAsia="zh-HK"/>
        </w:rPr>
        <w:t>的兒童相比</w:t>
      </w:r>
      <w:r>
        <w:rPr>
          <w:rFonts w:hint="eastAsia"/>
        </w:rPr>
        <w:t>，</w:t>
      </w:r>
      <w:r w:rsidRPr="00590583">
        <w:rPr>
          <w:rFonts w:hint="eastAsia"/>
        </w:rPr>
        <w:t>曾受性虐待的兒童</w:t>
      </w:r>
      <w:r>
        <w:rPr>
          <w:rFonts w:hint="eastAsia"/>
          <w:lang w:eastAsia="zh-HK"/>
        </w:rPr>
        <w:t>呈現出明顯較高水平的</w:t>
      </w:r>
      <w:r w:rsidRPr="00365B7E">
        <w:rPr>
          <w:rFonts w:hint="eastAsia"/>
        </w:rPr>
        <w:t>精神錯亂</w:t>
      </w:r>
      <w:r>
        <w:rPr>
          <w:rFonts w:hint="eastAsia"/>
          <w:lang w:eastAsia="zh-HK"/>
        </w:rPr>
        <w:t>、</w:t>
      </w:r>
      <w:r w:rsidRPr="00D80D67">
        <w:rPr>
          <w:rFonts w:hint="eastAsia"/>
          <w:lang w:eastAsia="zh-HK"/>
        </w:rPr>
        <w:t>仇視症</w:t>
      </w:r>
      <w:r>
        <w:rPr>
          <w:rFonts w:hint="eastAsia"/>
          <w:lang w:eastAsia="zh-HK"/>
        </w:rPr>
        <w:t>、</w:t>
      </w:r>
      <w:r w:rsidRPr="00D80D67">
        <w:rPr>
          <w:rFonts w:hint="eastAsia"/>
        </w:rPr>
        <w:t>焦慮症</w:t>
      </w:r>
      <w:r>
        <w:rPr>
          <w:rFonts w:hint="eastAsia"/>
          <w:lang w:eastAsia="zh-HK"/>
        </w:rPr>
        <w:t>、</w:t>
      </w:r>
      <w:r w:rsidRPr="004C331C">
        <w:rPr>
          <w:rFonts w:hint="eastAsia"/>
          <w:lang w:eastAsia="zh-HK"/>
        </w:rPr>
        <w:t>身心症</w:t>
      </w:r>
      <w:r>
        <w:rPr>
          <w:rFonts w:hint="eastAsia"/>
          <w:lang w:eastAsia="zh-HK"/>
        </w:rPr>
        <w:t>、恐懼症、</w:t>
      </w:r>
      <w:r w:rsidRPr="007B5006">
        <w:rPr>
          <w:rFonts w:hint="eastAsia"/>
          <w:lang w:eastAsia="zh-HK"/>
        </w:rPr>
        <w:t>偏執意念</w:t>
      </w:r>
      <w:r>
        <w:rPr>
          <w:rFonts w:hint="eastAsia"/>
          <w:lang w:eastAsia="zh-HK"/>
        </w:rPr>
        <w:t>、</w:t>
      </w:r>
      <w:r w:rsidRPr="00D80D67">
        <w:rPr>
          <w:rFonts w:hint="eastAsia"/>
        </w:rPr>
        <w:t>抑鬱症</w:t>
      </w:r>
      <w:r>
        <w:rPr>
          <w:rFonts w:hint="eastAsia"/>
          <w:lang w:eastAsia="zh-HK"/>
        </w:rPr>
        <w:t>、</w:t>
      </w:r>
      <w:r w:rsidRPr="00CD4EC9">
        <w:rPr>
          <w:rFonts w:hint="eastAsia"/>
          <w:lang w:eastAsia="zh-HK"/>
        </w:rPr>
        <w:t>強迫症</w:t>
      </w:r>
      <w:r>
        <w:rPr>
          <w:rFonts w:hint="eastAsia"/>
          <w:lang w:eastAsia="zh-HK"/>
        </w:rPr>
        <w:t>和</w:t>
      </w:r>
      <w:r w:rsidRPr="00590583">
        <w:rPr>
          <w:rFonts w:hint="eastAsia"/>
        </w:rPr>
        <w:t>心理困擾</w:t>
      </w:r>
      <w:r>
        <w:rPr>
          <w:rFonts w:hint="eastAsia"/>
          <w:lang w:eastAsia="zh-HK"/>
        </w:rPr>
        <w:t>。這些心理問題可能會對其</w:t>
      </w:r>
      <w:r w:rsidRPr="004C331C">
        <w:rPr>
          <w:rFonts w:hint="eastAsia"/>
          <w:lang w:eastAsia="zh-HK"/>
        </w:rPr>
        <w:t>精神健康</w:t>
      </w:r>
      <w:r>
        <w:rPr>
          <w:rFonts w:hint="eastAsia"/>
          <w:lang w:eastAsia="zh-HK"/>
        </w:rPr>
        <w:t>造成長遠影響</w:t>
      </w:r>
      <w:r>
        <w:rPr>
          <w:rFonts w:hint="eastAsia"/>
        </w:rPr>
        <w:t>，</w:t>
      </w:r>
      <w:r w:rsidRPr="00365B7E">
        <w:rPr>
          <w:rFonts w:hint="eastAsia"/>
          <w:lang w:eastAsia="zh-HK"/>
        </w:rPr>
        <w:t>並會一直持續到成年後</w:t>
      </w:r>
      <w:r>
        <w:rPr>
          <w:rFonts w:hint="eastAsia"/>
          <w:lang w:eastAsia="zh-HK"/>
        </w:rPr>
        <w:t>。</w:t>
      </w:r>
      <w:r w:rsidRPr="00F80D4F">
        <w:rPr>
          <w:rFonts w:hint="eastAsia"/>
        </w:rPr>
        <w:t>”</w:t>
      </w:r>
    </w:p>
    <w:p w:rsidR="004C6429" w:rsidRPr="00B34530" w:rsidRDefault="004C6429" w:rsidP="004C6429">
      <w:pPr>
        <w:pStyle w:val="12"/>
        <w:overflowPunct w:val="0"/>
        <w:rPr>
          <w:b w:val="0"/>
          <w:shadow/>
          <w:lang w:eastAsia="zh-HK"/>
        </w:rPr>
      </w:pPr>
      <w:r>
        <w:rPr>
          <w:rFonts w:hint="eastAsia"/>
          <w:b w:val="0"/>
          <w:shadow/>
          <w:lang w:eastAsia="zh-HK"/>
        </w:rPr>
        <w:lastRenderedPageBreak/>
        <w:t>嚴重程度和</w:t>
      </w:r>
      <w:r w:rsidRPr="00C11F23">
        <w:rPr>
          <w:rFonts w:hint="eastAsia"/>
          <w:b w:val="0"/>
          <w:shadow/>
          <w:lang w:eastAsia="zh-HK"/>
        </w:rPr>
        <w:t>“嚴重傷害”</w:t>
      </w:r>
      <w:r>
        <w:rPr>
          <w:rFonts w:hint="eastAsia"/>
          <w:b w:val="0"/>
          <w:shadow/>
          <w:lang w:eastAsia="zh-HK"/>
        </w:rPr>
        <w:t>的指標</w:t>
      </w:r>
    </w:p>
    <w:p w:rsidR="004C6429" w:rsidRDefault="004C6429" w:rsidP="004C6429">
      <w:pPr>
        <w:overflowPunct w:val="0"/>
        <w:rPr>
          <w:lang w:eastAsia="zh-HK"/>
        </w:rPr>
      </w:pPr>
      <w:r>
        <w:t>4.34</w:t>
      </w:r>
      <w:r w:rsidRPr="00F80D4F">
        <w:tab/>
      </w:r>
      <w:r>
        <w:rPr>
          <w:rFonts w:hint="eastAsia"/>
          <w:lang w:eastAsia="zh-HK"/>
        </w:rPr>
        <w:t>某法律專業團體表示</w:t>
      </w:r>
      <w:r w:rsidRPr="00166EA7">
        <w:rPr>
          <w:rFonts w:hint="eastAsia"/>
          <w:lang w:eastAsia="zh-HK"/>
        </w:rPr>
        <w:t>，</w:t>
      </w:r>
      <w:r w:rsidRPr="009C59D9">
        <w:rPr>
          <w:rFonts w:hint="eastAsia"/>
          <w:i/>
        </w:rPr>
        <w:t>“</w:t>
      </w:r>
      <w:r w:rsidRPr="00F67146">
        <w:rPr>
          <w:rFonts w:hint="eastAsia"/>
          <w:i/>
        </w:rPr>
        <w:t>嚴重傷害</w:t>
      </w:r>
      <w:r w:rsidRPr="009C59D9">
        <w:rPr>
          <w:rFonts w:hint="eastAsia"/>
          <w:i/>
        </w:rPr>
        <w:t>”</w:t>
      </w:r>
      <w:r>
        <w:rPr>
          <w:rFonts w:hint="eastAsia"/>
        </w:rPr>
        <w:t>所</w:t>
      </w:r>
      <w:r>
        <w:rPr>
          <w:rFonts w:hint="eastAsia"/>
          <w:lang w:eastAsia="zh-HK"/>
        </w:rPr>
        <w:t>表達</w:t>
      </w:r>
      <w:r>
        <w:rPr>
          <w:rFonts w:hint="eastAsia"/>
        </w:rPr>
        <w:t>的意思應是</w:t>
      </w:r>
      <w:r w:rsidRPr="00CE639E">
        <w:rPr>
          <w:rFonts w:hint="eastAsia"/>
          <w:i/>
        </w:rPr>
        <w:t>“</w:t>
      </w:r>
      <w:r w:rsidRPr="00CE639E">
        <w:rPr>
          <w:rFonts w:hint="eastAsia"/>
          <w:i/>
          <w:lang w:eastAsia="zh-HK"/>
        </w:rPr>
        <w:t>真正</w:t>
      </w:r>
      <w:r w:rsidRPr="00CE639E">
        <w:rPr>
          <w:rFonts w:hint="eastAsia"/>
          <w:i/>
        </w:rPr>
        <w:t>”</w:t>
      </w:r>
      <w:r>
        <w:rPr>
          <w:rFonts w:hint="eastAsia"/>
        </w:rPr>
        <w:t>的</w:t>
      </w:r>
      <w:r w:rsidRPr="00166EA7">
        <w:rPr>
          <w:rFonts w:hint="eastAsia"/>
          <w:lang w:eastAsia="zh-HK"/>
        </w:rPr>
        <w:t>嚴重傷害</w:t>
      </w:r>
      <w:r>
        <w:rPr>
          <w:rFonts w:hint="eastAsia"/>
          <w:lang w:eastAsia="zh-HK"/>
        </w:rPr>
        <w:t>。這</w:t>
      </w:r>
      <w:r>
        <w:rPr>
          <w:rFonts w:hint="eastAsia"/>
        </w:rPr>
        <w:t>是</w:t>
      </w:r>
      <w:r>
        <w:rPr>
          <w:rFonts w:hint="eastAsia"/>
          <w:lang w:eastAsia="zh-HK"/>
        </w:rPr>
        <w:t>表達</w:t>
      </w:r>
      <w:r>
        <w:rPr>
          <w:rFonts w:hint="eastAsia"/>
        </w:rPr>
        <w:t>一</w:t>
      </w:r>
      <w:r>
        <w:rPr>
          <w:rFonts w:hint="eastAsia"/>
          <w:lang w:eastAsia="zh-HK"/>
        </w:rPr>
        <w:t>種</w:t>
      </w:r>
      <w:r>
        <w:rPr>
          <w:rFonts w:hint="eastAsia"/>
        </w:rPr>
        <w:t>相當</w:t>
      </w:r>
      <w:r>
        <w:rPr>
          <w:rFonts w:hint="eastAsia"/>
          <w:lang w:eastAsia="zh-HK"/>
        </w:rPr>
        <w:t>嚴重</w:t>
      </w:r>
      <w:r>
        <w:rPr>
          <w:rFonts w:hint="eastAsia"/>
        </w:rPr>
        <w:t>的</w:t>
      </w:r>
      <w:r>
        <w:rPr>
          <w:rFonts w:hint="eastAsia"/>
          <w:lang w:eastAsia="zh-HK"/>
        </w:rPr>
        <w:t>程度</w:t>
      </w:r>
      <w:r>
        <w:rPr>
          <w:rFonts w:hint="eastAsia"/>
        </w:rPr>
        <w:t>，</w:t>
      </w:r>
      <w:r>
        <w:rPr>
          <w:rFonts w:hint="eastAsia"/>
          <w:lang w:eastAsia="zh-HK"/>
        </w:rPr>
        <w:t>使被告人不會純粹因</w:t>
      </w:r>
      <w:r w:rsidRPr="00166EA7">
        <w:rPr>
          <w:rFonts w:hint="eastAsia"/>
          <w:lang w:eastAsia="zh-HK"/>
        </w:rPr>
        <w:t>不小心</w:t>
      </w:r>
      <w:r w:rsidRPr="00DA7922">
        <w:rPr>
          <w:rFonts w:hint="eastAsia"/>
          <w:lang w:eastAsia="zh-HK"/>
        </w:rPr>
        <w:t>而</w:t>
      </w:r>
      <w:r>
        <w:rPr>
          <w:rFonts w:hint="eastAsia"/>
          <w:lang w:eastAsia="zh-HK"/>
        </w:rPr>
        <w:t>須</w:t>
      </w:r>
      <w:r w:rsidRPr="00DA7922">
        <w:rPr>
          <w:rFonts w:hint="eastAsia"/>
          <w:lang w:eastAsia="zh-HK"/>
        </w:rPr>
        <w:t>負上法律責任</w:t>
      </w:r>
      <w:r>
        <w:rPr>
          <w:rFonts w:hint="eastAsia"/>
          <w:lang w:eastAsia="zh-HK"/>
        </w:rPr>
        <w:t>。</w:t>
      </w:r>
    </w:p>
    <w:p w:rsidR="004C6429" w:rsidRDefault="004C6429" w:rsidP="004C6429">
      <w:pPr>
        <w:overflowPunct w:val="0"/>
        <w:rPr>
          <w:lang w:eastAsia="zh-HK"/>
        </w:rPr>
      </w:pPr>
      <w:r>
        <w:t>4.35</w:t>
      </w:r>
      <w:r w:rsidRPr="00F80D4F">
        <w:tab/>
      </w:r>
      <w:r w:rsidRPr="009F1051">
        <w:rPr>
          <w:rFonts w:hint="eastAsia"/>
        </w:rPr>
        <w:t>某社會服務機構</w:t>
      </w:r>
      <w:r>
        <w:rPr>
          <w:rFonts w:hint="eastAsia"/>
        </w:rPr>
        <w:t>提</w:t>
      </w:r>
      <w:r>
        <w:rPr>
          <w:rFonts w:hint="eastAsia"/>
          <w:lang w:eastAsia="zh-HK"/>
        </w:rPr>
        <w:t>議</w:t>
      </w:r>
      <w:r w:rsidRPr="009C128F">
        <w:rPr>
          <w:rFonts w:hint="eastAsia"/>
          <w:color w:val="000000"/>
          <w:lang w:eastAsia="zh-HK"/>
        </w:rPr>
        <w:t>應制定</w:t>
      </w:r>
      <w:r w:rsidRPr="00C2016E">
        <w:rPr>
          <w:rFonts w:hint="eastAsia"/>
          <w:lang w:eastAsia="zh-HK"/>
        </w:rPr>
        <w:t>明確的指標，讓社會人士及前線照顧者對</w:t>
      </w:r>
      <w:r w:rsidRPr="00C2016E">
        <w:rPr>
          <w:rFonts w:hint="eastAsia"/>
          <w:i/>
          <w:lang w:eastAsia="zh-HK"/>
        </w:rPr>
        <w:t>“嚴重傷害”</w:t>
      </w:r>
      <w:r w:rsidRPr="00C2016E">
        <w:rPr>
          <w:rFonts w:hint="eastAsia"/>
          <w:lang w:eastAsia="zh-HK"/>
        </w:rPr>
        <w:t>有更清晰的概念</w:t>
      </w:r>
      <w:r w:rsidRPr="00C2016E">
        <w:rPr>
          <w:rFonts w:hint="eastAsia"/>
        </w:rPr>
        <w:t>，</w:t>
      </w:r>
      <w:r w:rsidRPr="00C2016E">
        <w:rPr>
          <w:rFonts w:hint="eastAsia"/>
          <w:lang w:eastAsia="zh-HK"/>
        </w:rPr>
        <w:t>免其誤墮法網。</w:t>
      </w:r>
    </w:p>
    <w:p w:rsidR="004C6429" w:rsidRPr="00F30F60" w:rsidRDefault="004C6429" w:rsidP="004C6429">
      <w:pPr>
        <w:pStyle w:val="ab"/>
        <w:keepNext/>
        <w:overflowPunct w:val="0"/>
        <w:spacing w:before="480" w:after="120"/>
        <w:rPr>
          <w:shadow/>
          <w:lang w:eastAsia="zh-HK"/>
        </w:rPr>
      </w:pPr>
      <w:r w:rsidRPr="00F30F60">
        <w:rPr>
          <w:shadow/>
          <w:lang w:eastAsia="zh-HK"/>
        </w:rPr>
        <w:t>我們對建議</w:t>
      </w:r>
      <w:r w:rsidRPr="00F30F60">
        <w:rPr>
          <w:shadow/>
        </w:rPr>
        <w:t>5</w:t>
      </w:r>
      <w:r w:rsidRPr="00F30F60">
        <w:rPr>
          <w:shadow/>
          <w:lang w:eastAsia="zh-HK"/>
        </w:rPr>
        <w:t>的分析和回應</w:t>
      </w:r>
    </w:p>
    <w:p w:rsidR="004C6429" w:rsidRPr="00B34530" w:rsidRDefault="004C6429" w:rsidP="004C6429">
      <w:pPr>
        <w:pStyle w:val="12"/>
        <w:overflowPunct w:val="0"/>
        <w:spacing w:before="240" w:after="240"/>
        <w:ind w:hanging="142"/>
        <w:rPr>
          <w:shadow/>
          <w:lang w:eastAsia="zh-HK"/>
        </w:rPr>
      </w:pPr>
      <w:r>
        <w:rPr>
          <w:rFonts w:hint="eastAsia"/>
          <w:shadow/>
          <w:lang w:eastAsia="zh-HK"/>
        </w:rPr>
        <w:t>“死亡”或“嚴重傷害”</w:t>
      </w:r>
    </w:p>
    <w:p w:rsidR="004C6429" w:rsidRPr="00F80D4F" w:rsidRDefault="004C6429" w:rsidP="004C6429">
      <w:pPr>
        <w:overflowPunct w:val="0"/>
        <w:rPr>
          <w:lang w:eastAsia="zh-HK"/>
        </w:rPr>
      </w:pPr>
      <w:r>
        <w:t>4.36</w:t>
      </w:r>
      <w:r w:rsidRPr="00F80D4F">
        <w:tab/>
      </w:r>
      <w:r w:rsidRPr="00EF35F2">
        <w:rPr>
          <w:rFonts w:hint="eastAsia"/>
          <w:lang w:eastAsia="zh-HK"/>
        </w:rPr>
        <w:t>所有表明立場的回應者</w:t>
      </w:r>
      <w:r>
        <w:rPr>
          <w:rFonts w:hint="eastAsia"/>
        </w:rPr>
        <w:t>，</w:t>
      </w:r>
      <w:r w:rsidRPr="00EF35F2">
        <w:rPr>
          <w:rFonts w:hint="eastAsia"/>
          <w:lang w:eastAsia="zh-HK"/>
        </w:rPr>
        <w:t>均</w:t>
      </w:r>
      <w:r>
        <w:rPr>
          <w:rFonts w:hint="eastAsia"/>
          <w:lang w:eastAsia="zh-HK"/>
        </w:rPr>
        <w:t>支持</w:t>
      </w:r>
      <w:r w:rsidRPr="00F30F60">
        <w:rPr>
          <w:rFonts w:hint="eastAsia"/>
          <w:lang w:eastAsia="zh-HK"/>
        </w:rPr>
        <w:t>建議的罪行應適用於涉及受害人死亡的個案或受害人受嚴重傷害的個案。</w:t>
      </w:r>
      <w:proofErr w:type="gramStart"/>
      <w:r w:rsidRPr="00EF35F2">
        <w:rPr>
          <w:rFonts w:hint="eastAsia"/>
          <w:lang w:eastAsia="zh-HK"/>
        </w:rPr>
        <w:t>此外，</w:t>
      </w:r>
      <w:proofErr w:type="gramEnd"/>
      <w:r w:rsidRPr="00EF35F2">
        <w:rPr>
          <w:rFonts w:hint="eastAsia"/>
          <w:lang w:eastAsia="zh-HK"/>
        </w:rPr>
        <w:t>南澳大利亞模式、英格蘭模式和新西蘭</w:t>
      </w:r>
      <w:proofErr w:type="gramStart"/>
      <w:r w:rsidRPr="00EF35F2">
        <w:rPr>
          <w:rFonts w:hint="eastAsia"/>
          <w:lang w:eastAsia="zh-HK"/>
        </w:rPr>
        <w:t>模式均已</w:t>
      </w:r>
      <w:r w:rsidRPr="0002616F">
        <w:rPr>
          <w:rFonts w:hint="eastAsia"/>
          <w:lang w:eastAsia="zh-HK"/>
        </w:rPr>
        <w:t>採取</w:t>
      </w:r>
      <w:proofErr w:type="gramEnd"/>
      <w:r>
        <w:rPr>
          <w:rFonts w:hint="eastAsia"/>
          <w:lang w:eastAsia="zh-HK"/>
        </w:rPr>
        <w:t>同一</w:t>
      </w:r>
      <w:r w:rsidRPr="0002616F">
        <w:rPr>
          <w:rFonts w:hint="eastAsia"/>
          <w:lang w:eastAsia="zh-HK"/>
        </w:rPr>
        <w:t>做法</w:t>
      </w:r>
      <w:r w:rsidRPr="00EF35F2">
        <w:rPr>
          <w:rFonts w:hint="eastAsia"/>
          <w:lang w:eastAsia="zh-HK"/>
        </w:rPr>
        <w:t>。</w:t>
      </w:r>
    </w:p>
    <w:p w:rsidR="004C6429" w:rsidRPr="00B34530" w:rsidRDefault="004C6429" w:rsidP="004C6429">
      <w:pPr>
        <w:pStyle w:val="12"/>
        <w:overflowPunct w:val="0"/>
        <w:spacing w:before="360" w:after="240"/>
        <w:ind w:hanging="142"/>
        <w:rPr>
          <w:rFonts w:ascii="Times New Roman Bold" w:hAnsi="Times New Roman Bold" w:hint="eastAsia"/>
          <w:shadow/>
          <w:lang w:eastAsia="zh-HK"/>
        </w:rPr>
      </w:pPr>
      <w:r>
        <w:rPr>
          <w:rFonts w:ascii="Times New Roman Bold" w:hAnsi="Times New Roman Bold" w:hint="eastAsia"/>
          <w:shadow/>
          <w:lang w:eastAsia="zh-HK"/>
        </w:rPr>
        <w:t>“傷害</w:t>
      </w:r>
      <w:r w:rsidRPr="00D64523">
        <w:rPr>
          <w:rFonts w:ascii="Times New Roman Bold" w:hAnsi="Times New Roman Bold" w:hint="eastAsia"/>
          <w:shadow/>
          <w:lang w:eastAsia="zh-HK"/>
        </w:rPr>
        <w:t>”</w:t>
      </w:r>
      <w:r>
        <w:rPr>
          <w:rFonts w:ascii="Times New Roman Bold" w:hAnsi="Times New Roman Bold" w:hint="eastAsia"/>
          <w:shadow/>
          <w:lang w:eastAsia="zh-HK"/>
        </w:rPr>
        <w:t>包括心理或精神傷害</w:t>
      </w:r>
      <w:r>
        <w:rPr>
          <w:rFonts w:ascii="Times New Roman Bold" w:hAnsi="Times New Roman Bold" w:hint="eastAsia"/>
          <w:shadow/>
        </w:rPr>
        <w:t>；</w:t>
      </w:r>
      <w:r>
        <w:rPr>
          <w:rFonts w:ascii="Times New Roman Bold" w:hAnsi="Times New Roman Bold" w:hint="eastAsia"/>
          <w:shadow/>
          <w:lang w:eastAsia="zh-HK"/>
        </w:rPr>
        <w:t>適用於性侵犯</w:t>
      </w:r>
    </w:p>
    <w:p w:rsidR="004C6429" w:rsidRDefault="004C6429" w:rsidP="004C6429">
      <w:pPr>
        <w:overflowPunct w:val="0"/>
        <w:rPr>
          <w:lang w:eastAsia="zh-HK"/>
        </w:rPr>
      </w:pPr>
      <w:r>
        <w:t>4.37</w:t>
      </w:r>
      <w:r w:rsidRPr="00F80D4F">
        <w:tab/>
      </w:r>
      <w:r>
        <w:rPr>
          <w:rFonts w:hint="eastAsia"/>
          <w:lang w:eastAsia="zh-HK"/>
        </w:rPr>
        <w:t>回應者提出受害人</w:t>
      </w:r>
      <w:r>
        <w:rPr>
          <w:rFonts w:hint="eastAsia"/>
        </w:rPr>
        <w:t>除了</w:t>
      </w:r>
      <w:r>
        <w:rPr>
          <w:rFonts w:hint="eastAsia"/>
          <w:lang w:eastAsia="zh-HK"/>
        </w:rPr>
        <w:t>遭受身體傷害以外</w:t>
      </w:r>
      <w:r>
        <w:rPr>
          <w:rFonts w:hint="eastAsia"/>
        </w:rPr>
        <w:t>，亦</w:t>
      </w:r>
      <w:r>
        <w:rPr>
          <w:rFonts w:hint="eastAsia"/>
          <w:lang w:eastAsia="zh-HK"/>
        </w:rPr>
        <w:t>可能會遭受其他類型的傷害</w:t>
      </w:r>
      <w:r>
        <w:rPr>
          <w:rFonts w:hint="eastAsia"/>
        </w:rPr>
        <w:t>，</w:t>
      </w:r>
      <w:r>
        <w:rPr>
          <w:rFonts w:hint="eastAsia"/>
          <w:lang w:eastAsia="zh-HK"/>
        </w:rPr>
        <w:t>並</w:t>
      </w:r>
      <w:r>
        <w:rPr>
          <w:rFonts w:hint="eastAsia"/>
        </w:rPr>
        <w:t>提</w:t>
      </w:r>
      <w:r>
        <w:rPr>
          <w:rFonts w:hint="eastAsia"/>
          <w:lang w:eastAsia="zh-HK"/>
        </w:rPr>
        <w:t>議應包括性侵犯所造成的傷害。如上文所引述</w:t>
      </w:r>
      <w:r>
        <w:rPr>
          <w:rFonts w:hint="eastAsia"/>
        </w:rPr>
        <w:t>，</w:t>
      </w:r>
      <w:r>
        <w:rPr>
          <w:rFonts w:hint="eastAsia"/>
          <w:lang w:eastAsia="zh-HK"/>
        </w:rPr>
        <w:t>部分回應者</w:t>
      </w:r>
      <w:r w:rsidRPr="00161E38">
        <w:rPr>
          <w:rFonts w:hint="eastAsia"/>
          <w:lang w:eastAsia="zh-HK"/>
        </w:rPr>
        <w:t>強而</w:t>
      </w:r>
      <w:r w:rsidRPr="0073156E">
        <w:rPr>
          <w:rFonts w:hint="eastAsia"/>
          <w:lang w:eastAsia="zh-HK"/>
        </w:rPr>
        <w:t>有</w:t>
      </w:r>
      <w:r>
        <w:rPr>
          <w:rFonts w:hint="eastAsia"/>
          <w:lang w:eastAsia="zh-HK"/>
        </w:rPr>
        <w:t>力</w:t>
      </w:r>
      <w:r w:rsidRPr="0073156E">
        <w:rPr>
          <w:rFonts w:hint="eastAsia"/>
          <w:lang w:eastAsia="zh-HK"/>
        </w:rPr>
        <w:t>地</w:t>
      </w:r>
      <w:r>
        <w:rPr>
          <w:rFonts w:hint="eastAsia"/>
          <w:lang w:eastAsia="zh-HK"/>
        </w:rPr>
        <w:t>指出</w:t>
      </w:r>
      <w:r>
        <w:rPr>
          <w:rFonts w:hint="eastAsia"/>
        </w:rPr>
        <w:t>，</w:t>
      </w:r>
      <w:r>
        <w:rPr>
          <w:rFonts w:hint="eastAsia"/>
          <w:lang w:eastAsia="zh-HK"/>
        </w:rPr>
        <w:t>身體傷害</w:t>
      </w:r>
      <w:r>
        <w:rPr>
          <w:rFonts w:hint="eastAsia"/>
        </w:rPr>
        <w:t>以外</w:t>
      </w:r>
      <w:r>
        <w:rPr>
          <w:rFonts w:hint="eastAsia"/>
          <w:lang w:eastAsia="zh-HK"/>
        </w:rPr>
        <w:t>的傷害可</w:t>
      </w:r>
      <w:r w:rsidRPr="00AC37BC">
        <w:rPr>
          <w:rFonts w:hint="eastAsia"/>
          <w:lang w:eastAsia="zh-HK"/>
        </w:rPr>
        <w:t>能</w:t>
      </w:r>
      <w:r w:rsidRPr="00AC37BC">
        <w:rPr>
          <w:rFonts w:hint="eastAsia"/>
          <w:i/>
          <w:lang w:eastAsia="zh-HK"/>
        </w:rPr>
        <w:t>“影響深遠”</w:t>
      </w:r>
      <w:r w:rsidRPr="00AC37BC">
        <w:rPr>
          <w:rFonts w:hint="eastAsia"/>
        </w:rPr>
        <w:t>，</w:t>
      </w:r>
      <w:r w:rsidRPr="00AC37BC">
        <w:rPr>
          <w:rFonts w:hint="eastAsia"/>
          <w:i/>
          <w:lang w:eastAsia="zh-HK"/>
        </w:rPr>
        <w:t>“造成長遠影響，並會一直持續到成年後”</w:t>
      </w:r>
      <w:r w:rsidRPr="00AC37BC">
        <w:rPr>
          <w:rFonts w:hint="eastAsia"/>
          <w:lang w:eastAsia="zh-HK"/>
        </w:rPr>
        <w:t>。在細心考</w:t>
      </w:r>
      <w:r w:rsidRPr="00782530">
        <w:rPr>
          <w:rFonts w:hint="eastAsia"/>
          <w:lang w:eastAsia="zh-HK"/>
        </w:rPr>
        <w:t>慮回應者的意見後，我們</w:t>
      </w:r>
      <w:r>
        <w:rPr>
          <w:rFonts w:hint="eastAsia"/>
          <w:lang w:eastAsia="zh-HK"/>
        </w:rPr>
        <w:t>確</w:t>
      </w:r>
      <w:r w:rsidRPr="00782530">
        <w:rPr>
          <w:rFonts w:hint="eastAsia"/>
          <w:lang w:eastAsia="zh-HK"/>
        </w:rPr>
        <w:t>信建議的罪行所指的</w:t>
      </w:r>
      <w:r w:rsidRPr="009C59D9">
        <w:rPr>
          <w:rFonts w:hint="eastAsia"/>
          <w:i/>
          <w:lang w:eastAsia="zh-HK"/>
        </w:rPr>
        <w:t>“</w:t>
      </w:r>
      <w:r w:rsidRPr="009044E4">
        <w:rPr>
          <w:rFonts w:hint="eastAsia"/>
          <w:i/>
          <w:lang w:eastAsia="zh-HK"/>
        </w:rPr>
        <w:t>傷害</w:t>
      </w:r>
      <w:r w:rsidRPr="009C59D9">
        <w:rPr>
          <w:rFonts w:hint="eastAsia"/>
          <w:i/>
          <w:lang w:eastAsia="zh-HK"/>
        </w:rPr>
        <w:t>”</w:t>
      </w:r>
      <w:r w:rsidRPr="00782530">
        <w:rPr>
          <w:rFonts w:hint="eastAsia"/>
          <w:lang w:eastAsia="zh-HK"/>
        </w:rPr>
        <w:t>應包括</w:t>
      </w:r>
      <w:r w:rsidRPr="00A24E9A">
        <w:rPr>
          <w:rFonts w:hint="eastAsia"/>
          <w:lang w:eastAsia="zh-HK"/>
        </w:rPr>
        <w:t>心理或精神傷害</w:t>
      </w:r>
      <w:r>
        <w:rPr>
          <w:rFonts w:hint="eastAsia"/>
          <w:lang w:eastAsia="zh-HK"/>
        </w:rPr>
        <w:t>。我們認為</w:t>
      </w:r>
      <w:r>
        <w:rPr>
          <w:rFonts w:hint="eastAsia"/>
        </w:rPr>
        <w:t>，</w:t>
      </w:r>
      <w:r>
        <w:rPr>
          <w:rFonts w:hint="eastAsia"/>
          <w:lang w:eastAsia="zh-HK"/>
        </w:rPr>
        <w:t>這會包括性侵犯所造成的傷害，故無</w:t>
      </w:r>
      <w:r>
        <w:rPr>
          <w:rFonts w:hint="eastAsia"/>
        </w:rPr>
        <w:t>須</w:t>
      </w:r>
      <w:r>
        <w:rPr>
          <w:rFonts w:hint="eastAsia"/>
          <w:lang w:eastAsia="zh-HK"/>
        </w:rPr>
        <w:t>在建議的罪行特別提及性侵犯。</w:t>
      </w:r>
    </w:p>
    <w:p w:rsidR="004C6429" w:rsidRPr="00B34530" w:rsidRDefault="004C6429" w:rsidP="004C6429">
      <w:pPr>
        <w:pStyle w:val="12"/>
        <w:overflowPunct w:val="0"/>
        <w:spacing w:before="360" w:after="240"/>
        <w:rPr>
          <w:rFonts w:ascii="Times New Roman Bold" w:hAnsi="Times New Roman Bold" w:hint="eastAsia"/>
          <w:shadow/>
          <w:lang w:eastAsia="zh-HK"/>
        </w:rPr>
      </w:pPr>
      <w:r>
        <w:rPr>
          <w:rFonts w:ascii="Times New Roman Bold" w:hAnsi="Times New Roman Bold" w:hint="eastAsia"/>
          <w:shadow/>
          <w:lang w:eastAsia="zh-HK"/>
        </w:rPr>
        <w:t>無</w:t>
      </w:r>
      <w:r w:rsidRPr="005D043F">
        <w:rPr>
          <w:rFonts w:ascii="Times New Roman Bold" w:hAnsi="Times New Roman Bold" w:hint="eastAsia"/>
          <w:shadow/>
          <w:lang w:eastAsia="zh-HK"/>
        </w:rPr>
        <w:t>須</w:t>
      </w:r>
      <w:r w:rsidRPr="00A70FDA">
        <w:rPr>
          <w:rFonts w:ascii="Times New Roman Bold" w:hAnsi="Times New Roman Bold" w:hint="eastAsia"/>
          <w:shadow/>
          <w:lang w:eastAsia="zh-HK"/>
        </w:rPr>
        <w:t>訂立</w:t>
      </w:r>
      <w:r>
        <w:rPr>
          <w:rFonts w:ascii="Times New Roman Bold" w:hAnsi="Times New Roman Bold" w:hint="eastAsia"/>
          <w:shadow/>
          <w:lang w:eastAsia="zh-HK"/>
        </w:rPr>
        <w:t>“嚴重傷害”的法定定義或參考</w:t>
      </w:r>
      <w:r w:rsidRPr="005D61FA">
        <w:rPr>
          <w:rFonts w:ascii="Times New Roman Bold" w:hAnsi="Times New Roman Bold" w:hint="eastAsia"/>
          <w:shadow/>
          <w:lang w:eastAsia="zh-HK"/>
        </w:rPr>
        <w:t>《侵害人身罪條例》第</w:t>
      </w:r>
      <w:r w:rsidRPr="005D61FA">
        <w:rPr>
          <w:rFonts w:ascii="Times New Roman Bold" w:hAnsi="Times New Roman Bold" w:hint="eastAsia"/>
          <w:shadow/>
          <w:lang w:eastAsia="zh-HK"/>
        </w:rPr>
        <w:t>27</w:t>
      </w:r>
      <w:r w:rsidRPr="005D61FA">
        <w:rPr>
          <w:rFonts w:ascii="Times New Roman Bold" w:hAnsi="Times New Roman Bold" w:hint="eastAsia"/>
          <w:shadow/>
          <w:lang w:eastAsia="zh-HK"/>
        </w:rPr>
        <w:t>條</w:t>
      </w:r>
    </w:p>
    <w:p w:rsidR="004C6429" w:rsidRPr="00F80D4F" w:rsidRDefault="004C6429" w:rsidP="004C6429">
      <w:pPr>
        <w:overflowPunct w:val="0"/>
        <w:rPr>
          <w:lang w:eastAsia="zh-HK"/>
        </w:rPr>
      </w:pPr>
      <w:r>
        <w:t>4.38</w:t>
      </w:r>
      <w:r w:rsidRPr="00F80D4F">
        <w:tab/>
      </w:r>
      <w:r>
        <w:rPr>
          <w:rFonts w:hint="eastAsia"/>
          <w:lang w:eastAsia="zh-HK"/>
        </w:rPr>
        <w:t>我們注意到</w:t>
      </w:r>
      <w:r>
        <w:rPr>
          <w:rFonts w:hint="eastAsia"/>
        </w:rPr>
        <w:t>，對於</w:t>
      </w:r>
      <w:r>
        <w:rPr>
          <w:rFonts w:hint="eastAsia"/>
          <w:lang w:eastAsia="zh-HK"/>
        </w:rPr>
        <w:t>應否在建議的罪行加入</w:t>
      </w:r>
      <w:r w:rsidRPr="009C754A">
        <w:rPr>
          <w:rFonts w:hint="eastAsia"/>
          <w:i/>
          <w:lang w:eastAsia="zh-HK"/>
        </w:rPr>
        <w:t>“</w:t>
      </w:r>
      <w:r w:rsidRPr="00CA63AE">
        <w:rPr>
          <w:rFonts w:hint="eastAsia"/>
          <w:i/>
          <w:lang w:eastAsia="zh-HK"/>
        </w:rPr>
        <w:t>嚴重傷害</w:t>
      </w:r>
      <w:r w:rsidRPr="009C754A">
        <w:rPr>
          <w:rFonts w:hint="eastAsia"/>
          <w:i/>
          <w:lang w:eastAsia="zh-HK"/>
        </w:rPr>
        <w:t>”</w:t>
      </w:r>
      <w:r w:rsidRPr="00CC0357">
        <w:rPr>
          <w:rFonts w:hint="eastAsia"/>
          <w:lang w:eastAsia="zh-HK"/>
        </w:rPr>
        <w:t>的法定定義</w:t>
      </w:r>
      <w:r>
        <w:rPr>
          <w:rFonts w:hint="eastAsia"/>
        </w:rPr>
        <w:t>，</w:t>
      </w:r>
      <w:r w:rsidRPr="00CC0357">
        <w:rPr>
          <w:rFonts w:hint="eastAsia"/>
        </w:rPr>
        <w:t>表明立場的回應者</w:t>
      </w:r>
      <w:r w:rsidRPr="003B2059">
        <w:rPr>
          <w:rFonts w:hint="eastAsia"/>
          <w:lang w:eastAsia="zh-HK"/>
        </w:rPr>
        <w:t>既有支持亦有反對</w:t>
      </w:r>
      <w:r>
        <w:rPr>
          <w:rFonts w:hint="eastAsia"/>
          <w:lang w:eastAsia="zh-HK"/>
        </w:rPr>
        <w:t>。</w:t>
      </w:r>
    </w:p>
    <w:p w:rsidR="004C6429" w:rsidRDefault="004C6429" w:rsidP="004C6429">
      <w:pPr>
        <w:overflowPunct w:val="0"/>
      </w:pPr>
      <w:r>
        <w:t>4.39</w:t>
      </w:r>
      <w:r w:rsidRPr="00F80D4F">
        <w:tab/>
      </w:r>
      <w:r>
        <w:rPr>
          <w:rFonts w:hint="eastAsia"/>
          <w:lang w:eastAsia="zh-HK"/>
        </w:rPr>
        <w:t>部分回應者認為</w:t>
      </w:r>
      <w:r>
        <w:rPr>
          <w:rFonts w:hint="eastAsia"/>
        </w:rPr>
        <w:t>須</w:t>
      </w:r>
      <w:r w:rsidRPr="00A70FDA">
        <w:rPr>
          <w:rFonts w:hint="eastAsia"/>
          <w:lang w:eastAsia="zh-HK"/>
        </w:rPr>
        <w:t>訂立</w:t>
      </w:r>
      <w:r w:rsidRPr="009C59D9">
        <w:rPr>
          <w:rFonts w:hint="eastAsia"/>
          <w:i/>
          <w:lang w:eastAsia="zh-HK"/>
        </w:rPr>
        <w:t>“</w:t>
      </w:r>
      <w:r w:rsidRPr="007C702B">
        <w:rPr>
          <w:rFonts w:hint="eastAsia"/>
          <w:i/>
          <w:lang w:eastAsia="zh-HK"/>
        </w:rPr>
        <w:t>嚴重傷害</w:t>
      </w:r>
      <w:r w:rsidRPr="009C59D9">
        <w:rPr>
          <w:rFonts w:hint="eastAsia"/>
          <w:i/>
          <w:lang w:eastAsia="zh-HK"/>
        </w:rPr>
        <w:t>”</w:t>
      </w:r>
      <w:r w:rsidRPr="00CC0357">
        <w:rPr>
          <w:rFonts w:hint="eastAsia"/>
          <w:lang w:eastAsia="zh-HK"/>
        </w:rPr>
        <w:t>的法定定義</w:t>
      </w:r>
      <w:r>
        <w:rPr>
          <w:rFonts w:hint="eastAsia"/>
        </w:rPr>
        <w:t>，</w:t>
      </w:r>
      <w:r>
        <w:rPr>
          <w:rFonts w:hint="eastAsia"/>
          <w:lang w:eastAsia="zh-HK"/>
        </w:rPr>
        <w:t>因為該詞的涵義</w:t>
      </w:r>
      <w:r w:rsidRPr="00DF2058">
        <w:rPr>
          <w:rFonts w:hint="eastAsia"/>
          <w:lang w:eastAsia="zh-HK"/>
        </w:rPr>
        <w:t>含糊不清，容易產生法律漏洞。</w:t>
      </w:r>
      <w:r>
        <w:rPr>
          <w:rFonts w:hint="eastAsia"/>
          <w:lang w:eastAsia="zh-HK"/>
        </w:rPr>
        <w:t>但我們認為無</w:t>
      </w:r>
      <w:r>
        <w:rPr>
          <w:rFonts w:hint="eastAsia"/>
        </w:rPr>
        <w:t>須</w:t>
      </w:r>
      <w:r w:rsidRPr="00A70FDA">
        <w:rPr>
          <w:rFonts w:hint="eastAsia"/>
          <w:lang w:eastAsia="zh-HK"/>
        </w:rPr>
        <w:t>訂立</w:t>
      </w:r>
      <w:r w:rsidRPr="009C59D9">
        <w:rPr>
          <w:rFonts w:hint="eastAsia"/>
          <w:i/>
          <w:lang w:eastAsia="zh-HK"/>
        </w:rPr>
        <w:t>“</w:t>
      </w:r>
      <w:r w:rsidRPr="009044E4">
        <w:rPr>
          <w:rFonts w:hint="eastAsia"/>
          <w:i/>
          <w:lang w:eastAsia="zh-HK"/>
        </w:rPr>
        <w:t>嚴重傷害</w:t>
      </w:r>
      <w:r w:rsidRPr="009C59D9">
        <w:rPr>
          <w:rFonts w:hint="eastAsia"/>
          <w:i/>
          <w:lang w:eastAsia="zh-HK"/>
        </w:rPr>
        <w:t>”</w:t>
      </w:r>
      <w:r w:rsidRPr="00CC0357">
        <w:rPr>
          <w:rFonts w:hint="eastAsia"/>
          <w:lang w:eastAsia="zh-HK"/>
        </w:rPr>
        <w:t>的法定定義</w:t>
      </w:r>
      <w:r>
        <w:rPr>
          <w:rFonts w:hint="eastAsia"/>
        </w:rPr>
        <w:t>，</w:t>
      </w:r>
      <w:r>
        <w:rPr>
          <w:rFonts w:hint="eastAsia"/>
          <w:lang w:eastAsia="zh-HK"/>
        </w:rPr>
        <w:t>因為無法</w:t>
      </w:r>
      <w:proofErr w:type="gramStart"/>
      <w:r>
        <w:rPr>
          <w:rFonts w:hint="eastAsia"/>
          <w:lang w:eastAsia="zh-HK"/>
        </w:rPr>
        <w:t>界定該詞</w:t>
      </w:r>
      <w:r w:rsidRPr="00B27C3A">
        <w:rPr>
          <w:rFonts w:hint="eastAsia"/>
          <w:lang w:eastAsia="zh-HK"/>
        </w:rPr>
        <w:t>以</w:t>
      </w:r>
      <w:proofErr w:type="gramEnd"/>
      <w:r>
        <w:rPr>
          <w:rFonts w:hint="eastAsia"/>
          <w:lang w:eastAsia="zh-HK"/>
        </w:rPr>
        <w:t>涵蓋虐待個案受害人可能會遭受的</w:t>
      </w:r>
      <w:r w:rsidRPr="00B27C3A">
        <w:rPr>
          <w:rFonts w:hint="eastAsia"/>
          <w:lang w:eastAsia="zh-HK"/>
        </w:rPr>
        <w:t>所有</w:t>
      </w:r>
      <w:r>
        <w:rPr>
          <w:rFonts w:hint="eastAsia"/>
          <w:lang w:eastAsia="zh-HK"/>
        </w:rPr>
        <w:t>類</w:t>
      </w:r>
      <w:r w:rsidRPr="00B27C3A">
        <w:rPr>
          <w:rFonts w:hint="eastAsia"/>
          <w:lang w:eastAsia="zh-HK"/>
        </w:rPr>
        <w:t>別的</w:t>
      </w:r>
      <w:r>
        <w:rPr>
          <w:rFonts w:hint="eastAsia"/>
          <w:lang w:eastAsia="zh-HK"/>
        </w:rPr>
        <w:t>嚴重傷害</w:t>
      </w:r>
      <w:r>
        <w:rPr>
          <w:rFonts w:hint="eastAsia"/>
        </w:rPr>
        <w:t>，</w:t>
      </w:r>
      <w:r>
        <w:rPr>
          <w:rFonts w:hint="eastAsia"/>
          <w:lang w:eastAsia="zh-HK"/>
        </w:rPr>
        <w:t>亦</w:t>
      </w:r>
      <w:r w:rsidRPr="000E7430">
        <w:rPr>
          <w:rFonts w:hint="eastAsia"/>
          <w:lang w:eastAsia="zh-HK"/>
        </w:rPr>
        <w:t>無法詳盡無遺地</w:t>
      </w:r>
      <w:proofErr w:type="gramStart"/>
      <w:r w:rsidRPr="000E7430">
        <w:rPr>
          <w:rFonts w:hint="eastAsia"/>
          <w:lang w:eastAsia="zh-HK"/>
        </w:rPr>
        <w:t>臚</w:t>
      </w:r>
      <w:proofErr w:type="gramEnd"/>
      <w:r w:rsidRPr="000E7430">
        <w:rPr>
          <w:rFonts w:hint="eastAsia"/>
          <w:lang w:eastAsia="zh-HK"/>
        </w:rPr>
        <w:t>列受害人可</w:t>
      </w:r>
      <w:r w:rsidRPr="000E7430">
        <w:rPr>
          <w:rFonts w:hint="eastAsia"/>
          <w:lang w:eastAsia="zh-HK"/>
        </w:rPr>
        <w:lastRenderedPageBreak/>
        <w:t>能會遭受的</w:t>
      </w:r>
      <w:r w:rsidRPr="00B27C3A">
        <w:rPr>
          <w:rFonts w:hint="eastAsia"/>
          <w:lang w:eastAsia="zh-HK"/>
        </w:rPr>
        <w:t>所有</w:t>
      </w:r>
      <w:r w:rsidRPr="000E7430">
        <w:rPr>
          <w:rFonts w:hint="eastAsia"/>
          <w:lang w:eastAsia="zh-HK"/>
        </w:rPr>
        <w:t>類</w:t>
      </w:r>
      <w:r w:rsidRPr="00B27C3A">
        <w:rPr>
          <w:rFonts w:hint="eastAsia"/>
          <w:lang w:eastAsia="zh-HK"/>
        </w:rPr>
        <w:t>別的</w:t>
      </w:r>
      <w:r w:rsidRPr="000E7430">
        <w:rPr>
          <w:rFonts w:hint="eastAsia"/>
          <w:lang w:eastAsia="zh-HK"/>
        </w:rPr>
        <w:t>嚴重傷害。</w:t>
      </w:r>
      <w:r>
        <w:rPr>
          <w:rFonts w:hint="eastAsia"/>
          <w:lang w:eastAsia="zh-HK"/>
        </w:rPr>
        <w:t>與部分回應者</w:t>
      </w:r>
      <w:r>
        <w:rPr>
          <w:rFonts w:hint="eastAsia"/>
        </w:rPr>
        <w:t>所認為</w:t>
      </w:r>
      <w:r>
        <w:rPr>
          <w:rFonts w:hint="eastAsia"/>
          <w:lang w:eastAsia="zh-HK"/>
        </w:rPr>
        <w:t>的</w:t>
      </w:r>
      <w:r>
        <w:rPr>
          <w:rFonts w:hint="eastAsia"/>
        </w:rPr>
        <w:t>恰恰</w:t>
      </w:r>
      <w:r>
        <w:rPr>
          <w:rFonts w:hint="eastAsia"/>
          <w:lang w:eastAsia="zh-HK"/>
        </w:rPr>
        <w:t>相反，界定何謂</w:t>
      </w:r>
      <w:r w:rsidRPr="009C59D9">
        <w:rPr>
          <w:rFonts w:hint="eastAsia"/>
          <w:i/>
          <w:lang w:eastAsia="zh-HK"/>
        </w:rPr>
        <w:t>“</w:t>
      </w:r>
      <w:r w:rsidRPr="009044E4">
        <w:rPr>
          <w:rFonts w:hint="eastAsia"/>
          <w:i/>
          <w:lang w:eastAsia="zh-HK"/>
        </w:rPr>
        <w:t>嚴重傷害</w:t>
      </w:r>
      <w:r w:rsidRPr="009C59D9">
        <w:rPr>
          <w:rFonts w:hint="eastAsia"/>
          <w:i/>
          <w:lang w:eastAsia="zh-HK"/>
        </w:rPr>
        <w:t>”</w:t>
      </w:r>
      <w:r>
        <w:rPr>
          <w:rFonts w:hint="eastAsia"/>
          <w:lang w:eastAsia="zh-HK"/>
        </w:rPr>
        <w:t>可能會</w:t>
      </w:r>
      <w:r w:rsidRPr="0072733E">
        <w:rPr>
          <w:rFonts w:hint="eastAsia"/>
          <w:lang w:eastAsia="zh-HK"/>
        </w:rPr>
        <w:t>產生法律漏洞</w:t>
      </w:r>
      <w:r>
        <w:rPr>
          <w:rFonts w:hint="eastAsia"/>
        </w:rPr>
        <w:t>，</w:t>
      </w:r>
      <w:r>
        <w:rPr>
          <w:rFonts w:hint="eastAsia"/>
          <w:lang w:eastAsia="zh-HK"/>
        </w:rPr>
        <w:t>令部分受害人可能無法在</w:t>
      </w:r>
      <w:r w:rsidRPr="0072733E">
        <w:rPr>
          <w:rFonts w:hint="eastAsia"/>
          <w:lang w:eastAsia="zh-HK"/>
        </w:rPr>
        <w:t>建議的罪行</w:t>
      </w:r>
      <w:r>
        <w:rPr>
          <w:rFonts w:hint="eastAsia"/>
          <w:lang w:eastAsia="zh-HK"/>
        </w:rPr>
        <w:t>之下得到應有</w:t>
      </w:r>
      <w:r w:rsidRPr="0072733E">
        <w:rPr>
          <w:rFonts w:hint="eastAsia"/>
          <w:lang w:eastAsia="zh-HK"/>
        </w:rPr>
        <w:t>保護</w:t>
      </w:r>
      <w:r>
        <w:rPr>
          <w:rFonts w:hint="eastAsia"/>
          <w:lang w:eastAsia="zh-HK"/>
        </w:rPr>
        <w:t>。下文討論的南澳大利亞經驗將說明這一問題。</w:t>
      </w:r>
    </w:p>
    <w:p w:rsidR="004C6429" w:rsidRPr="00B34530" w:rsidRDefault="004C6429" w:rsidP="004C6429">
      <w:pPr>
        <w:pStyle w:val="12"/>
        <w:overflowPunct w:val="0"/>
        <w:spacing w:before="240"/>
        <w:rPr>
          <w:b w:val="0"/>
          <w:shadow/>
          <w:lang w:eastAsia="zh-HK"/>
        </w:rPr>
      </w:pPr>
      <w:r>
        <w:rPr>
          <w:rFonts w:hint="eastAsia"/>
          <w:b w:val="0"/>
          <w:shadow/>
          <w:lang w:eastAsia="zh-HK"/>
        </w:rPr>
        <w:t>南澳大利亞</w:t>
      </w:r>
      <w:r>
        <w:rPr>
          <w:rFonts w:hint="eastAsia"/>
          <w:b w:val="0"/>
          <w:shadow/>
        </w:rPr>
        <w:t>的</w:t>
      </w:r>
      <w:r>
        <w:rPr>
          <w:rFonts w:hint="eastAsia"/>
          <w:b w:val="0"/>
          <w:shadow/>
          <w:lang w:eastAsia="zh-HK"/>
        </w:rPr>
        <w:t>修訂</w:t>
      </w:r>
      <w:proofErr w:type="gramStart"/>
      <w:r w:rsidRPr="00E0209F">
        <w:rPr>
          <w:rFonts w:hint="eastAsia"/>
          <w:b w:val="0"/>
          <w:shadow/>
          <w:spacing w:val="-20"/>
          <w:lang w:val="en-US" w:eastAsia="zh-HK"/>
        </w:rPr>
        <w:t>—</w:t>
      </w:r>
      <w:r w:rsidRPr="00E0209F">
        <w:rPr>
          <w:rFonts w:hint="eastAsia"/>
          <w:b w:val="0"/>
          <w:shadow/>
          <w:lang w:val="en-US" w:eastAsia="zh-HK"/>
        </w:rPr>
        <w:t>—</w:t>
      </w:r>
      <w:proofErr w:type="gramEnd"/>
      <w:r>
        <w:rPr>
          <w:rFonts w:hint="eastAsia"/>
          <w:b w:val="0"/>
          <w:shadow/>
          <w:lang w:val="en-US" w:eastAsia="zh-HK"/>
        </w:rPr>
        <w:t>以“傷害”取代“嚴重傷害”</w:t>
      </w:r>
    </w:p>
    <w:p w:rsidR="004C6429" w:rsidRPr="005C685A" w:rsidRDefault="004C6429" w:rsidP="004C6429">
      <w:pPr>
        <w:overflowPunct w:val="0"/>
        <w:rPr>
          <w:lang w:eastAsia="zh-HK"/>
        </w:rPr>
      </w:pPr>
      <w:r>
        <w:t>4.40</w:t>
      </w:r>
      <w:r w:rsidRPr="00F80D4F">
        <w:tab/>
      </w:r>
      <w:r w:rsidRPr="003E2C22">
        <w:rPr>
          <w:rFonts w:hint="eastAsia"/>
        </w:rPr>
        <w:t>在</w:t>
      </w:r>
      <w:r>
        <w:t>2018</w:t>
      </w:r>
      <w:r>
        <w:rPr>
          <w:rFonts w:hint="eastAsia"/>
          <w:lang w:eastAsia="zh-HK"/>
        </w:rPr>
        <w:t>年</w:t>
      </w:r>
      <w:r>
        <w:rPr>
          <w:rFonts w:hint="eastAsia"/>
        </w:rPr>
        <w:t>，</w:t>
      </w:r>
      <w:r>
        <w:rPr>
          <w:rFonts w:hint="eastAsia"/>
          <w:lang w:eastAsia="zh-HK"/>
        </w:rPr>
        <w:t>南澳大利亞模式下的</w:t>
      </w:r>
      <w:r w:rsidRPr="009C59D9">
        <w:rPr>
          <w:rFonts w:hint="eastAsia"/>
          <w:i/>
        </w:rPr>
        <w:t>“</w:t>
      </w:r>
      <w:r w:rsidRPr="00667FA8">
        <w:rPr>
          <w:rFonts w:hint="eastAsia"/>
          <w:i/>
        </w:rPr>
        <w:t>嚴重傷害</w:t>
      </w:r>
      <w:r w:rsidRPr="009C59D9">
        <w:rPr>
          <w:rFonts w:hint="eastAsia"/>
          <w:i/>
        </w:rPr>
        <w:t>”</w:t>
      </w:r>
      <w:r>
        <w:rPr>
          <w:rFonts w:hint="eastAsia"/>
          <w:lang w:eastAsia="zh-HK"/>
        </w:rPr>
        <w:t>一詞修訂為</w:t>
      </w:r>
      <w:r w:rsidRPr="009C59D9">
        <w:rPr>
          <w:rFonts w:hint="eastAsia"/>
          <w:i/>
        </w:rPr>
        <w:t>“</w:t>
      </w:r>
      <w:r w:rsidRPr="00667FA8">
        <w:rPr>
          <w:rFonts w:hint="eastAsia"/>
          <w:i/>
        </w:rPr>
        <w:t>傷害</w:t>
      </w:r>
      <w:r w:rsidRPr="009C59D9">
        <w:rPr>
          <w:rFonts w:hint="eastAsia"/>
          <w:i/>
        </w:rPr>
        <w:t>”</w:t>
      </w:r>
      <w:r>
        <w:rPr>
          <w:rFonts w:hint="eastAsia"/>
          <w:lang w:eastAsia="zh-HK"/>
        </w:rPr>
        <w:t>。正如諮詢文件所</w:t>
      </w:r>
      <w:r w:rsidRPr="005C685A">
        <w:rPr>
          <w:rFonts w:hint="eastAsia"/>
          <w:lang w:eastAsia="zh-HK"/>
        </w:rPr>
        <w:t>闡述</w:t>
      </w:r>
      <w:r w:rsidRPr="005C685A">
        <w:rPr>
          <w:rFonts w:hint="eastAsia"/>
        </w:rPr>
        <w:t>，</w:t>
      </w:r>
      <w:r w:rsidRPr="005C685A">
        <w:rPr>
          <w:lang w:val="en-US" w:eastAsia="zh-HK"/>
        </w:rPr>
        <w:t>‍</w:t>
      </w:r>
      <w:r w:rsidRPr="005C685A">
        <w:rPr>
          <w:rStyle w:val="FootnoteReference"/>
          <w:rFonts w:cs="Courier New"/>
        </w:rPr>
        <w:footnoteReference w:id="90"/>
      </w:r>
      <w:r w:rsidRPr="005C685A">
        <w:t xml:space="preserve"> </w:t>
      </w:r>
      <w:r w:rsidRPr="005C685A">
        <w:rPr>
          <w:rFonts w:hint="eastAsia"/>
          <w:lang w:eastAsia="zh-HK"/>
        </w:rPr>
        <w:t>南澳大利亞議會指出，兒童受損傷後痊癒的能力一般比成年人高。有些重大損傷若是成年人蒙受的，即屬</w:t>
      </w:r>
      <w:r w:rsidRPr="005C685A">
        <w:rPr>
          <w:rFonts w:hint="eastAsia"/>
          <w:i/>
          <w:lang w:eastAsia="zh-HK"/>
        </w:rPr>
        <w:t>“嚴重傷害＂</w:t>
      </w:r>
      <w:r w:rsidRPr="005C685A">
        <w:rPr>
          <w:rFonts w:hint="eastAsia"/>
          <w:lang w:eastAsia="zh-HK"/>
        </w:rPr>
        <w:t>，但若是兒童蒙受的，結果未必如此。這是因為雖然兒童會因嚴重損傷而感到相當痛楚和</w:t>
      </w:r>
      <w:r w:rsidRPr="005C685A">
        <w:rPr>
          <w:lang w:eastAsia="zh-HK"/>
        </w:rPr>
        <w:t>苦惱</w:t>
      </w:r>
      <w:r w:rsidRPr="005C685A">
        <w:rPr>
          <w:rFonts w:hint="eastAsia"/>
          <w:lang w:eastAsia="zh-HK"/>
        </w:rPr>
        <w:t>，但他們具有迅速完全復原的自然能力，而成年人卻沒有這種能力。尤其是不同年齡兒童的痊癒能力也有分別。</w:t>
      </w:r>
    </w:p>
    <w:p w:rsidR="004C6429" w:rsidRPr="006C5436" w:rsidRDefault="004C6429" w:rsidP="004C6429">
      <w:pPr>
        <w:overflowPunct w:val="0"/>
        <w:rPr>
          <w:lang w:eastAsia="zh-HK"/>
        </w:rPr>
      </w:pPr>
      <w:r w:rsidRPr="006C5436">
        <w:t>4.41</w:t>
      </w:r>
      <w:r w:rsidRPr="006C5436">
        <w:tab/>
      </w:r>
      <w:r w:rsidRPr="006C5436">
        <w:rPr>
          <w:rFonts w:hint="eastAsia"/>
          <w:lang w:eastAsia="zh-HK"/>
        </w:rPr>
        <w:t>因此，假若南澳大利亞</w:t>
      </w:r>
      <w:r w:rsidRPr="006C5436">
        <w:rPr>
          <w:rFonts w:hint="eastAsia"/>
        </w:rPr>
        <w:t>有關</w:t>
      </w:r>
      <w:r w:rsidRPr="006C5436">
        <w:rPr>
          <w:rFonts w:hint="eastAsia"/>
          <w:lang w:eastAsia="zh-HK"/>
        </w:rPr>
        <w:t>罪行</w:t>
      </w:r>
      <w:r w:rsidRPr="006C5436">
        <w:rPr>
          <w:rFonts w:hint="eastAsia"/>
        </w:rPr>
        <w:t>的</w:t>
      </w:r>
      <w:r w:rsidRPr="006C5436">
        <w:rPr>
          <w:rFonts w:hint="eastAsia"/>
          <w:lang w:eastAsia="zh-HK"/>
        </w:rPr>
        <w:t>受害人是兒童，就可能難以確立該罪行的元素，特別是要確立</w:t>
      </w:r>
      <w:r w:rsidRPr="006C5436">
        <w:rPr>
          <w:rFonts w:hint="eastAsia"/>
        </w:rPr>
        <w:t>該</w:t>
      </w:r>
      <w:r w:rsidRPr="006C5436">
        <w:rPr>
          <w:rFonts w:hint="eastAsia"/>
          <w:lang w:eastAsia="zh-HK"/>
        </w:rPr>
        <w:t>兒童曾受到</w:t>
      </w:r>
      <w:r w:rsidRPr="006C5436">
        <w:rPr>
          <w:rFonts w:hint="eastAsia"/>
          <w:i/>
          <w:lang w:eastAsia="zh-HK"/>
        </w:rPr>
        <w:t>“嚴重傷害＂</w:t>
      </w:r>
      <w:r w:rsidRPr="006C5436">
        <w:rPr>
          <w:rFonts w:hint="eastAsia"/>
        </w:rPr>
        <w:t>（</w:t>
      </w:r>
      <w:r w:rsidRPr="006C5436">
        <w:rPr>
          <w:rFonts w:hint="eastAsia"/>
          <w:lang w:eastAsia="zh-HK"/>
        </w:rPr>
        <w:t>界定為</w:t>
      </w:r>
      <w:r w:rsidRPr="006C5436">
        <w:rPr>
          <w:rFonts w:hint="eastAsia"/>
          <w:i/>
          <w:lang w:eastAsia="zh-HK"/>
        </w:rPr>
        <w:t>“嚴重和長期受損＂</w:t>
      </w:r>
      <w:r w:rsidRPr="006C5436">
        <w:rPr>
          <w:rFonts w:hint="eastAsia"/>
        </w:rPr>
        <w:t>）</w:t>
      </w:r>
      <w:r w:rsidRPr="006C5436">
        <w:rPr>
          <w:rFonts w:hint="eastAsia"/>
          <w:lang w:eastAsia="zh-HK"/>
        </w:rPr>
        <w:t>。</w:t>
      </w:r>
      <w:r>
        <w:rPr>
          <w:rFonts w:hint="eastAsia"/>
        </w:rPr>
        <w:t>故</w:t>
      </w:r>
      <w:r w:rsidRPr="006C5436">
        <w:rPr>
          <w:rFonts w:hint="eastAsia"/>
          <w:lang w:eastAsia="zh-HK"/>
        </w:rPr>
        <w:t>此，</w:t>
      </w:r>
      <w:r w:rsidRPr="006C5436">
        <w:rPr>
          <w:rFonts w:hint="eastAsia"/>
          <w:i/>
          <w:lang w:eastAsia="zh-HK"/>
        </w:rPr>
        <w:t>“嚴重傷害＂</w:t>
      </w:r>
      <w:r w:rsidRPr="006C5436">
        <w:rPr>
          <w:rFonts w:hint="eastAsia"/>
          <w:lang w:eastAsia="zh-HK"/>
        </w:rPr>
        <w:t>的定義曾被裁斷為並不涵蓋許多對兒童可以造成的嚴重非致命損傷，而是較適宜用於對成年人造成的嚴重損傷（因為如成年人受到相同損傷，結果極有可能會造成永久受損）。</w:t>
      </w:r>
    </w:p>
    <w:p w:rsidR="004C6429" w:rsidRPr="006C5436" w:rsidRDefault="004C6429" w:rsidP="004C6429">
      <w:pPr>
        <w:overflowPunct w:val="0"/>
      </w:pPr>
      <w:r>
        <w:t>4.42</w:t>
      </w:r>
      <w:r w:rsidRPr="00F80D4F">
        <w:tab/>
      </w:r>
      <w:r w:rsidRPr="006C5436">
        <w:rPr>
          <w:rFonts w:hint="eastAsia"/>
        </w:rPr>
        <w:t>對兒童造成這類損傷的人可能逃過刑事檢控</w:t>
      </w:r>
      <w:r>
        <w:rPr>
          <w:rFonts w:hint="eastAsia"/>
        </w:rPr>
        <w:t>的情況因而引起</w:t>
      </w:r>
      <w:r w:rsidRPr="006C5436">
        <w:rPr>
          <w:rFonts w:hint="eastAsia"/>
        </w:rPr>
        <w:t>關注</w:t>
      </w:r>
      <w:r w:rsidRPr="006C5436">
        <w:rPr>
          <w:rFonts w:hint="eastAsia"/>
          <w:lang w:eastAsia="zh-HK"/>
        </w:rPr>
        <w:t>，</w:t>
      </w:r>
      <w:r w:rsidRPr="006C5436">
        <w:rPr>
          <w:rFonts w:hint="eastAsia"/>
        </w:rPr>
        <w:t>這</w:t>
      </w:r>
      <w:r w:rsidRPr="006C5436">
        <w:rPr>
          <w:rFonts w:hint="eastAsia"/>
          <w:lang w:eastAsia="zh-HK"/>
        </w:rPr>
        <w:t>個</w:t>
      </w:r>
      <w:r w:rsidRPr="006C5436">
        <w:rPr>
          <w:rFonts w:hint="eastAsia"/>
        </w:rPr>
        <w:t>不合常理的情況須予糾正。所以，</w:t>
      </w:r>
      <w:r w:rsidRPr="006C5436">
        <w:rPr>
          <w:rFonts w:hint="eastAsia"/>
          <w:i/>
        </w:rPr>
        <w:t>“嚴重傷害”</w:t>
      </w:r>
      <w:r w:rsidRPr="006C5436">
        <w:rPr>
          <w:rFonts w:hint="eastAsia"/>
        </w:rPr>
        <w:t>一詞經修訂為</w:t>
      </w:r>
      <w:r w:rsidRPr="006C5436">
        <w:rPr>
          <w:rFonts w:hint="eastAsia"/>
          <w:i/>
        </w:rPr>
        <w:t>“傷害”</w:t>
      </w:r>
      <w:r w:rsidRPr="006C5436">
        <w:rPr>
          <w:rFonts w:hint="eastAsia"/>
        </w:rPr>
        <w:t>，</w:t>
      </w:r>
      <w:r w:rsidRPr="006C5436">
        <w:rPr>
          <w:rFonts w:hint="eastAsia"/>
          <w:lang w:eastAsia="zh-HK"/>
        </w:rPr>
        <w:t>使該</w:t>
      </w:r>
      <w:r w:rsidRPr="006C5436">
        <w:rPr>
          <w:rFonts w:hint="eastAsia"/>
        </w:rPr>
        <w:t>罪行能夠擴及對兒童造成的損傷，</w:t>
      </w:r>
      <w:r w:rsidRPr="006C5436">
        <w:rPr>
          <w:rFonts w:hint="eastAsia"/>
          <w:lang w:eastAsia="zh-HK"/>
        </w:rPr>
        <w:t>即使</w:t>
      </w:r>
      <w:r w:rsidRPr="006C5436">
        <w:rPr>
          <w:rFonts w:hint="eastAsia"/>
        </w:rPr>
        <w:t>兒童的痊癒能力較高。</w:t>
      </w:r>
    </w:p>
    <w:p w:rsidR="004C6429" w:rsidRPr="00F737C6" w:rsidRDefault="004C6429" w:rsidP="004C6429">
      <w:pPr>
        <w:overflowPunct w:val="0"/>
      </w:pPr>
      <w:r>
        <w:t>4.43</w:t>
      </w:r>
      <w:r w:rsidRPr="00F80D4F">
        <w:tab/>
      </w:r>
      <w:r>
        <w:rPr>
          <w:rFonts w:hint="eastAsia"/>
        </w:rPr>
        <w:t>南澳大利亞</w:t>
      </w:r>
      <w:r>
        <w:rPr>
          <w:rFonts w:hint="eastAsia"/>
          <w:lang w:eastAsia="zh-HK"/>
        </w:rPr>
        <w:t>的</w:t>
      </w:r>
      <w:r>
        <w:rPr>
          <w:rFonts w:hint="eastAsia"/>
        </w:rPr>
        <w:t>經驗</w:t>
      </w:r>
      <w:r w:rsidRPr="00CC41A1">
        <w:rPr>
          <w:rFonts w:hint="eastAsia"/>
        </w:rPr>
        <w:t>清晰</w:t>
      </w:r>
      <w:r w:rsidRPr="007A0A50">
        <w:t>躍然</w:t>
      </w:r>
      <w:r w:rsidRPr="00CC41A1">
        <w:rPr>
          <w:rFonts w:hint="eastAsia"/>
        </w:rPr>
        <w:t>地說明了</w:t>
      </w:r>
      <w:r>
        <w:rPr>
          <w:rFonts w:hint="eastAsia"/>
          <w:lang w:eastAsia="zh-HK"/>
        </w:rPr>
        <w:t>界定</w:t>
      </w:r>
      <w:r w:rsidRPr="009C59D9">
        <w:rPr>
          <w:rFonts w:hint="eastAsia"/>
          <w:i/>
          <w:lang w:eastAsia="zh-HK"/>
        </w:rPr>
        <w:t>“</w:t>
      </w:r>
      <w:r w:rsidRPr="00CC41A1">
        <w:rPr>
          <w:rFonts w:hint="eastAsia"/>
          <w:i/>
          <w:lang w:eastAsia="zh-HK"/>
        </w:rPr>
        <w:t>嚴重傷害</w:t>
      </w:r>
      <w:r w:rsidRPr="009C59D9">
        <w:rPr>
          <w:rFonts w:hint="eastAsia"/>
          <w:i/>
          <w:lang w:eastAsia="zh-HK"/>
        </w:rPr>
        <w:t>”</w:t>
      </w:r>
      <w:r>
        <w:rPr>
          <w:rFonts w:hint="eastAsia"/>
          <w:lang w:eastAsia="zh-HK"/>
        </w:rPr>
        <w:t>一詞的缺點。因此</w:t>
      </w:r>
      <w:r>
        <w:rPr>
          <w:rFonts w:hint="eastAsia"/>
        </w:rPr>
        <w:t>，</w:t>
      </w:r>
      <w:r>
        <w:rPr>
          <w:rFonts w:hint="eastAsia"/>
          <w:lang w:eastAsia="zh-HK"/>
        </w:rPr>
        <w:t>我們認為較可取的做法是</w:t>
      </w:r>
      <w:r w:rsidRPr="004E04E7">
        <w:rPr>
          <w:rFonts w:hint="eastAsia"/>
          <w:lang w:eastAsia="zh-HK"/>
        </w:rPr>
        <w:t>由法庭和陪審團按個別個案的情況</w:t>
      </w:r>
      <w:proofErr w:type="gramStart"/>
      <w:r w:rsidRPr="004E04E7">
        <w:rPr>
          <w:rFonts w:hint="eastAsia"/>
          <w:lang w:eastAsia="zh-HK"/>
        </w:rPr>
        <w:t>裁</w:t>
      </w:r>
      <w:r w:rsidRPr="004E04E7">
        <w:rPr>
          <w:rFonts w:hint="eastAsia"/>
        </w:rPr>
        <w:t>定</w:t>
      </w:r>
      <w:r w:rsidRPr="004E04E7">
        <w:rPr>
          <w:rFonts w:hint="eastAsia"/>
          <w:lang w:eastAsia="zh-HK"/>
        </w:rPr>
        <w:t>該詞的</w:t>
      </w:r>
      <w:proofErr w:type="gramEnd"/>
      <w:r w:rsidRPr="004E04E7">
        <w:rPr>
          <w:rFonts w:hint="eastAsia"/>
          <w:lang w:eastAsia="zh-HK"/>
        </w:rPr>
        <w:t>涵義</w:t>
      </w:r>
      <w:r w:rsidRPr="004E04E7">
        <w:rPr>
          <w:rFonts w:hint="eastAsia"/>
        </w:rPr>
        <w:t>，</w:t>
      </w:r>
      <w:r w:rsidRPr="004E04E7">
        <w:rPr>
          <w:rFonts w:hint="eastAsia"/>
          <w:lang w:eastAsia="zh-HK"/>
        </w:rPr>
        <w:t>讓</w:t>
      </w:r>
      <w:r w:rsidRPr="004E04E7">
        <w:rPr>
          <w:rFonts w:hint="eastAsia"/>
        </w:rPr>
        <w:t>法理</w:t>
      </w:r>
      <w:r w:rsidRPr="004E04E7">
        <w:rPr>
          <w:rFonts w:hint="eastAsia"/>
          <w:lang w:eastAsia="zh-HK"/>
        </w:rPr>
        <w:t>逐</w:t>
      </w:r>
      <w:r>
        <w:rPr>
          <w:rFonts w:hint="eastAsia"/>
          <w:lang w:eastAsia="zh-HK"/>
        </w:rPr>
        <w:t>漸</w:t>
      </w:r>
      <w:r w:rsidRPr="000707B6">
        <w:rPr>
          <w:rFonts w:hint="eastAsia"/>
        </w:rPr>
        <w:t>發展</w:t>
      </w:r>
      <w:r>
        <w:rPr>
          <w:rFonts w:hint="eastAsia"/>
        </w:rPr>
        <w:t>，</w:t>
      </w:r>
      <w:r>
        <w:rPr>
          <w:rFonts w:hint="eastAsia"/>
          <w:lang w:eastAsia="zh-HK"/>
        </w:rPr>
        <w:t>而不是在建議的罪行</w:t>
      </w:r>
      <w:proofErr w:type="gramStart"/>
      <w:r>
        <w:rPr>
          <w:rFonts w:hint="eastAsia"/>
          <w:lang w:eastAsia="zh-HK"/>
        </w:rPr>
        <w:t>界定該詞</w:t>
      </w:r>
      <w:proofErr w:type="gramEnd"/>
      <w:r w:rsidRPr="00CC41A1">
        <w:rPr>
          <w:rFonts w:hint="eastAsia"/>
          <w:lang w:eastAsia="zh-HK"/>
        </w:rPr>
        <w:t>。</w:t>
      </w:r>
    </w:p>
    <w:p w:rsidR="004C6429" w:rsidRPr="004E04E7" w:rsidRDefault="004C6429" w:rsidP="004C6429">
      <w:pPr>
        <w:overflowPunct w:val="0"/>
        <w:spacing w:after="360"/>
      </w:pPr>
      <w:r w:rsidRPr="004E04E7">
        <w:t>4.44</w:t>
      </w:r>
      <w:r w:rsidRPr="004E04E7">
        <w:tab/>
      </w:r>
      <w:r w:rsidRPr="004E04E7">
        <w:rPr>
          <w:rFonts w:hint="eastAsia"/>
          <w:lang w:eastAsia="zh-HK"/>
        </w:rPr>
        <w:t>同樣地</w:t>
      </w:r>
      <w:r w:rsidRPr="004E04E7">
        <w:rPr>
          <w:rFonts w:hint="eastAsia"/>
        </w:rPr>
        <w:t>，</w:t>
      </w:r>
      <w:r w:rsidRPr="004E04E7">
        <w:rPr>
          <w:rFonts w:hint="eastAsia"/>
          <w:lang w:eastAsia="zh-HK"/>
        </w:rPr>
        <w:t>亦不宜採取部分回應者的</w:t>
      </w:r>
      <w:r w:rsidRPr="004E04E7">
        <w:rPr>
          <w:rFonts w:hint="eastAsia"/>
        </w:rPr>
        <w:t>提</w:t>
      </w:r>
      <w:r w:rsidRPr="004E04E7">
        <w:rPr>
          <w:rFonts w:hint="eastAsia"/>
          <w:lang w:eastAsia="zh-HK"/>
        </w:rPr>
        <w:t>議</w:t>
      </w:r>
      <w:r w:rsidRPr="004E04E7">
        <w:rPr>
          <w:rFonts w:hint="eastAsia"/>
        </w:rPr>
        <w:t>，</w:t>
      </w:r>
      <w:r w:rsidRPr="004E04E7">
        <w:rPr>
          <w:rFonts w:hint="eastAsia"/>
          <w:lang w:eastAsia="zh-HK"/>
        </w:rPr>
        <w:t>即為</w:t>
      </w:r>
      <w:r w:rsidRPr="004E04E7">
        <w:rPr>
          <w:rFonts w:hint="eastAsia"/>
        </w:rPr>
        <w:t>保持</w:t>
      </w:r>
      <w:r w:rsidRPr="004E04E7">
        <w:rPr>
          <w:rFonts w:hint="eastAsia"/>
          <w:lang w:eastAsia="zh-HK"/>
        </w:rPr>
        <w:t>一致而參考《侵害人身罪條例》</w:t>
      </w:r>
      <w:proofErr w:type="gramStart"/>
      <w:r w:rsidRPr="004E04E7">
        <w:rPr>
          <w:rFonts w:hint="eastAsia"/>
          <w:lang w:eastAsia="zh-HK"/>
        </w:rPr>
        <w:t>第</w:t>
      </w:r>
      <w:r w:rsidRPr="004E04E7">
        <w:rPr>
          <w:lang w:eastAsia="zh-HK"/>
        </w:rPr>
        <w:t>27(</w:t>
      </w:r>
      <w:proofErr w:type="gramEnd"/>
      <w:r w:rsidRPr="004E04E7">
        <w:rPr>
          <w:lang w:eastAsia="zh-HK"/>
        </w:rPr>
        <w:t>1)</w:t>
      </w:r>
      <w:r w:rsidRPr="004E04E7">
        <w:rPr>
          <w:rFonts w:hint="eastAsia"/>
          <w:lang w:eastAsia="zh-HK"/>
        </w:rPr>
        <w:t>條。該條訂明</w:t>
      </w:r>
      <w:r w:rsidRPr="004E04E7">
        <w:rPr>
          <w:rFonts w:hint="eastAsia"/>
          <w:i/>
          <w:lang w:eastAsia="zh-HK"/>
        </w:rPr>
        <w:t>“不必要的苦楚或健康損害”</w:t>
      </w:r>
      <w:r w:rsidRPr="004E04E7">
        <w:rPr>
          <w:rFonts w:hint="eastAsia"/>
          <w:lang w:eastAsia="zh-HK"/>
        </w:rPr>
        <w:t>包括視力、聽覺的損害或喪失，肢體、身體器官</w:t>
      </w:r>
      <w:proofErr w:type="gramStart"/>
      <w:r w:rsidRPr="004E04E7">
        <w:rPr>
          <w:rFonts w:hint="eastAsia"/>
          <w:lang w:eastAsia="zh-HK"/>
        </w:rPr>
        <w:t>的傷損殘缺</w:t>
      </w:r>
      <w:proofErr w:type="gramEnd"/>
      <w:r w:rsidRPr="004E04E7">
        <w:rPr>
          <w:rFonts w:hint="eastAsia"/>
          <w:lang w:eastAsia="zh-HK"/>
        </w:rPr>
        <w:t>，或精神錯亂。</w:t>
      </w:r>
    </w:p>
    <w:p w:rsidR="004C6429" w:rsidRPr="00B34530" w:rsidRDefault="004C6429" w:rsidP="004C6429">
      <w:pPr>
        <w:pStyle w:val="12"/>
        <w:keepNext/>
        <w:keepLines/>
        <w:overflowPunct w:val="0"/>
        <w:rPr>
          <w:b w:val="0"/>
          <w:shadow/>
          <w:lang w:eastAsia="zh-HK"/>
        </w:rPr>
      </w:pPr>
      <w:r w:rsidRPr="00AE4000">
        <w:rPr>
          <w:rFonts w:hint="eastAsia"/>
          <w:b w:val="0"/>
          <w:shadow/>
          <w:lang w:eastAsia="zh-HK"/>
        </w:rPr>
        <w:lastRenderedPageBreak/>
        <w:t>嚴重程度和“嚴重傷害”的指標</w:t>
      </w:r>
    </w:p>
    <w:p w:rsidR="004C6429" w:rsidRPr="00F737C6" w:rsidRDefault="004C6429" w:rsidP="004C6429">
      <w:pPr>
        <w:keepNext/>
        <w:keepLines/>
        <w:overflowPunct w:val="0"/>
        <w:spacing w:before="240" w:after="240"/>
      </w:pPr>
      <w:r>
        <w:t>4.45</w:t>
      </w:r>
      <w:r w:rsidRPr="00F80D4F">
        <w:tab/>
      </w:r>
      <w:r>
        <w:rPr>
          <w:rFonts w:hint="eastAsia"/>
          <w:lang w:eastAsia="zh-HK"/>
        </w:rPr>
        <w:t>一名回應者</w:t>
      </w:r>
      <w:r>
        <w:rPr>
          <w:rFonts w:hint="eastAsia"/>
        </w:rPr>
        <w:t>提出，</w:t>
      </w:r>
      <w:r w:rsidRPr="00BE6B8B">
        <w:rPr>
          <w:rFonts w:hint="eastAsia"/>
          <w:i/>
          <w:lang w:eastAsia="zh-HK"/>
        </w:rPr>
        <w:t>“嚴重傷害”</w:t>
      </w:r>
      <w:r w:rsidRPr="00BE6B8B">
        <w:rPr>
          <w:rFonts w:hint="eastAsia"/>
        </w:rPr>
        <w:t>所</w:t>
      </w:r>
      <w:r w:rsidRPr="00BE6B8B">
        <w:rPr>
          <w:rFonts w:hint="eastAsia"/>
          <w:lang w:eastAsia="zh-HK"/>
        </w:rPr>
        <w:t>表達</w:t>
      </w:r>
      <w:r w:rsidRPr="00BE6B8B">
        <w:rPr>
          <w:rFonts w:hint="eastAsia"/>
        </w:rPr>
        <w:t>的意思應是</w:t>
      </w:r>
      <w:r w:rsidRPr="00BE6B8B">
        <w:rPr>
          <w:rFonts w:hint="eastAsia"/>
          <w:i/>
          <w:lang w:eastAsia="zh-HK"/>
        </w:rPr>
        <w:t>“真正”</w:t>
      </w:r>
      <w:r w:rsidRPr="00BE6B8B">
        <w:rPr>
          <w:rFonts w:hint="eastAsia"/>
        </w:rPr>
        <w:t>的</w:t>
      </w:r>
      <w:r w:rsidRPr="00BE6B8B">
        <w:rPr>
          <w:rFonts w:hint="eastAsia"/>
          <w:lang w:eastAsia="zh-HK"/>
        </w:rPr>
        <w:t>嚴重傷害</w:t>
      </w:r>
      <w:r w:rsidRPr="00BE6B8B">
        <w:rPr>
          <w:rFonts w:hint="eastAsia"/>
        </w:rPr>
        <w:t>，</w:t>
      </w:r>
      <w:r w:rsidRPr="00BE6B8B">
        <w:rPr>
          <w:rFonts w:hint="eastAsia"/>
          <w:lang w:eastAsia="zh-HK"/>
        </w:rPr>
        <w:t>從而</w:t>
      </w:r>
      <w:r w:rsidRPr="00BE6B8B">
        <w:rPr>
          <w:rFonts w:hint="eastAsia"/>
        </w:rPr>
        <w:t>顯示一</w:t>
      </w:r>
      <w:r w:rsidRPr="00BE6B8B">
        <w:rPr>
          <w:rFonts w:hint="eastAsia"/>
          <w:lang w:eastAsia="zh-HK"/>
        </w:rPr>
        <w:t>種</w:t>
      </w:r>
      <w:r w:rsidRPr="00BE6B8B">
        <w:rPr>
          <w:rFonts w:hint="eastAsia"/>
        </w:rPr>
        <w:t>相當</w:t>
      </w:r>
      <w:r w:rsidRPr="00BE6B8B">
        <w:rPr>
          <w:rFonts w:hint="eastAsia"/>
          <w:lang w:eastAsia="zh-HK"/>
        </w:rPr>
        <w:t>嚴重</w:t>
      </w:r>
      <w:r w:rsidRPr="00BE6B8B">
        <w:rPr>
          <w:rFonts w:hint="eastAsia"/>
        </w:rPr>
        <w:t>的</w:t>
      </w:r>
      <w:r w:rsidRPr="00BE6B8B">
        <w:rPr>
          <w:rFonts w:hint="eastAsia"/>
          <w:lang w:eastAsia="zh-HK"/>
        </w:rPr>
        <w:t>程度，使被告人不會純粹因不小心而須負上法律責任。</w:t>
      </w:r>
    </w:p>
    <w:p w:rsidR="004C6429" w:rsidRPr="00F737C6" w:rsidRDefault="004C6429" w:rsidP="004C6429">
      <w:pPr>
        <w:overflowPunct w:val="0"/>
        <w:spacing w:after="240"/>
      </w:pPr>
      <w:r>
        <w:t>4.46</w:t>
      </w:r>
      <w:r w:rsidRPr="00F80D4F">
        <w:tab/>
      </w:r>
      <w:r>
        <w:rPr>
          <w:rFonts w:hint="eastAsia"/>
          <w:lang w:eastAsia="zh-HK"/>
        </w:rPr>
        <w:t>我們認為</w:t>
      </w:r>
      <w:r w:rsidRPr="009C59D9">
        <w:rPr>
          <w:rFonts w:hint="eastAsia"/>
          <w:i/>
          <w:lang w:eastAsia="zh-HK"/>
        </w:rPr>
        <w:t>“</w:t>
      </w:r>
      <w:r w:rsidRPr="00762C8E">
        <w:rPr>
          <w:rFonts w:hint="eastAsia"/>
          <w:i/>
          <w:lang w:eastAsia="zh-HK"/>
        </w:rPr>
        <w:t>嚴重傷害</w:t>
      </w:r>
      <w:r w:rsidRPr="009C59D9">
        <w:rPr>
          <w:rFonts w:hint="eastAsia"/>
          <w:i/>
          <w:lang w:eastAsia="zh-HK"/>
        </w:rPr>
        <w:t>”</w:t>
      </w:r>
      <w:r>
        <w:rPr>
          <w:rFonts w:hint="eastAsia"/>
          <w:lang w:eastAsia="zh-HK"/>
        </w:rPr>
        <w:t>指的就是</w:t>
      </w:r>
      <w:r w:rsidRPr="009C59D9">
        <w:rPr>
          <w:rFonts w:hint="eastAsia"/>
          <w:i/>
          <w:lang w:eastAsia="zh-HK"/>
        </w:rPr>
        <w:t>“</w:t>
      </w:r>
      <w:r w:rsidRPr="00762C8E">
        <w:rPr>
          <w:rFonts w:hint="eastAsia"/>
          <w:i/>
          <w:lang w:eastAsia="zh-HK"/>
        </w:rPr>
        <w:t>嚴重傷害</w:t>
      </w:r>
      <w:r w:rsidRPr="009C59D9">
        <w:rPr>
          <w:rFonts w:hint="eastAsia"/>
          <w:i/>
          <w:lang w:eastAsia="zh-HK"/>
        </w:rPr>
        <w:t>”</w:t>
      </w:r>
      <w:r>
        <w:rPr>
          <w:rFonts w:hint="eastAsia"/>
        </w:rPr>
        <w:t>，</w:t>
      </w:r>
      <w:r>
        <w:rPr>
          <w:rFonts w:hint="eastAsia"/>
          <w:lang w:eastAsia="zh-HK"/>
        </w:rPr>
        <w:t>無</w:t>
      </w:r>
      <w:r>
        <w:rPr>
          <w:rFonts w:hint="eastAsia"/>
        </w:rPr>
        <w:t>須</w:t>
      </w:r>
      <w:r>
        <w:rPr>
          <w:rFonts w:hint="eastAsia"/>
          <w:lang w:eastAsia="zh-HK"/>
        </w:rPr>
        <w:t>界定</w:t>
      </w:r>
      <w:r w:rsidRPr="009C59D9">
        <w:rPr>
          <w:rFonts w:hint="eastAsia"/>
          <w:i/>
          <w:lang w:eastAsia="zh-HK"/>
        </w:rPr>
        <w:t>“</w:t>
      </w:r>
      <w:r w:rsidRPr="00762C8E">
        <w:rPr>
          <w:rFonts w:hint="eastAsia"/>
          <w:i/>
          <w:lang w:eastAsia="zh-HK"/>
        </w:rPr>
        <w:t>嚴重傷害</w:t>
      </w:r>
      <w:r w:rsidRPr="009C59D9">
        <w:rPr>
          <w:rFonts w:hint="eastAsia"/>
          <w:i/>
          <w:lang w:eastAsia="zh-HK"/>
        </w:rPr>
        <w:t>”</w:t>
      </w:r>
      <w:r>
        <w:rPr>
          <w:rFonts w:hint="eastAsia"/>
          <w:lang w:eastAsia="zh-HK"/>
        </w:rPr>
        <w:t>以表明有關傷害是</w:t>
      </w:r>
      <w:r w:rsidRPr="009C59D9">
        <w:rPr>
          <w:rFonts w:hint="eastAsia"/>
          <w:i/>
          <w:lang w:eastAsia="zh-HK"/>
        </w:rPr>
        <w:t>“</w:t>
      </w:r>
      <w:r w:rsidRPr="00762C8E">
        <w:rPr>
          <w:rFonts w:hint="eastAsia"/>
          <w:i/>
          <w:lang w:eastAsia="zh-HK"/>
        </w:rPr>
        <w:t>真正</w:t>
      </w:r>
      <w:r w:rsidRPr="009C59D9">
        <w:rPr>
          <w:rFonts w:hint="eastAsia"/>
          <w:i/>
          <w:lang w:eastAsia="zh-HK"/>
        </w:rPr>
        <w:t>”</w:t>
      </w:r>
      <w:r>
        <w:rPr>
          <w:rFonts w:hint="eastAsia"/>
        </w:rPr>
        <w:t>的</w:t>
      </w:r>
      <w:r w:rsidRPr="00762C8E">
        <w:rPr>
          <w:rFonts w:hint="eastAsia"/>
          <w:lang w:eastAsia="zh-HK"/>
        </w:rPr>
        <w:t>嚴重傷害</w:t>
      </w:r>
      <w:r>
        <w:rPr>
          <w:rFonts w:hint="eastAsia"/>
          <w:lang w:eastAsia="zh-HK"/>
        </w:rPr>
        <w:t>。這是因為</w:t>
      </w:r>
      <w:r w:rsidRPr="009C59D9">
        <w:rPr>
          <w:rFonts w:hint="eastAsia"/>
          <w:i/>
          <w:lang w:eastAsia="zh-HK"/>
        </w:rPr>
        <w:t>“</w:t>
      </w:r>
      <w:r w:rsidRPr="00595E74">
        <w:rPr>
          <w:rFonts w:hint="eastAsia"/>
          <w:i/>
          <w:lang w:eastAsia="zh-HK"/>
        </w:rPr>
        <w:t>嚴重</w:t>
      </w:r>
      <w:r w:rsidRPr="009C59D9">
        <w:rPr>
          <w:rFonts w:hint="eastAsia"/>
          <w:i/>
          <w:lang w:eastAsia="zh-HK"/>
        </w:rPr>
        <w:t>”</w:t>
      </w:r>
      <w:r>
        <w:rPr>
          <w:rFonts w:hint="eastAsia"/>
          <w:lang w:eastAsia="zh-HK"/>
        </w:rPr>
        <w:t>一詞</w:t>
      </w:r>
      <w:r>
        <w:rPr>
          <w:rFonts w:hint="eastAsia"/>
        </w:rPr>
        <w:t>已</w:t>
      </w:r>
      <w:r>
        <w:rPr>
          <w:rFonts w:hint="eastAsia"/>
          <w:lang w:eastAsia="zh-HK"/>
        </w:rPr>
        <w:t>概述</w:t>
      </w:r>
      <w:r w:rsidRPr="005C3C4D">
        <w:rPr>
          <w:rFonts w:hint="eastAsia"/>
          <w:lang w:eastAsia="zh-HK"/>
        </w:rPr>
        <w:t>有關</w:t>
      </w:r>
      <w:r>
        <w:rPr>
          <w:rFonts w:hint="eastAsia"/>
          <w:lang w:eastAsia="zh-HK"/>
        </w:rPr>
        <w:t>傷害的嚴重程度</w:t>
      </w:r>
      <w:r>
        <w:rPr>
          <w:rFonts w:hint="eastAsia"/>
        </w:rPr>
        <w:t>，</w:t>
      </w:r>
      <w:r>
        <w:rPr>
          <w:rFonts w:hint="eastAsia"/>
          <w:lang w:eastAsia="zh-HK"/>
        </w:rPr>
        <w:t>輕微損傷會</w:t>
      </w:r>
      <w:r w:rsidRPr="005C3C4D">
        <w:rPr>
          <w:rFonts w:hint="eastAsia"/>
          <w:lang w:eastAsia="zh-HK"/>
        </w:rPr>
        <w:t>排除在外</w:t>
      </w:r>
      <w:r>
        <w:rPr>
          <w:rFonts w:hint="eastAsia"/>
          <w:lang w:eastAsia="zh-HK"/>
        </w:rPr>
        <w:t>。</w:t>
      </w:r>
    </w:p>
    <w:p w:rsidR="004C6429" w:rsidRPr="00F737C6" w:rsidRDefault="004C6429" w:rsidP="004C6429">
      <w:pPr>
        <w:overflowPunct w:val="0"/>
        <w:spacing w:after="240"/>
      </w:pPr>
      <w:r>
        <w:t>4.47</w:t>
      </w:r>
      <w:r w:rsidRPr="00F80D4F">
        <w:tab/>
      </w:r>
      <w:r w:rsidRPr="000F00F5">
        <w:rPr>
          <w:rFonts w:hint="eastAsia"/>
          <w:lang w:eastAsia="zh-HK"/>
        </w:rPr>
        <w:t>部分回應者</w:t>
      </w:r>
      <w:r w:rsidRPr="00BE6B8B">
        <w:rPr>
          <w:rFonts w:hint="eastAsia"/>
        </w:rPr>
        <w:t>提</w:t>
      </w:r>
      <w:r w:rsidRPr="00BE6B8B">
        <w:rPr>
          <w:rFonts w:hint="eastAsia"/>
          <w:lang w:eastAsia="zh-HK"/>
        </w:rPr>
        <w:t>議</w:t>
      </w:r>
      <w:r w:rsidRPr="00BE6B8B">
        <w:rPr>
          <w:rFonts w:hint="eastAsia"/>
        </w:rPr>
        <w:t>應制定</w:t>
      </w:r>
      <w:r w:rsidRPr="00BE6B8B">
        <w:rPr>
          <w:rFonts w:hint="eastAsia"/>
          <w:lang w:eastAsia="zh-HK"/>
        </w:rPr>
        <w:t>何謂</w:t>
      </w:r>
      <w:r w:rsidRPr="00BE6B8B">
        <w:rPr>
          <w:rFonts w:hint="eastAsia"/>
          <w:i/>
          <w:lang w:eastAsia="zh-HK"/>
        </w:rPr>
        <w:t>“嚴重傷害”</w:t>
      </w:r>
      <w:r w:rsidRPr="00BE6B8B">
        <w:rPr>
          <w:rFonts w:hint="eastAsia"/>
          <w:lang w:eastAsia="zh-HK"/>
        </w:rPr>
        <w:t>的</w:t>
      </w:r>
      <w:r w:rsidRPr="00BE6B8B">
        <w:rPr>
          <w:rFonts w:hint="eastAsia"/>
        </w:rPr>
        <w:t>明確指標，讓社會人士及前線照顧者有更清晰的概念，免其誤墮法網。</w:t>
      </w:r>
    </w:p>
    <w:p w:rsidR="004C6429" w:rsidRPr="00AF4792" w:rsidRDefault="004C6429" w:rsidP="004C6429">
      <w:pPr>
        <w:overflowPunct w:val="0"/>
        <w:spacing w:after="240"/>
        <w:rPr>
          <w:lang w:eastAsia="zh-HK"/>
        </w:rPr>
      </w:pPr>
      <w:r>
        <w:t>4.48</w:t>
      </w:r>
      <w:r w:rsidRPr="00F80D4F">
        <w:tab/>
      </w:r>
      <w:r>
        <w:rPr>
          <w:rFonts w:hint="eastAsia"/>
          <w:lang w:eastAsia="zh-HK"/>
        </w:rPr>
        <w:t>據我們所知</w:t>
      </w:r>
      <w:r>
        <w:rPr>
          <w:rFonts w:hint="eastAsia"/>
        </w:rPr>
        <w:t>，</w:t>
      </w:r>
      <w:r>
        <w:rPr>
          <w:rFonts w:hint="eastAsia"/>
          <w:lang w:eastAsia="zh-HK"/>
        </w:rPr>
        <w:t>照顧兒童和易受傷害人士的專業人士和持份者所制定的指引已載列</w:t>
      </w:r>
      <w:r w:rsidRPr="00453A57">
        <w:rPr>
          <w:rFonts w:hint="eastAsia"/>
          <w:lang w:eastAsia="zh-HK"/>
        </w:rPr>
        <w:t>受虐待</w:t>
      </w:r>
      <w:r>
        <w:rPr>
          <w:rFonts w:hint="eastAsia"/>
        </w:rPr>
        <w:t>的</w:t>
      </w:r>
      <w:r w:rsidRPr="00AF4792">
        <w:rPr>
          <w:rFonts w:hint="eastAsia"/>
          <w:lang w:eastAsia="zh-HK"/>
        </w:rPr>
        <w:t>徵象，以</w:t>
      </w:r>
      <w:r w:rsidRPr="00AF4792">
        <w:rPr>
          <w:rFonts w:hint="eastAsia"/>
        </w:rPr>
        <w:t>協助</w:t>
      </w:r>
      <w:r w:rsidRPr="00AF4792">
        <w:rPr>
          <w:rFonts w:hint="eastAsia"/>
          <w:lang w:eastAsia="zh-HK"/>
        </w:rPr>
        <w:t>識別虐待個案。與身體傷害／虐待有關的徵象包括</w:t>
      </w:r>
      <w:r w:rsidRPr="00AF4792">
        <w:rPr>
          <w:rFonts w:hint="eastAsia"/>
        </w:rPr>
        <w:t>：</w:t>
      </w:r>
      <w:r w:rsidRPr="00AF4792">
        <w:rPr>
          <w:rFonts w:hint="eastAsia"/>
          <w:lang w:eastAsia="zh-HK"/>
        </w:rPr>
        <w:t>瘀傷</w:t>
      </w:r>
      <w:proofErr w:type="gramStart"/>
      <w:r w:rsidRPr="00AF4792">
        <w:rPr>
          <w:rFonts w:hint="eastAsia"/>
          <w:lang w:eastAsia="zh-HK"/>
        </w:rPr>
        <w:t>和條痕</w:t>
      </w:r>
      <w:proofErr w:type="gramEnd"/>
      <w:r w:rsidRPr="00AF4792">
        <w:rPr>
          <w:rFonts w:hint="eastAsia"/>
          <w:lang w:eastAsia="zh-HK"/>
        </w:rPr>
        <w:t>、</w:t>
      </w:r>
      <w:r w:rsidRPr="00AF4792">
        <w:rPr>
          <w:rFonts w:hint="eastAsia"/>
          <w:lang w:val="en-US" w:eastAsia="zh-HK"/>
        </w:rPr>
        <w:t>撕裂和擦傷、燒傷和</w:t>
      </w:r>
      <w:proofErr w:type="gramStart"/>
      <w:r w:rsidRPr="00AF4792">
        <w:rPr>
          <w:rFonts w:hint="eastAsia"/>
          <w:lang w:val="en-US" w:eastAsia="zh-HK"/>
        </w:rPr>
        <w:t>熨</w:t>
      </w:r>
      <w:proofErr w:type="gramEnd"/>
      <w:r w:rsidRPr="00AF4792">
        <w:rPr>
          <w:rFonts w:hint="eastAsia"/>
          <w:lang w:val="en-US" w:eastAsia="zh-HK"/>
        </w:rPr>
        <w:t>傷、骨折和內部受傷</w:t>
      </w:r>
      <w:r w:rsidRPr="00AF4792">
        <w:rPr>
          <w:rFonts w:hint="eastAsia"/>
          <w:lang w:val="en-US"/>
        </w:rPr>
        <w:t>（</w:t>
      </w:r>
      <w:r w:rsidRPr="00AF4792">
        <w:rPr>
          <w:rFonts w:hint="eastAsia"/>
          <w:lang w:val="en-US" w:eastAsia="zh-HK"/>
        </w:rPr>
        <w:t>腦部／頭部</w:t>
      </w:r>
      <w:r w:rsidRPr="00AF4792">
        <w:rPr>
          <w:rFonts w:hint="eastAsia"/>
        </w:rPr>
        <w:t>／</w:t>
      </w:r>
      <w:r w:rsidRPr="00AF4792">
        <w:rPr>
          <w:rFonts w:hint="eastAsia"/>
          <w:lang w:val="en-US" w:eastAsia="zh-HK"/>
        </w:rPr>
        <w:t>腹部受傷</w:t>
      </w:r>
      <w:r w:rsidRPr="00AF4792">
        <w:rPr>
          <w:rFonts w:hint="eastAsia"/>
          <w:lang w:val="en-US"/>
        </w:rPr>
        <w:t>）</w:t>
      </w:r>
      <w:r w:rsidRPr="00AF4792">
        <w:rPr>
          <w:rFonts w:hint="eastAsia"/>
          <w:lang w:val="en-US" w:eastAsia="zh-HK"/>
        </w:rPr>
        <w:t>。</w:t>
      </w:r>
      <w:r w:rsidRPr="00AF4792">
        <w:rPr>
          <w:lang w:val="en-US" w:eastAsia="zh-HK"/>
        </w:rPr>
        <w:t>‍</w:t>
      </w:r>
      <w:r w:rsidRPr="00AF4792">
        <w:rPr>
          <w:rStyle w:val="FootnoteReference"/>
          <w:spacing w:val="-3"/>
          <w:lang w:eastAsia="zh-CN"/>
        </w:rPr>
        <w:footnoteReference w:id="91"/>
      </w:r>
      <w:r w:rsidRPr="00AF4792">
        <w:t xml:space="preserve"> </w:t>
      </w:r>
      <w:r w:rsidRPr="00AF4792">
        <w:rPr>
          <w:rFonts w:hint="eastAsia"/>
          <w:lang w:eastAsia="zh-HK"/>
        </w:rPr>
        <w:t>此外</w:t>
      </w:r>
      <w:r w:rsidRPr="00AF4792">
        <w:rPr>
          <w:rFonts w:hint="eastAsia"/>
        </w:rPr>
        <w:t>，</w:t>
      </w:r>
      <w:r w:rsidRPr="00AF4792">
        <w:rPr>
          <w:rFonts w:hint="eastAsia"/>
          <w:lang w:eastAsia="zh-HK"/>
        </w:rPr>
        <w:t>亦有與心理傷害／虐待有關的徵象，如心身癥狀、進</w:t>
      </w:r>
      <w:r w:rsidRPr="00AF4792">
        <w:rPr>
          <w:rFonts w:hint="eastAsia"/>
        </w:rPr>
        <w:t>食失調（例如厭食）</w:t>
      </w:r>
      <w:r w:rsidRPr="00AF4792">
        <w:rPr>
          <w:rFonts w:hint="eastAsia"/>
          <w:lang w:eastAsia="zh-HK"/>
        </w:rPr>
        <w:t>等</w:t>
      </w:r>
      <w:r w:rsidRPr="00AF4792">
        <w:rPr>
          <w:rFonts w:hint="eastAsia"/>
        </w:rPr>
        <w:t>；</w:t>
      </w:r>
      <w:r w:rsidRPr="00AF4792">
        <w:rPr>
          <w:rFonts w:hint="eastAsia"/>
          <w:lang w:eastAsia="zh-HK"/>
        </w:rPr>
        <w:t>以及與性侵犯有關的徵象和與疏忽照顧有關的徵象。</w:t>
      </w:r>
      <w:r w:rsidRPr="00AF4792">
        <w:rPr>
          <w:lang w:val="en-US" w:eastAsia="zh-HK"/>
        </w:rPr>
        <w:t>‍</w:t>
      </w:r>
      <w:r w:rsidRPr="00AF4792">
        <w:rPr>
          <w:rStyle w:val="FootnoteReference"/>
          <w:spacing w:val="-3"/>
          <w:lang w:eastAsia="zh-CN"/>
        </w:rPr>
        <w:footnoteReference w:id="92"/>
      </w:r>
      <w:r w:rsidRPr="00AF4792">
        <w:rPr>
          <w:lang w:eastAsia="zh-HK"/>
        </w:rPr>
        <w:t xml:space="preserve"> </w:t>
      </w:r>
    </w:p>
    <w:p w:rsidR="004C6429" w:rsidRPr="001576FE" w:rsidRDefault="004C6429" w:rsidP="004C6429">
      <w:pPr>
        <w:overflowPunct w:val="0"/>
      </w:pPr>
      <w:r>
        <w:t>4.49</w:t>
      </w:r>
      <w:r w:rsidRPr="00F80D4F">
        <w:tab/>
      </w:r>
      <w:r w:rsidRPr="001576FE">
        <w:rPr>
          <w:rFonts w:hint="eastAsia"/>
          <w:lang w:eastAsia="zh-HK"/>
        </w:rPr>
        <w:t>雖然何謂</w:t>
      </w:r>
      <w:r w:rsidRPr="001576FE">
        <w:rPr>
          <w:rFonts w:hint="eastAsia"/>
          <w:i/>
          <w:lang w:eastAsia="zh-HK"/>
        </w:rPr>
        <w:t>“嚴重傷害”</w:t>
      </w:r>
      <w:r w:rsidRPr="001576FE">
        <w:rPr>
          <w:rFonts w:hint="eastAsia"/>
          <w:lang w:eastAsia="zh-HK"/>
        </w:rPr>
        <w:t>是由法庭和陪審團決定</w:t>
      </w:r>
      <w:r w:rsidRPr="001576FE">
        <w:rPr>
          <w:rFonts w:hint="eastAsia"/>
        </w:rPr>
        <w:t>，</w:t>
      </w:r>
      <w:r w:rsidRPr="001576FE">
        <w:rPr>
          <w:rFonts w:hint="eastAsia"/>
          <w:lang w:eastAsia="zh-HK"/>
        </w:rPr>
        <w:t>但前線照顧者</w:t>
      </w:r>
      <w:r w:rsidRPr="001576FE">
        <w:rPr>
          <w:lang w:eastAsia="zh-HK"/>
        </w:rPr>
        <w:t>可從</w:t>
      </w:r>
      <w:r w:rsidRPr="001576FE">
        <w:rPr>
          <w:rFonts w:hint="eastAsia"/>
          <w:lang w:eastAsia="zh-HK"/>
        </w:rPr>
        <w:t>上述指引</w:t>
      </w:r>
      <w:r w:rsidRPr="001576FE">
        <w:rPr>
          <w:rFonts w:hint="eastAsia"/>
        </w:rPr>
        <w:t>得知</w:t>
      </w:r>
      <w:r w:rsidRPr="001576FE">
        <w:rPr>
          <w:rFonts w:hint="eastAsia"/>
          <w:lang w:eastAsia="zh-HK"/>
        </w:rPr>
        <w:t>虐待個案受害人可能會遭受的傷害</w:t>
      </w:r>
      <w:r w:rsidRPr="001576FE">
        <w:rPr>
          <w:rFonts w:hint="eastAsia"/>
        </w:rPr>
        <w:t>，從而</w:t>
      </w:r>
      <w:r w:rsidRPr="001576FE">
        <w:rPr>
          <w:rFonts w:hint="eastAsia"/>
          <w:lang w:eastAsia="zh-HK"/>
        </w:rPr>
        <w:t>採取合理步驟保護受害人</w:t>
      </w:r>
      <w:r w:rsidRPr="001576FE">
        <w:rPr>
          <w:rFonts w:hint="eastAsia"/>
        </w:rPr>
        <w:t>，</w:t>
      </w:r>
      <w:r w:rsidRPr="001576FE">
        <w:rPr>
          <w:rFonts w:hint="eastAsia"/>
          <w:lang w:eastAsia="zh-HK"/>
        </w:rPr>
        <w:t>並因</w:t>
      </w:r>
      <w:r w:rsidRPr="001576FE">
        <w:rPr>
          <w:rFonts w:hint="eastAsia"/>
        </w:rPr>
        <w:t>此而</w:t>
      </w:r>
      <w:r w:rsidRPr="001576FE">
        <w:rPr>
          <w:rFonts w:hint="eastAsia"/>
          <w:lang w:eastAsia="zh-HK"/>
        </w:rPr>
        <w:t>無須負上建議的罪行的法律責任。</w:t>
      </w:r>
      <w:proofErr w:type="gramStart"/>
      <w:r w:rsidRPr="001576FE">
        <w:rPr>
          <w:rFonts w:hint="eastAsia"/>
          <w:lang w:eastAsia="zh-HK"/>
        </w:rPr>
        <w:t>此外</w:t>
      </w:r>
      <w:r w:rsidRPr="00121F97">
        <w:rPr>
          <w:rFonts w:hint="eastAsia"/>
        </w:rPr>
        <w:t>，</w:t>
      </w:r>
      <w:proofErr w:type="gramEnd"/>
      <w:r w:rsidRPr="00121F97">
        <w:rPr>
          <w:rFonts w:hint="eastAsia"/>
          <w:lang w:eastAsia="zh-HK"/>
        </w:rPr>
        <w:t>我們會提出對附帶措施</w:t>
      </w:r>
      <w:r w:rsidRPr="00121F97">
        <w:rPr>
          <w:rFonts w:hint="eastAsia"/>
        </w:rPr>
        <w:t>的意見，</w:t>
      </w:r>
      <w:r w:rsidRPr="00121F97">
        <w:rPr>
          <w:lang w:val="en-US" w:eastAsia="zh-HK"/>
        </w:rPr>
        <w:t>‍</w:t>
      </w:r>
      <w:r w:rsidRPr="00121F97">
        <w:rPr>
          <w:rStyle w:val="FootnoteReference"/>
        </w:rPr>
        <w:footnoteReference w:id="93"/>
      </w:r>
      <w:r w:rsidRPr="00121F97">
        <w:rPr>
          <w:spacing w:val="-3"/>
        </w:rPr>
        <w:t xml:space="preserve"> </w:t>
      </w:r>
      <w:r w:rsidRPr="00121F97">
        <w:rPr>
          <w:rFonts w:hint="eastAsia"/>
          <w:lang w:val="en-US"/>
        </w:rPr>
        <w:t>指</w:t>
      </w:r>
      <w:r w:rsidRPr="00121F97">
        <w:rPr>
          <w:rFonts w:hint="eastAsia"/>
        </w:rPr>
        <w:t>出</w:t>
      </w:r>
      <w:r w:rsidRPr="001576FE">
        <w:rPr>
          <w:rFonts w:hint="eastAsia"/>
          <w:lang w:eastAsia="zh-HK"/>
        </w:rPr>
        <w:t>應</w:t>
      </w:r>
      <w:r w:rsidRPr="001576FE">
        <w:rPr>
          <w:rFonts w:hint="eastAsia"/>
        </w:rPr>
        <w:t>就建議的罪行提供培訓及宣傳，</w:t>
      </w:r>
      <w:r w:rsidRPr="001576FE">
        <w:rPr>
          <w:rFonts w:hint="eastAsia"/>
          <w:lang w:eastAsia="zh-HK"/>
        </w:rPr>
        <w:t>以協助</w:t>
      </w:r>
      <w:r w:rsidRPr="001576FE">
        <w:rPr>
          <w:rFonts w:hint="eastAsia"/>
        </w:rPr>
        <w:t>前線工作人員和公眾了解</w:t>
      </w:r>
      <w:r w:rsidRPr="001576FE">
        <w:rPr>
          <w:rFonts w:hint="eastAsia"/>
          <w:lang w:eastAsia="zh-HK"/>
        </w:rPr>
        <w:t>該罪行。</w:t>
      </w:r>
    </w:p>
    <w:p w:rsidR="004C6429" w:rsidRPr="00B34530" w:rsidRDefault="004C6429" w:rsidP="004C6429">
      <w:pPr>
        <w:pStyle w:val="ab"/>
        <w:overflowPunct w:val="0"/>
        <w:spacing w:before="480" w:after="240"/>
        <w:rPr>
          <w:rFonts w:ascii="Times New Roman Bold" w:hAnsi="Times New Roman Bold" w:hint="eastAsia"/>
          <w:shadow/>
          <w:lang w:eastAsia="zh-HK"/>
        </w:rPr>
      </w:pPr>
      <w:r w:rsidRPr="00B34530">
        <w:rPr>
          <w:rFonts w:ascii="Times New Roman Bold" w:hAnsi="Times New Roman Bold"/>
          <w:shadow/>
          <w:lang w:eastAsia="zh-HK"/>
        </w:rPr>
        <w:t>我們的最終建議</w:t>
      </w:r>
      <w:r w:rsidRPr="00B34530">
        <w:rPr>
          <w:rFonts w:ascii="Times New Roman Bold" w:hAnsi="Times New Roman Bold" w:hint="eastAsia"/>
          <w:shadow/>
          <w:lang w:eastAsia="zh-HK"/>
        </w:rPr>
        <w:t>5</w:t>
      </w:r>
    </w:p>
    <w:p w:rsidR="004C6429" w:rsidRDefault="004C6429" w:rsidP="004C6429">
      <w:pPr>
        <w:overflowPunct w:val="0"/>
        <w:spacing w:after="240"/>
        <w:rPr>
          <w:lang w:eastAsia="zh-HK"/>
        </w:rPr>
      </w:pPr>
      <w:r>
        <w:t>4.50</w:t>
      </w:r>
      <w:r w:rsidRPr="00F80D4F">
        <w:tab/>
      </w:r>
      <w:r w:rsidRPr="00437199">
        <w:rPr>
          <w:rFonts w:hint="eastAsia"/>
          <w:lang w:eastAsia="zh-HK"/>
        </w:rPr>
        <w:t>鑑於</w:t>
      </w:r>
      <w:r>
        <w:rPr>
          <w:rFonts w:hint="eastAsia"/>
          <w:lang w:eastAsia="zh-HK"/>
        </w:rPr>
        <w:t>本章所述理由，我們</w:t>
      </w:r>
      <w:r w:rsidRPr="00437199">
        <w:rPr>
          <w:rFonts w:hint="eastAsia"/>
          <w:lang w:eastAsia="zh-HK"/>
        </w:rPr>
        <w:t>建議保留建議</w:t>
      </w:r>
      <w:r w:rsidRPr="00D4180F">
        <w:rPr>
          <w:lang w:eastAsia="zh-HK"/>
        </w:rPr>
        <w:t>5</w:t>
      </w:r>
      <w:r w:rsidRPr="00437199">
        <w:rPr>
          <w:rFonts w:hint="eastAsia"/>
          <w:lang w:eastAsia="zh-HK"/>
        </w:rPr>
        <w:t>，</w:t>
      </w:r>
      <w:r>
        <w:rPr>
          <w:rFonts w:hint="eastAsia"/>
          <w:lang w:eastAsia="zh-HK"/>
        </w:rPr>
        <w:t>並另外指明</w:t>
      </w:r>
      <w:r w:rsidRPr="009C59D9">
        <w:rPr>
          <w:rFonts w:hint="eastAsia"/>
          <w:i/>
          <w:lang w:eastAsia="zh-HK"/>
        </w:rPr>
        <w:t>“</w:t>
      </w:r>
      <w:r w:rsidRPr="00437199">
        <w:rPr>
          <w:rFonts w:hint="eastAsia"/>
          <w:i/>
          <w:lang w:eastAsia="zh-HK"/>
        </w:rPr>
        <w:t>傷害</w:t>
      </w:r>
      <w:r w:rsidRPr="009C59D9">
        <w:rPr>
          <w:rFonts w:hint="eastAsia"/>
          <w:i/>
          <w:lang w:eastAsia="zh-HK"/>
        </w:rPr>
        <w:t>”</w:t>
      </w:r>
      <w:r w:rsidRPr="00437199">
        <w:rPr>
          <w:rFonts w:hint="eastAsia"/>
          <w:lang w:eastAsia="zh-HK"/>
        </w:rPr>
        <w:t>包括心理或精神傷害。</w:t>
      </w:r>
    </w:p>
    <w:p w:rsidR="00FE40FC" w:rsidRDefault="00FE40FC" w:rsidP="004C6429">
      <w:pPr>
        <w:overflowPunct w:val="0"/>
        <w:spacing w:after="240"/>
        <w:rPr>
          <w:lang w:eastAsia="zh-HK"/>
        </w:rPr>
      </w:pPr>
    </w:p>
    <w:p w:rsidR="00FE40FC" w:rsidRPr="00F80D4F" w:rsidRDefault="00FE40FC" w:rsidP="00FE40FC">
      <w:pPr>
        <w:overflowPunct w:val="0"/>
        <w:rPr>
          <w:lang w:eastAsia="zh-HK"/>
        </w:rPr>
      </w:pPr>
    </w:p>
    <w:p w:rsidR="004C6429" w:rsidRPr="003B51FB" w:rsidRDefault="004C6429" w:rsidP="00FE40FC">
      <w:pPr>
        <w:pStyle w:val="af0"/>
        <w:keepNext/>
        <w:keepLines/>
        <w:pBdr>
          <w:top w:val="single" w:sz="6" w:space="12" w:color="auto"/>
          <w:bottom w:val="single" w:sz="6" w:space="12" w:color="auto"/>
        </w:pBdr>
        <w:overflowPunct w:val="0"/>
        <w:rPr>
          <w:shadow/>
        </w:rPr>
      </w:pPr>
      <w:r w:rsidRPr="003B51FB">
        <w:rPr>
          <w:rFonts w:hint="eastAsia"/>
          <w:shadow/>
          <w:lang w:eastAsia="zh-HK"/>
        </w:rPr>
        <w:t>最終</w:t>
      </w:r>
      <w:r w:rsidRPr="003B51FB">
        <w:rPr>
          <w:rFonts w:hint="eastAsia"/>
          <w:shadow/>
        </w:rPr>
        <w:t>建議</w:t>
      </w:r>
      <w:r w:rsidRPr="003B51FB">
        <w:rPr>
          <w:rFonts w:hint="eastAsia"/>
          <w:shadow/>
        </w:rPr>
        <w:t>5</w:t>
      </w:r>
    </w:p>
    <w:p w:rsidR="004C6429" w:rsidRPr="003B51FB" w:rsidRDefault="004C6429" w:rsidP="00FE40FC">
      <w:pPr>
        <w:pStyle w:val="af0"/>
        <w:keepNext/>
        <w:keepLines/>
        <w:pBdr>
          <w:top w:val="single" w:sz="6" w:space="12" w:color="auto"/>
          <w:bottom w:val="single" w:sz="6" w:space="12" w:color="auto"/>
        </w:pBdr>
        <w:overflowPunct w:val="0"/>
        <w:rPr>
          <w:rFonts w:ascii="Times New Roman Bold" w:hAnsi="Times New Roman Bold" w:hint="eastAsia"/>
        </w:rPr>
      </w:pPr>
      <w:r w:rsidRPr="003B51FB">
        <w:rPr>
          <w:rFonts w:ascii="Times New Roman Bold" w:hAnsi="Times New Roman Bold" w:hint="eastAsia"/>
          <w:shadow/>
        </w:rPr>
        <w:t>我們建議，建議的罪行應適用於涉及受害人死亡的個案或受害人受嚴重傷害的個案。</w:t>
      </w:r>
      <w:r w:rsidRPr="003B51FB">
        <w:rPr>
          <w:lang w:val="en-US" w:eastAsia="zh-HK"/>
        </w:rPr>
        <w:t>‍</w:t>
      </w:r>
      <w:r w:rsidRPr="003B51FB">
        <w:rPr>
          <w:rStyle w:val="FootnoteReference"/>
          <w:b w:val="0"/>
          <w:bCs/>
          <w:szCs w:val="18"/>
        </w:rPr>
        <w:footnoteReference w:id="94"/>
      </w:r>
    </w:p>
    <w:p w:rsidR="004C6429" w:rsidRPr="003B51FB" w:rsidRDefault="004C6429" w:rsidP="00FE40FC">
      <w:pPr>
        <w:pStyle w:val="af0"/>
        <w:keepNext/>
        <w:keepLines/>
        <w:pBdr>
          <w:top w:val="single" w:sz="6" w:space="12" w:color="auto"/>
          <w:bottom w:val="single" w:sz="6" w:space="12" w:color="auto"/>
        </w:pBdr>
        <w:overflowPunct w:val="0"/>
        <w:rPr>
          <w:shadow/>
        </w:rPr>
      </w:pPr>
      <w:r w:rsidRPr="003B51FB">
        <w:rPr>
          <w:rFonts w:hint="eastAsia"/>
          <w:shadow/>
        </w:rPr>
        <w:t>我們不贊成在建議的罪行的用語中加入</w:t>
      </w:r>
      <w:r w:rsidRPr="003B51FB">
        <w:rPr>
          <w:rFonts w:hint="eastAsia"/>
          <w:i/>
          <w:shadow/>
        </w:rPr>
        <w:t>“嚴重傷害”</w:t>
      </w:r>
      <w:r w:rsidRPr="003B51FB">
        <w:rPr>
          <w:rFonts w:hint="eastAsia"/>
          <w:shadow/>
        </w:rPr>
        <w:t>的法定定義。</w:t>
      </w:r>
    </w:p>
    <w:p w:rsidR="004C6429" w:rsidRPr="003B51FB" w:rsidRDefault="004C6429" w:rsidP="00FE40FC">
      <w:pPr>
        <w:pStyle w:val="af0"/>
        <w:keepNext/>
        <w:keepLines/>
        <w:pBdr>
          <w:top w:val="single" w:sz="6" w:space="12" w:color="auto"/>
          <w:bottom w:val="single" w:sz="6" w:space="12" w:color="auto"/>
        </w:pBdr>
        <w:overflowPunct w:val="0"/>
        <w:rPr>
          <w:rFonts w:ascii="Times New Roman Bold" w:hAnsi="Times New Roman Bold" w:hint="eastAsia"/>
        </w:rPr>
      </w:pPr>
      <w:r w:rsidRPr="003B51FB">
        <w:rPr>
          <w:rFonts w:hint="eastAsia"/>
          <w:shadow/>
        </w:rPr>
        <w:t>我們建議，</w:t>
      </w:r>
      <w:r w:rsidRPr="003B51FB">
        <w:rPr>
          <w:rFonts w:hint="eastAsia"/>
          <w:i/>
          <w:shadow/>
        </w:rPr>
        <w:t>“傷害”</w:t>
      </w:r>
      <w:r w:rsidRPr="003B51FB">
        <w:rPr>
          <w:rFonts w:hint="eastAsia"/>
          <w:shadow/>
        </w:rPr>
        <w:t>的定義應包括心理或精神傷害。</w:t>
      </w:r>
      <w:r w:rsidRPr="003B51FB">
        <w:rPr>
          <w:lang w:val="en-US" w:eastAsia="zh-HK"/>
        </w:rPr>
        <w:t>‍</w:t>
      </w:r>
      <w:r w:rsidRPr="003B51FB">
        <w:rPr>
          <w:rStyle w:val="FootnoteReference"/>
          <w:b w:val="0"/>
          <w:bCs/>
          <w:szCs w:val="18"/>
        </w:rPr>
        <w:footnoteReference w:id="95"/>
      </w:r>
    </w:p>
    <w:p w:rsidR="004C6429" w:rsidRDefault="004C6429" w:rsidP="004C6429">
      <w:pPr>
        <w:overflowPunct w:val="0"/>
        <w:rPr>
          <w:spacing w:val="0"/>
          <w:szCs w:val="24"/>
          <w:lang w:val="en-US"/>
        </w:rPr>
      </w:pPr>
    </w:p>
    <w:p w:rsidR="00FE40FC" w:rsidRDefault="00FE40FC" w:rsidP="004C6429">
      <w:pPr>
        <w:overflowPunct w:val="0"/>
        <w:rPr>
          <w:spacing w:val="0"/>
          <w:szCs w:val="24"/>
          <w:lang w:val="en-US"/>
        </w:rPr>
      </w:pPr>
    </w:p>
    <w:p w:rsidR="00FE40FC" w:rsidRPr="00F80D4F" w:rsidRDefault="00FE40FC" w:rsidP="004C6429">
      <w:pPr>
        <w:overflowPunct w:val="0"/>
        <w:rPr>
          <w:spacing w:val="0"/>
          <w:szCs w:val="24"/>
          <w:lang w:val="en-US"/>
        </w:rPr>
      </w:pPr>
    </w:p>
    <w:p w:rsidR="004C6429" w:rsidRDefault="004C6429" w:rsidP="000F4CF5">
      <w:pPr>
        <w:spacing w:before="0" w:after="0" w:line="240" w:lineRule="auto"/>
        <w:sectPr w:rsidR="004C6429" w:rsidSect="004C6429">
          <w:footerReference w:type="default" r:id="rId17"/>
          <w:footnotePr>
            <w:numRestart w:val="eachSect"/>
          </w:footnotePr>
          <w:pgSz w:w="11906" w:h="16838" w:code="9"/>
          <w:pgMar w:top="1440" w:right="1800" w:bottom="1440" w:left="1800" w:header="720" w:footer="720" w:gutter="0"/>
          <w:pgNumType w:start="29"/>
          <w:cols w:space="425"/>
          <w:docGrid w:type="lines" w:linePitch="360"/>
        </w:sectPr>
      </w:pPr>
    </w:p>
    <w:p w:rsidR="004C6429" w:rsidRPr="00BD7D6A" w:rsidRDefault="004C6429" w:rsidP="004C6429">
      <w:pPr>
        <w:pStyle w:val="ac"/>
        <w:ind w:left="1701" w:hanging="1701"/>
        <w:rPr>
          <w:rFonts w:ascii="Times New Roman Bold" w:hAnsi="Times New Roman Bold" w:hint="eastAsia"/>
          <w:spacing w:val="-20"/>
        </w:rPr>
      </w:pPr>
      <w:r w:rsidRPr="00BD7D6A">
        <w:rPr>
          <w:lang w:val="x-none"/>
        </w:rPr>
        <w:lastRenderedPageBreak/>
        <w:t>第</w:t>
      </w:r>
      <w:r w:rsidRPr="00BD7D6A">
        <w:t>5</w:t>
      </w:r>
      <w:r w:rsidRPr="00BD7D6A">
        <w:t>章</w:t>
      </w:r>
      <w:r w:rsidRPr="00BD7D6A">
        <w:tab/>
      </w:r>
      <w:r w:rsidRPr="00BD7D6A">
        <w:rPr>
          <w:rFonts w:hint="eastAsia"/>
          <w:lang w:val="en-US"/>
        </w:rPr>
        <w:t>建議的罪行的被告人</w:t>
      </w:r>
    </w:p>
    <w:p w:rsidR="004C6429" w:rsidRPr="00BD7D6A" w:rsidRDefault="004C6429" w:rsidP="004C6429">
      <w:pPr>
        <w:pStyle w:val="ac"/>
      </w:pPr>
    </w:p>
    <w:p w:rsidR="004C6429" w:rsidRPr="00BD7D6A" w:rsidRDefault="004C6429" w:rsidP="004C6429">
      <w:pPr>
        <w:pStyle w:val="ab"/>
        <w:keepNext/>
        <w:rPr>
          <w:lang w:val="x-none" w:eastAsia="zh-HK"/>
        </w:rPr>
      </w:pPr>
      <w:r w:rsidRPr="00BD7D6A">
        <w:rPr>
          <w:lang w:eastAsia="zh-HK"/>
        </w:rPr>
        <w:t>小組委員會在諮詢文件提出的建議</w:t>
      </w:r>
      <w:r w:rsidRPr="00BD7D6A">
        <w:rPr>
          <w:lang w:eastAsia="zh-HK"/>
        </w:rPr>
        <w:t>6</w:t>
      </w:r>
      <w:r w:rsidRPr="00BD7D6A">
        <w:rPr>
          <w:rFonts w:hint="eastAsia"/>
        </w:rPr>
        <w:t>和</w:t>
      </w:r>
      <w:r w:rsidRPr="00BD7D6A">
        <w:t>建議</w:t>
      </w:r>
      <w:r w:rsidRPr="00BD7D6A">
        <w:t>7</w:t>
      </w:r>
    </w:p>
    <w:p w:rsidR="004C6429" w:rsidRPr="00BD7D6A" w:rsidRDefault="004C6429" w:rsidP="004C6429">
      <w:pPr>
        <w:rPr>
          <w:lang w:val="en-US" w:eastAsia="zh-HK"/>
        </w:rPr>
      </w:pPr>
      <w:r w:rsidRPr="00BD7D6A">
        <w:t>5.1</w:t>
      </w:r>
      <w:r w:rsidRPr="00BD7D6A">
        <w:tab/>
      </w:r>
      <w:r w:rsidRPr="00BD7D6A">
        <w:rPr>
          <w:rFonts w:hint="eastAsia"/>
        </w:rPr>
        <w:t>本章論述小組委員會在</w:t>
      </w:r>
      <w:r w:rsidRPr="00BD7D6A">
        <w:rPr>
          <w:rFonts w:hint="eastAsia"/>
          <w:lang w:eastAsia="zh-HK"/>
        </w:rPr>
        <w:t>諮</w:t>
      </w:r>
      <w:r w:rsidRPr="00BD7D6A">
        <w:rPr>
          <w:rFonts w:ascii="新細明體" w:hAnsi="新細明體" w:cs="新細明體" w:hint="eastAsia"/>
          <w:lang w:eastAsia="zh-HK"/>
        </w:rPr>
        <w:t>詢文件</w:t>
      </w:r>
      <w:r w:rsidRPr="00BD7D6A">
        <w:rPr>
          <w:rFonts w:ascii="新細明體" w:hAnsi="新細明體" w:cs="新細明體" w:hint="eastAsia"/>
        </w:rPr>
        <w:t>提出</w:t>
      </w:r>
      <w:r w:rsidRPr="00BD7D6A">
        <w:rPr>
          <w:rFonts w:hint="eastAsia"/>
        </w:rPr>
        <w:t>的</w:t>
      </w:r>
      <w:r w:rsidRPr="00BD7D6A">
        <w:rPr>
          <w:rFonts w:hint="eastAsia"/>
          <w:lang w:val="x-none"/>
        </w:rPr>
        <w:t>建議</w:t>
      </w:r>
      <w:r w:rsidRPr="00BD7D6A">
        <w:rPr>
          <w:rFonts w:hint="eastAsia"/>
          <w:lang w:val="x-none"/>
        </w:rPr>
        <w:t>6</w:t>
      </w:r>
      <w:r w:rsidRPr="00BD7D6A">
        <w:rPr>
          <w:rFonts w:hint="eastAsia"/>
          <w:lang w:val="x-none"/>
        </w:rPr>
        <w:t>和建議</w:t>
      </w:r>
      <w:r w:rsidRPr="00BD7D6A">
        <w:rPr>
          <w:rFonts w:hint="eastAsia"/>
          <w:lang w:val="x-none"/>
        </w:rPr>
        <w:t>7</w:t>
      </w:r>
      <w:r w:rsidRPr="00BD7D6A">
        <w:rPr>
          <w:rFonts w:hint="eastAsia"/>
          <w:lang w:val="x-none"/>
        </w:rPr>
        <w:t>所收到</w:t>
      </w:r>
      <w:r w:rsidRPr="00BD7D6A">
        <w:rPr>
          <w:rFonts w:hint="eastAsia"/>
        </w:rPr>
        <w:t>的回應。建議</w:t>
      </w:r>
      <w:r w:rsidRPr="00BD7D6A">
        <w:rPr>
          <w:rFonts w:hint="eastAsia"/>
        </w:rPr>
        <w:t>6</w:t>
      </w:r>
      <w:r w:rsidRPr="00BD7D6A">
        <w:rPr>
          <w:rFonts w:hint="eastAsia"/>
        </w:rPr>
        <w:t>的內容如下</w:t>
      </w:r>
      <w:r w:rsidRPr="00BD7D6A">
        <w:rPr>
          <w:rFonts w:hint="eastAsia"/>
          <w:lang w:eastAsia="zh-HK"/>
        </w:rPr>
        <w:t>：</w:t>
      </w:r>
      <w:r w:rsidRPr="00BD7D6A">
        <w:t>‍</w:t>
      </w:r>
      <w:r w:rsidRPr="00BD7D6A">
        <w:rPr>
          <w:rStyle w:val="FootnoteReference"/>
          <w:rFonts w:cs="Arial"/>
        </w:rPr>
        <w:footnoteReference w:id="96"/>
      </w:r>
    </w:p>
    <w:p w:rsidR="004C6429" w:rsidRPr="00BD7D6A" w:rsidRDefault="004C6429" w:rsidP="004C6429">
      <w:pPr>
        <w:pStyle w:val="af5"/>
        <w:tabs>
          <w:tab w:val="clear" w:pos="1406"/>
          <w:tab w:val="left" w:pos="851"/>
        </w:tabs>
        <w:ind w:left="850" w:hanging="141"/>
        <w:rPr>
          <w:spacing w:val="0"/>
          <w:lang w:val="en-GB" w:eastAsia="zh-HK"/>
        </w:rPr>
      </w:pPr>
      <w:r w:rsidRPr="009F01E3">
        <w:rPr>
          <w:rFonts w:hint="eastAsia"/>
          <w:spacing w:val="31"/>
          <w:lang w:eastAsia="zh-HK"/>
        </w:rPr>
        <w:t>“</w:t>
      </w:r>
      <w:r w:rsidRPr="009F01E3">
        <w:rPr>
          <w:spacing w:val="31"/>
          <w:lang w:val="en-GB" w:eastAsia="zh-HK"/>
        </w:rPr>
        <w:t>我們建議，應以南澳大利亞《</w:t>
      </w:r>
      <w:r w:rsidRPr="009F01E3">
        <w:rPr>
          <w:spacing w:val="31"/>
          <w:lang w:val="en-GB" w:eastAsia="zh-HK"/>
        </w:rPr>
        <w:t>1935</w:t>
      </w:r>
      <w:r w:rsidRPr="009F01E3">
        <w:rPr>
          <w:spacing w:val="31"/>
          <w:lang w:val="en-GB" w:eastAsia="zh-HK"/>
        </w:rPr>
        <w:t>年刑事法綜合法令》</w:t>
      </w:r>
      <w:r w:rsidRPr="00BD7D6A">
        <w:rPr>
          <w:rFonts w:hint="eastAsia"/>
          <w:lang w:val="en-GB" w:eastAsia="zh-HK"/>
        </w:rPr>
        <w:t>（</w:t>
      </w:r>
      <w:r w:rsidRPr="00BD7D6A">
        <w:rPr>
          <w:spacing w:val="0"/>
          <w:lang w:val="en-GB" w:eastAsia="zh-HK"/>
        </w:rPr>
        <w:t>Criminal Law Consolidation Act 1935</w:t>
      </w:r>
      <w:r w:rsidRPr="00BD7D6A">
        <w:rPr>
          <w:rFonts w:hint="eastAsia"/>
          <w:lang w:val="en-GB" w:eastAsia="zh-HK"/>
        </w:rPr>
        <w:t>）</w:t>
      </w:r>
      <w:r w:rsidRPr="009F01E3">
        <w:rPr>
          <w:spacing w:val="36"/>
          <w:lang w:val="en-GB" w:eastAsia="zh-HK"/>
        </w:rPr>
        <w:t>（於</w:t>
      </w:r>
      <w:r w:rsidRPr="009F01E3">
        <w:rPr>
          <w:spacing w:val="36"/>
          <w:lang w:val="en-GB" w:eastAsia="zh-HK"/>
        </w:rPr>
        <w:t>2005</w:t>
      </w:r>
      <w:r w:rsidRPr="009F01E3">
        <w:rPr>
          <w:spacing w:val="36"/>
          <w:lang w:val="en-GB" w:eastAsia="zh-HK"/>
        </w:rPr>
        <w:t>年修訂）</w:t>
      </w:r>
      <w:r w:rsidRPr="009F01E3">
        <w:rPr>
          <w:spacing w:val="32"/>
          <w:lang w:val="en-GB" w:eastAsia="zh-HK"/>
        </w:rPr>
        <w:t>第</w:t>
      </w:r>
      <w:r w:rsidRPr="009F01E3">
        <w:rPr>
          <w:spacing w:val="32"/>
          <w:lang w:val="en-GB" w:eastAsia="zh-HK"/>
        </w:rPr>
        <w:t>14</w:t>
      </w:r>
      <w:r w:rsidRPr="009F01E3">
        <w:rPr>
          <w:spacing w:val="32"/>
          <w:lang w:val="en-GB" w:eastAsia="zh-HK"/>
        </w:rPr>
        <w:t>條所採用對受害人負有</w:t>
      </w:r>
      <w:r w:rsidRPr="009F01E3">
        <w:rPr>
          <w:rFonts w:hint="eastAsia"/>
          <w:spacing w:val="32"/>
          <w:lang w:val="en-GB"/>
        </w:rPr>
        <w:t>‘</w:t>
      </w:r>
      <w:r w:rsidRPr="009F01E3">
        <w:rPr>
          <w:spacing w:val="32"/>
          <w:lang w:val="en-GB" w:eastAsia="zh-HK"/>
        </w:rPr>
        <w:t>照顧責任</w:t>
      </w:r>
      <w:r w:rsidRPr="009F01E3">
        <w:rPr>
          <w:rFonts w:hint="eastAsia"/>
          <w:spacing w:val="32"/>
          <w:lang w:val="en-GB"/>
        </w:rPr>
        <w:t>’</w:t>
      </w:r>
      <w:r w:rsidRPr="009F01E3">
        <w:rPr>
          <w:spacing w:val="32"/>
          <w:lang w:val="en-GB" w:eastAsia="zh-HK"/>
        </w:rPr>
        <w:t>的概念，</w:t>
      </w:r>
      <w:r w:rsidRPr="00BD7D6A">
        <w:rPr>
          <w:lang w:val="en-GB" w:eastAsia="zh-HK"/>
        </w:rPr>
        <w:t>以及英國《</w:t>
      </w:r>
      <w:r w:rsidRPr="00BD7D6A">
        <w:rPr>
          <w:lang w:val="en-GB" w:eastAsia="zh-HK"/>
        </w:rPr>
        <w:t>2004</w:t>
      </w:r>
      <w:r w:rsidRPr="00BD7D6A">
        <w:rPr>
          <w:lang w:val="en-GB" w:eastAsia="zh-HK"/>
        </w:rPr>
        <w:t>年家庭暴力、刑事罪行及受害人法令》（</w:t>
      </w:r>
      <w:r w:rsidRPr="00BD7D6A">
        <w:rPr>
          <w:spacing w:val="0"/>
          <w:lang w:val="en-GB" w:eastAsia="zh-HK"/>
        </w:rPr>
        <w:t>Domestic Violence, Crime and Victims Act 2004</w:t>
      </w:r>
      <w:r w:rsidRPr="00BD7D6A">
        <w:rPr>
          <w:lang w:val="en-GB" w:eastAsia="zh-HK"/>
        </w:rPr>
        <w:t>）第</w:t>
      </w:r>
      <w:r w:rsidRPr="00BD7D6A">
        <w:rPr>
          <w:lang w:val="en-GB" w:eastAsia="zh-HK"/>
        </w:rPr>
        <w:t>5</w:t>
      </w:r>
      <w:r w:rsidRPr="00BD7D6A">
        <w:rPr>
          <w:lang w:val="en-GB" w:eastAsia="zh-HK"/>
        </w:rPr>
        <w:t>條</w:t>
      </w:r>
      <w:r w:rsidRPr="009F01E3">
        <w:rPr>
          <w:spacing w:val="36"/>
          <w:lang w:val="en-GB" w:eastAsia="zh-HK"/>
        </w:rPr>
        <w:t>所採用與受害人有</w:t>
      </w:r>
      <w:r w:rsidRPr="009F01E3">
        <w:rPr>
          <w:rFonts w:hint="eastAsia"/>
          <w:spacing w:val="36"/>
          <w:lang w:val="en-GB"/>
        </w:rPr>
        <w:t>‘</w:t>
      </w:r>
      <w:r w:rsidRPr="009F01E3">
        <w:rPr>
          <w:spacing w:val="36"/>
          <w:lang w:val="en-GB" w:eastAsia="zh-HK"/>
        </w:rPr>
        <w:t>頻密接觸</w:t>
      </w:r>
      <w:r w:rsidRPr="009F01E3">
        <w:rPr>
          <w:rFonts w:hint="eastAsia"/>
          <w:spacing w:val="36"/>
          <w:lang w:val="en-GB"/>
        </w:rPr>
        <w:t>’</w:t>
      </w:r>
      <w:r w:rsidRPr="009F01E3">
        <w:rPr>
          <w:spacing w:val="36"/>
          <w:lang w:val="en-GB" w:eastAsia="zh-HK"/>
        </w:rPr>
        <w:t>的</w:t>
      </w:r>
      <w:r w:rsidRPr="009F01E3">
        <w:rPr>
          <w:rFonts w:hint="eastAsia"/>
          <w:spacing w:val="36"/>
          <w:lang w:val="en-GB"/>
        </w:rPr>
        <w:t>‘</w:t>
      </w:r>
      <w:r w:rsidRPr="009F01E3">
        <w:rPr>
          <w:spacing w:val="36"/>
          <w:lang w:val="en-GB" w:eastAsia="zh-HK"/>
        </w:rPr>
        <w:t>同一住戶的成員</w:t>
      </w:r>
      <w:r w:rsidRPr="009F01E3">
        <w:rPr>
          <w:rFonts w:hint="eastAsia"/>
          <w:spacing w:val="36"/>
          <w:lang w:val="en-GB"/>
        </w:rPr>
        <w:t>’</w:t>
      </w:r>
      <w:r w:rsidRPr="009F01E3">
        <w:rPr>
          <w:spacing w:val="36"/>
          <w:lang w:val="en-GB" w:eastAsia="zh-HK"/>
        </w:rPr>
        <w:t>的概念</w:t>
      </w:r>
      <w:r w:rsidRPr="009F01E3">
        <w:rPr>
          <w:spacing w:val="36"/>
        </w:rPr>
        <w:t>‍‍</w:t>
      </w:r>
      <w:r w:rsidRPr="009F01E3">
        <w:rPr>
          <w:spacing w:val="36"/>
          <w:lang w:val="en-GB" w:eastAsia="zh-HK"/>
        </w:rPr>
        <w:t>，</w:t>
      </w:r>
      <w:r w:rsidRPr="009F01E3">
        <w:rPr>
          <w:rStyle w:val="FootnoteReference"/>
          <w:rFonts w:cs="Arial"/>
          <w:spacing w:val="36"/>
        </w:rPr>
        <w:footnoteReference w:id="97"/>
      </w:r>
      <w:r w:rsidRPr="009F01E3">
        <w:rPr>
          <w:spacing w:val="36"/>
          <w:lang w:eastAsia="zh-HK"/>
        </w:rPr>
        <w:t> </w:t>
      </w:r>
      <w:r w:rsidRPr="009F01E3">
        <w:rPr>
          <w:spacing w:val="36"/>
          <w:lang w:val="en-GB" w:eastAsia="zh-HK"/>
        </w:rPr>
        <w:t>作為</w:t>
      </w:r>
      <w:r w:rsidRPr="009F01E3">
        <w:rPr>
          <w:rFonts w:hint="eastAsia"/>
          <w:spacing w:val="36"/>
          <w:lang w:val="en-GB" w:eastAsia="zh-HK"/>
        </w:rPr>
        <w:t>香港的新訂</w:t>
      </w:r>
      <w:r w:rsidRPr="009F01E3">
        <w:rPr>
          <w:spacing w:val="36"/>
          <w:lang w:val="en-GB" w:eastAsia="zh-HK"/>
        </w:rPr>
        <w:t>罪行之下的不同法律</w:t>
      </w:r>
      <w:r w:rsidRPr="00BD7D6A">
        <w:rPr>
          <w:lang w:val="en-GB" w:eastAsia="zh-HK"/>
        </w:rPr>
        <w:t>責任基礎。</w:t>
      </w:r>
      <w:r w:rsidRPr="00BD7D6A">
        <w:rPr>
          <w:rFonts w:hint="eastAsia"/>
          <w:lang w:val="en-GB" w:eastAsia="zh-HK"/>
        </w:rPr>
        <w:t>”</w:t>
      </w:r>
    </w:p>
    <w:p w:rsidR="004C6429" w:rsidRPr="00BD7D6A" w:rsidRDefault="004C6429" w:rsidP="004C6429">
      <w:pPr>
        <w:tabs>
          <w:tab w:val="left" w:pos="1440"/>
        </w:tabs>
        <w:spacing w:line="360" w:lineRule="exact"/>
      </w:pPr>
      <w:r w:rsidRPr="00BD7D6A">
        <w:rPr>
          <w:rFonts w:hint="eastAsia"/>
          <w:lang w:eastAsia="zh-HK"/>
        </w:rPr>
        <w:t>建議</w:t>
      </w:r>
      <w:r w:rsidRPr="00BD7D6A">
        <w:rPr>
          <w:rFonts w:hint="eastAsia"/>
        </w:rPr>
        <w:t>7</w:t>
      </w:r>
      <w:r w:rsidRPr="00BD7D6A">
        <w:rPr>
          <w:rFonts w:hint="eastAsia"/>
        </w:rPr>
        <w:t>的內容如下</w:t>
      </w:r>
      <w:r w:rsidRPr="00BD7D6A">
        <w:rPr>
          <w:rFonts w:hint="eastAsia"/>
          <w:lang w:eastAsia="zh-HK"/>
        </w:rPr>
        <w:t>：</w:t>
      </w:r>
      <w:r w:rsidRPr="00BD7D6A">
        <w:t>‍</w:t>
      </w:r>
      <w:r w:rsidRPr="00BD7D6A">
        <w:rPr>
          <w:rStyle w:val="FootnoteReference"/>
          <w:rFonts w:cs="Arial"/>
        </w:rPr>
        <w:footnoteReference w:id="98"/>
      </w:r>
    </w:p>
    <w:p w:rsidR="004C6429" w:rsidRDefault="004C6429" w:rsidP="004C6429">
      <w:pPr>
        <w:pStyle w:val="af5"/>
        <w:tabs>
          <w:tab w:val="clear" w:pos="1406"/>
          <w:tab w:val="left" w:pos="851"/>
        </w:tabs>
        <w:ind w:left="850" w:hanging="141"/>
        <w:rPr>
          <w:spacing w:val="0"/>
          <w:lang w:val="en-GB"/>
        </w:rPr>
      </w:pPr>
      <w:r w:rsidRPr="00BD7D6A">
        <w:rPr>
          <w:rFonts w:hint="eastAsia"/>
          <w:lang w:val="en-GB" w:eastAsia="zh-HK"/>
        </w:rPr>
        <w:t>“</w:t>
      </w:r>
      <w:r w:rsidRPr="00BD7D6A">
        <w:rPr>
          <w:rFonts w:hint="eastAsia"/>
          <w:lang w:val="en-GB"/>
        </w:rPr>
        <w:t>我們建議，應參照南澳大利亞《</w:t>
      </w:r>
      <w:r w:rsidRPr="00BD7D6A">
        <w:rPr>
          <w:rFonts w:hint="eastAsia"/>
          <w:lang w:val="en-GB"/>
        </w:rPr>
        <w:t>1935</w:t>
      </w:r>
      <w:r w:rsidRPr="00BD7D6A">
        <w:rPr>
          <w:rFonts w:hint="eastAsia"/>
          <w:lang w:val="en-GB"/>
        </w:rPr>
        <w:t>年刑事法綜合法令》（於</w:t>
      </w:r>
      <w:r w:rsidRPr="00BD7D6A">
        <w:rPr>
          <w:rFonts w:hint="eastAsia"/>
          <w:lang w:val="en-GB"/>
        </w:rPr>
        <w:t>2005</w:t>
      </w:r>
      <w:r w:rsidRPr="00BD7D6A">
        <w:rPr>
          <w:rFonts w:hint="eastAsia"/>
          <w:lang w:val="en-GB"/>
        </w:rPr>
        <w:t>年修訂）第</w:t>
      </w:r>
      <w:r w:rsidRPr="00BD7D6A">
        <w:rPr>
          <w:rFonts w:hint="eastAsia"/>
          <w:lang w:val="en-GB"/>
        </w:rPr>
        <w:t>14</w:t>
      </w:r>
      <w:r w:rsidRPr="00BD7D6A">
        <w:rPr>
          <w:rFonts w:hint="eastAsia"/>
          <w:lang w:val="en-GB"/>
        </w:rPr>
        <w:t>條的做法，不在</w:t>
      </w:r>
      <w:r w:rsidRPr="00BD7D6A">
        <w:rPr>
          <w:rFonts w:hint="eastAsia"/>
          <w:lang w:val="en-GB" w:eastAsia="zh-HK"/>
        </w:rPr>
        <w:t>香港</w:t>
      </w:r>
      <w:r w:rsidRPr="00BD7D6A">
        <w:rPr>
          <w:lang w:val="en-GB"/>
        </w:rPr>
        <w:t>的</w:t>
      </w:r>
      <w:r w:rsidRPr="00BD7D6A">
        <w:rPr>
          <w:rFonts w:hint="eastAsia"/>
          <w:lang w:val="en-GB" w:eastAsia="zh-HK"/>
        </w:rPr>
        <w:t>新訂</w:t>
      </w:r>
      <w:r w:rsidRPr="00BD7D6A">
        <w:rPr>
          <w:lang w:val="en-GB"/>
        </w:rPr>
        <w:t>罪行</w:t>
      </w:r>
      <w:r w:rsidRPr="00BD7D6A">
        <w:rPr>
          <w:rFonts w:hint="eastAsia"/>
          <w:lang w:val="en-GB"/>
        </w:rPr>
        <w:t>中訂明被告人的最低年齡。</w:t>
      </w:r>
      <w:r w:rsidRPr="00BD7D6A">
        <w:rPr>
          <w:rFonts w:hint="eastAsia"/>
          <w:lang w:val="en-GB" w:eastAsia="zh-HK"/>
        </w:rPr>
        <w:t>”</w:t>
      </w:r>
      <w:r w:rsidRPr="00BD7D6A">
        <w:t>‍</w:t>
      </w:r>
      <w:r w:rsidRPr="00BD7D6A">
        <w:rPr>
          <w:rStyle w:val="FootnoteReference"/>
          <w:rFonts w:cs="Arial"/>
        </w:rPr>
        <w:footnoteReference w:id="99"/>
      </w:r>
      <w:r w:rsidRPr="00BD7D6A">
        <w:rPr>
          <w:rFonts w:hint="eastAsia"/>
          <w:spacing w:val="0"/>
          <w:highlight w:val="yellow"/>
          <w:lang w:val="en-GB"/>
        </w:rPr>
        <w:t xml:space="preserve"> </w:t>
      </w:r>
    </w:p>
    <w:p w:rsidR="004C6429" w:rsidRPr="00BD7D6A" w:rsidRDefault="004C6429" w:rsidP="009F01E3">
      <w:pPr>
        <w:pStyle w:val="af5"/>
        <w:tabs>
          <w:tab w:val="clear" w:pos="1406"/>
          <w:tab w:val="left" w:pos="851"/>
        </w:tabs>
        <w:spacing w:before="0" w:after="0"/>
        <w:ind w:left="851" w:hanging="142"/>
      </w:pPr>
    </w:p>
    <w:p w:rsidR="004C6429" w:rsidRPr="00BD7D6A" w:rsidRDefault="004C6429" w:rsidP="004C6429">
      <w:pPr>
        <w:pStyle w:val="ab"/>
        <w:keepNext/>
        <w:rPr>
          <w:lang w:val="x-none" w:eastAsia="zh-HK"/>
        </w:rPr>
      </w:pPr>
      <w:r w:rsidRPr="00BD7D6A">
        <w:rPr>
          <w:bCs/>
          <w:lang w:val="en-US" w:eastAsia="zh-HK"/>
        </w:rPr>
        <w:t>建議</w:t>
      </w:r>
      <w:r w:rsidRPr="00BD7D6A">
        <w:rPr>
          <w:bCs/>
          <w:lang w:val="en-US" w:eastAsia="zh-HK"/>
        </w:rPr>
        <w:t>6</w:t>
      </w:r>
      <w:r w:rsidRPr="00BD7D6A">
        <w:rPr>
          <w:bCs/>
          <w:lang w:val="en-US" w:eastAsia="zh-HK"/>
        </w:rPr>
        <w:t>的回應數目</w:t>
      </w:r>
    </w:p>
    <w:p w:rsidR="004C6429" w:rsidRDefault="004C6429" w:rsidP="004C6429">
      <w:pPr>
        <w:rPr>
          <w:lang w:val="en-US"/>
        </w:rPr>
      </w:pPr>
      <w:r w:rsidRPr="00BD7D6A">
        <w:rPr>
          <w:lang w:val="en-US"/>
        </w:rPr>
        <w:t>5.2</w:t>
      </w:r>
      <w:r w:rsidRPr="00BD7D6A">
        <w:tab/>
      </w:r>
      <w:r w:rsidRPr="00BD7D6A">
        <w:rPr>
          <w:rFonts w:hint="eastAsia"/>
          <w:lang w:val="en-US"/>
        </w:rPr>
        <w:t>在對建議</w:t>
      </w:r>
      <w:r w:rsidRPr="00BD7D6A">
        <w:rPr>
          <w:rFonts w:hint="eastAsia"/>
          <w:lang w:val="en-US"/>
        </w:rPr>
        <w:t>6</w:t>
      </w:r>
      <w:r w:rsidRPr="00BD7D6A">
        <w:rPr>
          <w:rFonts w:hint="eastAsia"/>
          <w:lang w:val="en-US"/>
        </w:rPr>
        <w:t>表明立場的回應者中，</w:t>
      </w:r>
      <w:r w:rsidRPr="00BD7D6A">
        <w:rPr>
          <w:rFonts w:hint="eastAsia"/>
          <w:lang w:val="en-US"/>
        </w:rPr>
        <w:t>70%</w:t>
      </w:r>
      <w:r w:rsidRPr="00BD7D6A">
        <w:rPr>
          <w:rFonts w:hint="eastAsia"/>
          <w:lang w:val="en-US"/>
        </w:rPr>
        <w:t>（</w:t>
      </w:r>
      <w:r w:rsidRPr="00BD7D6A">
        <w:rPr>
          <w:rFonts w:hint="eastAsia"/>
          <w:lang w:val="en-US"/>
        </w:rPr>
        <w:t>16/23</w:t>
      </w:r>
      <w:r w:rsidRPr="00BD7D6A">
        <w:rPr>
          <w:rFonts w:hint="eastAsia"/>
          <w:lang w:val="en-US"/>
        </w:rPr>
        <w:t>）支持</w:t>
      </w:r>
      <w:r w:rsidRPr="00BD7D6A">
        <w:rPr>
          <w:rFonts w:hint="eastAsia"/>
          <w:lang w:val="en-US" w:eastAsia="zh-HK"/>
        </w:rPr>
        <w:t>該</w:t>
      </w:r>
      <w:r w:rsidRPr="00BD7D6A">
        <w:rPr>
          <w:rFonts w:hint="eastAsia"/>
          <w:lang w:val="en-US"/>
        </w:rPr>
        <w:t>項建議。</w:t>
      </w:r>
      <w:proofErr w:type="gramStart"/>
      <w:r w:rsidRPr="00BD7D6A">
        <w:rPr>
          <w:rFonts w:hint="eastAsia"/>
          <w:lang w:val="en-US"/>
        </w:rPr>
        <w:t>此外，</w:t>
      </w:r>
      <w:proofErr w:type="gramEnd"/>
      <w:r w:rsidRPr="00BD7D6A">
        <w:rPr>
          <w:rFonts w:hint="eastAsia"/>
          <w:lang w:val="en-US"/>
        </w:rPr>
        <w:t>所有回應者中，約</w:t>
      </w:r>
      <w:r w:rsidRPr="00BD7D6A">
        <w:rPr>
          <w:rFonts w:hint="eastAsia"/>
          <w:lang w:val="en-US"/>
        </w:rPr>
        <w:t>36%</w:t>
      </w:r>
      <w:r w:rsidRPr="00BD7D6A">
        <w:rPr>
          <w:rFonts w:hint="eastAsia"/>
          <w:lang w:val="en-US"/>
        </w:rPr>
        <w:t>（</w:t>
      </w:r>
      <w:r w:rsidRPr="00BD7D6A">
        <w:rPr>
          <w:rFonts w:hint="eastAsia"/>
          <w:lang w:val="en-US"/>
        </w:rPr>
        <w:t>40/113</w:t>
      </w:r>
      <w:r w:rsidRPr="00BD7D6A">
        <w:rPr>
          <w:rFonts w:hint="eastAsia"/>
          <w:lang w:val="en-US"/>
        </w:rPr>
        <w:t>）</w:t>
      </w:r>
      <w:r w:rsidRPr="00BD7D6A">
        <w:rPr>
          <w:rFonts w:hint="eastAsia"/>
          <w:lang w:val="en-US" w:eastAsia="zh-HK"/>
        </w:rPr>
        <w:t>沒有</w:t>
      </w:r>
      <w:r w:rsidRPr="00BD7D6A">
        <w:rPr>
          <w:rFonts w:hint="eastAsia"/>
          <w:lang w:val="en-US"/>
        </w:rPr>
        <w:t>清楚表示支持或反對，但對</w:t>
      </w:r>
      <w:r w:rsidRPr="00BD7D6A">
        <w:rPr>
          <w:rFonts w:hint="eastAsia"/>
          <w:lang w:val="en-US" w:eastAsia="zh-HK"/>
        </w:rPr>
        <w:t>該</w:t>
      </w:r>
      <w:r w:rsidRPr="00BD7D6A">
        <w:rPr>
          <w:rFonts w:hint="eastAsia"/>
          <w:lang w:val="en-US"/>
        </w:rPr>
        <w:t>項建議提出了其他意見和提議。</w:t>
      </w:r>
    </w:p>
    <w:p w:rsidR="009F01E3" w:rsidRDefault="009F01E3" w:rsidP="004C6429">
      <w:pPr>
        <w:rPr>
          <w:lang w:val="en-US"/>
        </w:rPr>
      </w:pP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BD7D6A" w:rsidTr="00D85A18">
        <w:trPr>
          <w:trHeight w:val="425"/>
        </w:trPr>
        <w:tc>
          <w:tcPr>
            <w:tcW w:w="3033" w:type="dxa"/>
            <w:shd w:val="clear" w:color="auto" w:fill="auto"/>
            <w:vAlign w:val="center"/>
          </w:tcPr>
          <w:p w:rsidR="004C6429" w:rsidRPr="00BD7D6A" w:rsidRDefault="004C6429" w:rsidP="009F01E3">
            <w:pPr>
              <w:keepNext/>
              <w:keepLines/>
              <w:overflowPunct w:val="0"/>
              <w:adjustRightInd/>
              <w:snapToGrid/>
              <w:jc w:val="left"/>
              <w:rPr>
                <w:rFonts w:eastAsia="Times New Roman"/>
                <w:lang w:val="en-US"/>
              </w:rPr>
            </w:pPr>
          </w:p>
        </w:tc>
        <w:tc>
          <w:tcPr>
            <w:tcW w:w="2913" w:type="dxa"/>
          </w:tcPr>
          <w:p w:rsidR="004C6429" w:rsidRPr="00BD7D6A" w:rsidRDefault="004C6429" w:rsidP="009F01E3">
            <w:pPr>
              <w:keepNext/>
              <w:keepLines/>
              <w:overflowPunct w:val="0"/>
              <w:adjustRightInd/>
              <w:snapToGrid/>
              <w:jc w:val="center"/>
              <w:rPr>
                <w:lang w:eastAsia="zh-HK"/>
              </w:rPr>
            </w:pPr>
            <w:r w:rsidRPr="00BD7D6A">
              <w:rPr>
                <w:rFonts w:hint="eastAsia"/>
                <w:lang w:eastAsia="zh-HK"/>
              </w:rPr>
              <w:t>數目</w:t>
            </w:r>
          </w:p>
        </w:tc>
        <w:tc>
          <w:tcPr>
            <w:tcW w:w="2350" w:type="dxa"/>
            <w:shd w:val="clear" w:color="auto" w:fill="auto"/>
            <w:vAlign w:val="center"/>
          </w:tcPr>
          <w:p w:rsidR="004C6429" w:rsidRPr="00BD7D6A" w:rsidRDefault="004C6429" w:rsidP="009F01E3">
            <w:pPr>
              <w:keepNext/>
              <w:keepLines/>
              <w:overflowPunct w:val="0"/>
              <w:adjustRightInd/>
              <w:snapToGrid/>
              <w:jc w:val="center"/>
              <w:rPr>
                <w:rFonts w:eastAsia="Times New Roman"/>
                <w:lang w:eastAsia="zh-CN"/>
              </w:rPr>
            </w:pPr>
            <w:r w:rsidRPr="00BD7D6A">
              <w:rPr>
                <w:rFonts w:hint="eastAsia"/>
                <w:lang w:eastAsia="zh-HK"/>
              </w:rPr>
              <w:t>百分率（</w:t>
            </w:r>
            <w:r w:rsidRPr="00BD7D6A">
              <w:rPr>
                <w:rFonts w:hint="eastAsia"/>
                <w:lang w:eastAsia="zh-HK"/>
              </w:rPr>
              <w:t>%</w:t>
            </w:r>
            <w:r w:rsidRPr="00BD7D6A">
              <w:rPr>
                <w:rFonts w:hint="eastAsia"/>
                <w:lang w:eastAsia="zh-HK"/>
              </w:rPr>
              <w:t>）</w:t>
            </w:r>
          </w:p>
        </w:tc>
      </w:tr>
      <w:tr w:rsidR="004C6429" w:rsidRPr="00BD7D6A" w:rsidTr="00D85A18">
        <w:trPr>
          <w:trHeight w:val="425"/>
        </w:trPr>
        <w:tc>
          <w:tcPr>
            <w:tcW w:w="3033" w:type="dxa"/>
            <w:shd w:val="clear" w:color="auto" w:fill="auto"/>
            <w:vAlign w:val="center"/>
          </w:tcPr>
          <w:p w:rsidR="004C6429" w:rsidRPr="00BD7D6A" w:rsidRDefault="004C6429" w:rsidP="009F01E3">
            <w:pPr>
              <w:keepNext/>
              <w:keepLines/>
              <w:overflowPunct w:val="0"/>
              <w:adjustRightInd/>
              <w:snapToGrid/>
              <w:jc w:val="left"/>
              <w:rPr>
                <w:rFonts w:eastAsia="Times New Roman"/>
                <w:lang w:eastAsia="zh-CN"/>
              </w:rPr>
            </w:pPr>
            <w:r w:rsidRPr="00BD7D6A">
              <w:rPr>
                <w:rFonts w:ascii="新細明體" w:hAnsi="新細明體" w:cs="新細明體" w:hint="eastAsia"/>
                <w:lang w:eastAsia="zh-CN"/>
              </w:rPr>
              <w:t>贊成</w:t>
            </w:r>
          </w:p>
        </w:tc>
        <w:tc>
          <w:tcPr>
            <w:tcW w:w="2913" w:type="dxa"/>
          </w:tcPr>
          <w:p w:rsidR="004C6429" w:rsidRPr="00BD7D6A" w:rsidRDefault="004C6429" w:rsidP="009F01E3">
            <w:pPr>
              <w:keepNext/>
              <w:keepLines/>
              <w:tabs>
                <w:tab w:val="clear" w:pos="1134"/>
                <w:tab w:val="right" w:pos="1517"/>
              </w:tabs>
              <w:overflowPunct w:val="0"/>
              <w:jc w:val="left"/>
            </w:pPr>
            <w:r w:rsidRPr="00BD7D6A">
              <w:tab/>
            </w:r>
            <w:r w:rsidRPr="00BD7D6A">
              <w:rPr>
                <w:rFonts w:hint="eastAsia"/>
              </w:rPr>
              <w:t>16</w:t>
            </w:r>
          </w:p>
        </w:tc>
        <w:tc>
          <w:tcPr>
            <w:tcW w:w="2350" w:type="dxa"/>
            <w:shd w:val="clear" w:color="auto" w:fill="auto"/>
          </w:tcPr>
          <w:p w:rsidR="004C6429" w:rsidRPr="00BD7D6A" w:rsidRDefault="004C6429" w:rsidP="009F01E3">
            <w:pPr>
              <w:keepNext/>
              <w:keepLines/>
              <w:tabs>
                <w:tab w:val="clear" w:pos="1134"/>
                <w:tab w:val="right" w:pos="1377"/>
              </w:tabs>
              <w:overflowPunct w:val="0"/>
              <w:jc w:val="left"/>
            </w:pPr>
            <w:r w:rsidRPr="00BD7D6A">
              <w:tab/>
            </w:r>
            <w:r w:rsidRPr="00BD7D6A">
              <w:rPr>
                <w:rFonts w:hint="eastAsia"/>
              </w:rPr>
              <w:t>14</w:t>
            </w:r>
            <w:r w:rsidRPr="00BD7D6A">
              <w:t>%</w:t>
            </w:r>
          </w:p>
        </w:tc>
      </w:tr>
      <w:tr w:rsidR="004C6429" w:rsidRPr="00BD7D6A" w:rsidTr="00D85A18">
        <w:trPr>
          <w:trHeight w:val="425"/>
        </w:trPr>
        <w:tc>
          <w:tcPr>
            <w:tcW w:w="3033" w:type="dxa"/>
            <w:shd w:val="clear" w:color="auto" w:fill="auto"/>
            <w:vAlign w:val="center"/>
          </w:tcPr>
          <w:p w:rsidR="004C6429" w:rsidRPr="00BD7D6A" w:rsidRDefault="004C6429" w:rsidP="009F01E3">
            <w:pPr>
              <w:keepNext/>
              <w:keepLines/>
              <w:overflowPunct w:val="0"/>
              <w:adjustRightInd/>
              <w:snapToGrid/>
              <w:jc w:val="left"/>
              <w:rPr>
                <w:rFonts w:eastAsia="Times New Roman"/>
                <w:lang w:eastAsia="zh-CN"/>
              </w:rPr>
            </w:pPr>
            <w:r w:rsidRPr="00BD7D6A">
              <w:rPr>
                <w:rFonts w:hint="eastAsia"/>
                <w:lang w:eastAsia="zh-HK"/>
              </w:rPr>
              <w:t>反對</w:t>
            </w:r>
          </w:p>
        </w:tc>
        <w:tc>
          <w:tcPr>
            <w:tcW w:w="2913" w:type="dxa"/>
          </w:tcPr>
          <w:p w:rsidR="004C6429" w:rsidRPr="00BD7D6A" w:rsidRDefault="004C6429" w:rsidP="009F01E3">
            <w:pPr>
              <w:keepNext/>
              <w:keepLines/>
              <w:tabs>
                <w:tab w:val="clear" w:pos="1134"/>
                <w:tab w:val="right" w:pos="1517"/>
              </w:tabs>
              <w:overflowPunct w:val="0"/>
              <w:jc w:val="left"/>
            </w:pPr>
            <w:r w:rsidRPr="00BD7D6A">
              <w:tab/>
            </w:r>
            <w:r w:rsidRPr="00BD7D6A">
              <w:rPr>
                <w:rFonts w:hint="eastAsia"/>
              </w:rPr>
              <w:t>7</w:t>
            </w:r>
          </w:p>
        </w:tc>
        <w:tc>
          <w:tcPr>
            <w:tcW w:w="2350" w:type="dxa"/>
            <w:shd w:val="clear" w:color="auto" w:fill="auto"/>
          </w:tcPr>
          <w:p w:rsidR="004C6429" w:rsidRPr="00BD7D6A" w:rsidRDefault="004C6429" w:rsidP="009F01E3">
            <w:pPr>
              <w:keepNext/>
              <w:keepLines/>
              <w:tabs>
                <w:tab w:val="clear" w:pos="1134"/>
                <w:tab w:val="right" w:pos="1377"/>
              </w:tabs>
              <w:overflowPunct w:val="0"/>
              <w:jc w:val="left"/>
            </w:pPr>
            <w:r w:rsidRPr="00BD7D6A">
              <w:tab/>
            </w:r>
            <w:r w:rsidRPr="00BD7D6A">
              <w:rPr>
                <w:rFonts w:hint="eastAsia"/>
              </w:rPr>
              <w:t>6</w:t>
            </w:r>
            <w:r w:rsidRPr="00BD7D6A">
              <w:t>%</w:t>
            </w:r>
          </w:p>
        </w:tc>
      </w:tr>
      <w:tr w:rsidR="004C6429" w:rsidRPr="00BD7D6A" w:rsidTr="00D85A18">
        <w:trPr>
          <w:trHeight w:val="425"/>
        </w:trPr>
        <w:tc>
          <w:tcPr>
            <w:tcW w:w="3033" w:type="dxa"/>
            <w:shd w:val="clear" w:color="auto" w:fill="auto"/>
            <w:vAlign w:val="center"/>
          </w:tcPr>
          <w:p w:rsidR="004C6429" w:rsidRPr="00BD7D6A" w:rsidRDefault="004C6429" w:rsidP="009F01E3">
            <w:pPr>
              <w:keepNext/>
              <w:keepLines/>
              <w:overflowPunct w:val="0"/>
              <w:adjustRightInd/>
              <w:snapToGrid/>
              <w:jc w:val="left"/>
              <w:rPr>
                <w:rFonts w:eastAsia="Times New Roman"/>
                <w:lang w:eastAsia="zh-CN"/>
              </w:rPr>
            </w:pPr>
            <w:r w:rsidRPr="00BD7D6A">
              <w:rPr>
                <w:rFonts w:hint="eastAsia"/>
                <w:lang w:eastAsia="zh-HK"/>
              </w:rPr>
              <w:t>中立／無意見</w:t>
            </w:r>
          </w:p>
        </w:tc>
        <w:tc>
          <w:tcPr>
            <w:tcW w:w="2913" w:type="dxa"/>
          </w:tcPr>
          <w:p w:rsidR="004C6429" w:rsidRPr="00BD7D6A" w:rsidRDefault="004C6429" w:rsidP="009F01E3">
            <w:pPr>
              <w:keepNext/>
              <w:keepLines/>
              <w:tabs>
                <w:tab w:val="clear" w:pos="1134"/>
                <w:tab w:val="right" w:pos="1517"/>
              </w:tabs>
              <w:overflowPunct w:val="0"/>
              <w:jc w:val="left"/>
            </w:pPr>
            <w:r w:rsidRPr="00BD7D6A">
              <w:tab/>
              <w:t>5</w:t>
            </w:r>
            <w:r w:rsidRPr="00BD7D6A">
              <w:rPr>
                <w:rFonts w:hint="eastAsia"/>
              </w:rPr>
              <w:t>0</w:t>
            </w:r>
          </w:p>
        </w:tc>
        <w:tc>
          <w:tcPr>
            <w:tcW w:w="2350" w:type="dxa"/>
            <w:shd w:val="clear" w:color="auto" w:fill="auto"/>
          </w:tcPr>
          <w:p w:rsidR="004C6429" w:rsidRPr="00BD7D6A" w:rsidRDefault="004C6429" w:rsidP="009F01E3">
            <w:pPr>
              <w:keepNext/>
              <w:keepLines/>
              <w:tabs>
                <w:tab w:val="clear" w:pos="1134"/>
                <w:tab w:val="right" w:pos="1377"/>
              </w:tabs>
              <w:overflowPunct w:val="0"/>
              <w:jc w:val="left"/>
            </w:pPr>
            <w:r w:rsidRPr="00BD7D6A">
              <w:tab/>
              <w:t>4</w:t>
            </w:r>
            <w:r w:rsidRPr="00BD7D6A">
              <w:rPr>
                <w:rFonts w:hint="eastAsia"/>
              </w:rPr>
              <w:t>4</w:t>
            </w:r>
            <w:r w:rsidRPr="00BD7D6A">
              <w:t>%</w:t>
            </w:r>
          </w:p>
        </w:tc>
      </w:tr>
      <w:tr w:rsidR="004C6429" w:rsidRPr="00BD7D6A" w:rsidTr="00D85A18">
        <w:trPr>
          <w:trHeight w:val="425"/>
        </w:trPr>
        <w:tc>
          <w:tcPr>
            <w:tcW w:w="3033" w:type="dxa"/>
            <w:shd w:val="clear" w:color="auto" w:fill="auto"/>
            <w:vAlign w:val="center"/>
          </w:tcPr>
          <w:p w:rsidR="004C6429" w:rsidRPr="00BD7D6A" w:rsidRDefault="004C6429" w:rsidP="009F01E3">
            <w:pPr>
              <w:keepNext/>
              <w:keepLines/>
              <w:overflowPunct w:val="0"/>
              <w:adjustRightInd/>
              <w:snapToGrid/>
              <w:jc w:val="left"/>
              <w:rPr>
                <w:lang w:eastAsia="zh-HK"/>
              </w:rPr>
            </w:pPr>
            <w:r w:rsidRPr="00BD7D6A">
              <w:rPr>
                <w:rFonts w:hint="eastAsia"/>
                <w:lang w:eastAsia="zh-HK"/>
              </w:rPr>
              <w:t>其他意見</w:t>
            </w:r>
          </w:p>
        </w:tc>
        <w:tc>
          <w:tcPr>
            <w:tcW w:w="2913" w:type="dxa"/>
          </w:tcPr>
          <w:p w:rsidR="004C6429" w:rsidRPr="00BD7D6A" w:rsidRDefault="004C6429" w:rsidP="009F01E3">
            <w:pPr>
              <w:keepNext/>
              <w:keepLines/>
              <w:tabs>
                <w:tab w:val="clear" w:pos="1134"/>
                <w:tab w:val="right" w:pos="1517"/>
              </w:tabs>
              <w:overflowPunct w:val="0"/>
              <w:jc w:val="left"/>
            </w:pPr>
            <w:r w:rsidRPr="00BD7D6A">
              <w:tab/>
            </w:r>
            <w:r w:rsidRPr="00BD7D6A">
              <w:rPr>
                <w:rFonts w:hint="eastAsia"/>
              </w:rPr>
              <w:t>40</w:t>
            </w:r>
          </w:p>
        </w:tc>
        <w:tc>
          <w:tcPr>
            <w:tcW w:w="2350" w:type="dxa"/>
            <w:shd w:val="clear" w:color="auto" w:fill="auto"/>
          </w:tcPr>
          <w:p w:rsidR="004C6429" w:rsidRPr="00BD7D6A" w:rsidRDefault="004C6429" w:rsidP="009F01E3">
            <w:pPr>
              <w:keepNext/>
              <w:keepLines/>
              <w:tabs>
                <w:tab w:val="clear" w:pos="1134"/>
                <w:tab w:val="right" w:pos="1377"/>
              </w:tabs>
              <w:overflowPunct w:val="0"/>
              <w:jc w:val="left"/>
            </w:pPr>
            <w:r w:rsidRPr="00BD7D6A">
              <w:tab/>
            </w:r>
            <w:r w:rsidRPr="00BD7D6A">
              <w:rPr>
                <w:rFonts w:hint="eastAsia"/>
              </w:rPr>
              <w:t>36</w:t>
            </w:r>
            <w:r w:rsidRPr="00BD7D6A">
              <w:t>%</w:t>
            </w:r>
          </w:p>
        </w:tc>
      </w:tr>
      <w:tr w:rsidR="004C6429" w:rsidRPr="00BD7D6A" w:rsidTr="00D85A18">
        <w:trPr>
          <w:trHeight w:val="425"/>
        </w:trPr>
        <w:tc>
          <w:tcPr>
            <w:tcW w:w="3033" w:type="dxa"/>
            <w:shd w:val="clear" w:color="auto" w:fill="auto"/>
            <w:vAlign w:val="center"/>
          </w:tcPr>
          <w:p w:rsidR="004C6429" w:rsidRPr="00BD7D6A" w:rsidRDefault="004C6429" w:rsidP="00D85A18">
            <w:pPr>
              <w:keepNext/>
              <w:keepLines/>
              <w:overflowPunct w:val="0"/>
              <w:adjustRightInd/>
              <w:snapToGrid/>
              <w:jc w:val="left"/>
              <w:rPr>
                <w:u w:val="single"/>
                <w:lang w:eastAsia="zh-HK"/>
              </w:rPr>
            </w:pPr>
            <w:r w:rsidRPr="00BD7D6A">
              <w:rPr>
                <w:u w:val="single"/>
                <w:lang w:eastAsia="zh-HK"/>
              </w:rPr>
              <w:t>總</w:t>
            </w:r>
            <w:r w:rsidRPr="00BD7D6A">
              <w:rPr>
                <w:rFonts w:hint="eastAsia"/>
                <w:u w:val="single"/>
                <w:lang w:eastAsia="zh-HK"/>
              </w:rPr>
              <w:t>計</w:t>
            </w:r>
          </w:p>
        </w:tc>
        <w:tc>
          <w:tcPr>
            <w:tcW w:w="2913" w:type="dxa"/>
          </w:tcPr>
          <w:p w:rsidR="004C6429" w:rsidRPr="00BD7D6A" w:rsidRDefault="004C6429" w:rsidP="004C6429">
            <w:pPr>
              <w:tabs>
                <w:tab w:val="clear" w:pos="1134"/>
                <w:tab w:val="right" w:pos="1517"/>
              </w:tabs>
              <w:overflowPunct w:val="0"/>
              <w:jc w:val="left"/>
              <w:rPr>
                <w:u w:val="single"/>
              </w:rPr>
            </w:pPr>
            <w:r w:rsidRPr="00BD7D6A">
              <w:tab/>
            </w:r>
            <w:r w:rsidRPr="00BD7D6A">
              <w:rPr>
                <w:u w:val="single"/>
              </w:rPr>
              <w:t>113</w:t>
            </w:r>
          </w:p>
        </w:tc>
        <w:tc>
          <w:tcPr>
            <w:tcW w:w="2350" w:type="dxa"/>
            <w:shd w:val="clear" w:color="auto" w:fill="auto"/>
          </w:tcPr>
          <w:p w:rsidR="004C6429" w:rsidRPr="00BD7D6A" w:rsidRDefault="004C6429" w:rsidP="004C6429">
            <w:pPr>
              <w:tabs>
                <w:tab w:val="clear" w:pos="1134"/>
                <w:tab w:val="right" w:pos="1377"/>
              </w:tabs>
              <w:overflowPunct w:val="0"/>
              <w:jc w:val="left"/>
              <w:rPr>
                <w:u w:val="single"/>
              </w:rPr>
            </w:pPr>
            <w:r w:rsidRPr="00BD7D6A">
              <w:tab/>
            </w:r>
            <w:r w:rsidRPr="00BD7D6A">
              <w:rPr>
                <w:u w:val="single"/>
              </w:rPr>
              <w:t>100%</w:t>
            </w:r>
          </w:p>
        </w:tc>
      </w:tr>
    </w:tbl>
    <w:p w:rsidR="004C6429" w:rsidRPr="00BD7D6A" w:rsidRDefault="004C6429" w:rsidP="004C6429">
      <w:pPr>
        <w:pStyle w:val="ab"/>
        <w:keepNext/>
        <w:spacing w:before="600"/>
        <w:rPr>
          <w:bCs/>
          <w:lang w:val="en-US" w:eastAsia="zh-HK"/>
        </w:rPr>
      </w:pPr>
      <w:r w:rsidRPr="00BD7D6A">
        <w:rPr>
          <w:bCs/>
          <w:lang w:val="en-US" w:eastAsia="zh-HK"/>
        </w:rPr>
        <w:t>回應者就建議</w:t>
      </w:r>
      <w:r w:rsidRPr="00BD7D6A">
        <w:rPr>
          <w:bCs/>
          <w:lang w:val="en-US" w:eastAsia="zh-HK"/>
        </w:rPr>
        <w:t>6</w:t>
      </w:r>
      <w:r w:rsidRPr="00BD7D6A">
        <w:rPr>
          <w:bCs/>
          <w:lang w:val="en-US" w:eastAsia="zh-HK"/>
        </w:rPr>
        <w:t>提出的意見：家居環境</w:t>
      </w:r>
    </w:p>
    <w:p w:rsidR="004C6429" w:rsidRPr="00BD7D6A" w:rsidRDefault="004C6429" w:rsidP="004C6429">
      <w:pPr>
        <w:rPr>
          <w:lang w:val="x-none"/>
        </w:rPr>
      </w:pPr>
      <w:r w:rsidRPr="00BD7D6A">
        <w:t>5.3</w:t>
      </w:r>
      <w:r w:rsidRPr="00BD7D6A">
        <w:tab/>
      </w:r>
      <w:r w:rsidRPr="00BD7D6A">
        <w:rPr>
          <w:rFonts w:hint="eastAsia"/>
          <w:lang w:val="en-US" w:eastAsia="zh-HK"/>
        </w:rPr>
        <w:t>表明立場的</w:t>
      </w:r>
      <w:r w:rsidRPr="00BD7D6A">
        <w:rPr>
          <w:rFonts w:hint="eastAsia"/>
          <w:lang w:val="en-US"/>
        </w:rPr>
        <w:t>回應者大多數支持建議</w:t>
      </w:r>
      <w:r w:rsidRPr="00BD7D6A">
        <w:rPr>
          <w:rFonts w:hint="eastAsia"/>
          <w:lang w:val="en-US"/>
        </w:rPr>
        <w:t>6</w:t>
      </w:r>
      <w:r w:rsidRPr="00BD7D6A">
        <w:rPr>
          <w:rFonts w:hint="eastAsia"/>
          <w:lang w:val="en-US"/>
        </w:rPr>
        <w:t>，他們同意建議的罪行的被告人</w:t>
      </w:r>
      <w:r w:rsidRPr="00BD7D6A">
        <w:rPr>
          <w:rFonts w:hint="eastAsia"/>
          <w:lang w:eastAsia="zh-HK"/>
        </w:rPr>
        <w:t>應為</w:t>
      </w:r>
      <w:r w:rsidRPr="00BD7D6A">
        <w:rPr>
          <w:rFonts w:hint="eastAsia"/>
          <w:lang w:val="en-US"/>
        </w:rPr>
        <w:t>：</w:t>
      </w:r>
    </w:p>
    <w:p w:rsidR="004C6429" w:rsidRPr="00BD7D6A" w:rsidRDefault="004C6429" w:rsidP="004C6429">
      <w:pPr>
        <w:pStyle w:val="af5"/>
        <w:ind w:right="0"/>
        <w:rPr>
          <w:lang w:eastAsia="zh-HK"/>
        </w:rPr>
      </w:pPr>
      <w:r w:rsidRPr="00BD7D6A">
        <w:rPr>
          <w:lang w:eastAsia="zh-HK"/>
        </w:rPr>
        <w:t>(a)</w:t>
      </w:r>
      <w:r w:rsidRPr="00BD7D6A">
        <w:rPr>
          <w:lang w:eastAsia="zh-HK"/>
        </w:rPr>
        <w:tab/>
      </w:r>
      <w:r w:rsidRPr="00BD7D6A">
        <w:rPr>
          <w:rFonts w:hint="eastAsia"/>
          <w:lang w:val="en-GB" w:eastAsia="zh-HK"/>
        </w:rPr>
        <w:t>在家居環境</w:t>
      </w:r>
      <w:r w:rsidRPr="00BD7D6A">
        <w:rPr>
          <w:rFonts w:hint="eastAsia"/>
          <w:spacing w:val="-20"/>
          <w:lang w:val="x-none"/>
        </w:rPr>
        <w:t>─</w:t>
      </w:r>
      <w:r w:rsidRPr="00BD7D6A">
        <w:rPr>
          <w:rFonts w:hint="eastAsia"/>
          <w:lang w:val="x-none"/>
        </w:rPr>
        <w:t>─</w:t>
      </w:r>
      <w:r w:rsidRPr="00BD7D6A">
        <w:rPr>
          <w:rFonts w:hint="eastAsia"/>
          <w:lang w:val="en-GB" w:eastAsia="zh-HK"/>
        </w:rPr>
        <w:t>與受害人是</w:t>
      </w:r>
      <w:r w:rsidRPr="00BD7D6A">
        <w:rPr>
          <w:rFonts w:hint="eastAsia"/>
          <w:i/>
          <w:lang w:val="en-GB" w:eastAsia="zh-HK"/>
        </w:rPr>
        <w:t>“</w:t>
      </w:r>
      <w:r w:rsidRPr="00BD7D6A">
        <w:rPr>
          <w:i/>
          <w:lang w:val="en-GB" w:eastAsia="zh-HK"/>
        </w:rPr>
        <w:t>同一住戶的成員</w:t>
      </w:r>
      <w:r w:rsidRPr="00BD7D6A">
        <w:rPr>
          <w:rFonts w:hint="eastAsia"/>
          <w:i/>
          <w:lang w:val="en-GB" w:eastAsia="zh-HK"/>
        </w:rPr>
        <w:t>”</w:t>
      </w:r>
      <w:r w:rsidRPr="00BD7D6A">
        <w:rPr>
          <w:rFonts w:hint="eastAsia"/>
          <w:lang w:val="en-GB" w:eastAsia="zh-HK"/>
        </w:rPr>
        <w:t>，並且與受害人</w:t>
      </w:r>
      <w:r w:rsidRPr="00BD7D6A">
        <w:rPr>
          <w:lang w:val="en-GB" w:eastAsia="zh-HK"/>
        </w:rPr>
        <w:t>有</w:t>
      </w:r>
      <w:r w:rsidRPr="00BD7D6A">
        <w:rPr>
          <w:rFonts w:hint="eastAsia"/>
          <w:i/>
          <w:lang w:val="en-GB" w:eastAsia="zh-HK"/>
        </w:rPr>
        <w:t>“</w:t>
      </w:r>
      <w:r w:rsidRPr="00BD7D6A">
        <w:rPr>
          <w:i/>
          <w:lang w:val="en-GB" w:eastAsia="zh-HK"/>
        </w:rPr>
        <w:t>頻密接觸</w:t>
      </w:r>
      <w:r w:rsidRPr="00BD7D6A">
        <w:rPr>
          <w:rFonts w:hint="eastAsia"/>
          <w:i/>
          <w:lang w:val="en-GB" w:eastAsia="zh-HK"/>
        </w:rPr>
        <w:t>”</w:t>
      </w:r>
      <w:r w:rsidRPr="00BD7D6A">
        <w:rPr>
          <w:rFonts w:hint="eastAsia"/>
          <w:lang w:val="en-GB" w:eastAsia="zh-HK"/>
        </w:rPr>
        <w:t>。</w:t>
      </w:r>
    </w:p>
    <w:p w:rsidR="004C6429" w:rsidRPr="00BD7D6A" w:rsidRDefault="004C6429" w:rsidP="004C6429">
      <w:pPr>
        <w:pStyle w:val="af5"/>
        <w:ind w:right="0"/>
        <w:rPr>
          <w:lang w:eastAsia="zh-HK"/>
        </w:rPr>
      </w:pPr>
      <w:r w:rsidRPr="00BD7D6A">
        <w:rPr>
          <w:lang w:eastAsia="zh-HK"/>
        </w:rPr>
        <w:t>(b)</w:t>
      </w:r>
      <w:r w:rsidRPr="00BD7D6A">
        <w:rPr>
          <w:lang w:eastAsia="zh-HK"/>
        </w:rPr>
        <w:tab/>
      </w:r>
      <w:r w:rsidRPr="00BD7D6A">
        <w:rPr>
          <w:rFonts w:hint="eastAsia"/>
          <w:lang w:val="en-GB" w:eastAsia="zh-HK"/>
        </w:rPr>
        <w:t>在機構環境</w:t>
      </w:r>
      <w:r w:rsidRPr="00BD7D6A">
        <w:rPr>
          <w:rFonts w:hint="eastAsia"/>
          <w:spacing w:val="-20"/>
          <w:lang w:val="x-none"/>
        </w:rPr>
        <w:t>─</w:t>
      </w:r>
      <w:r w:rsidRPr="00BD7D6A">
        <w:rPr>
          <w:rFonts w:hint="eastAsia"/>
          <w:lang w:val="x-none"/>
        </w:rPr>
        <w:t>─</w:t>
      </w:r>
      <w:r w:rsidRPr="00BD7D6A">
        <w:rPr>
          <w:lang w:val="en-GB" w:eastAsia="zh-HK"/>
        </w:rPr>
        <w:t>對受害人負有</w:t>
      </w:r>
      <w:r w:rsidRPr="00BD7D6A">
        <w:rPr>
          <w:rFonts w:hint="eastAsia"/>
          <w:i/>
          <w:lang w:val="en-GB" w:eastAsia="zh-HK"/>
        </w:rPr>
        <w:t>“</w:t>
      </w:r>
      <w:r w:rsidRPr="00BD7D6A">
        <w:rPr>
          <w:i/>
          <w:lang w:val="en-GB" w:eastAsia="zh-HK"/>
        </w:rPr>
        <w:t>照顧責任</w:t>
      </w:r>
      <w:r w:rsidRPr="00BD7D6A">
        <w:rPr>
          <w:rFonts w:hint="eastAsia"/>
          <w:i/>
          <w:lang w:val="en-GB" w:eastAsia="zh-HK"/>
        </w:rPr>
        <w:t>”</w:t>
      </w:r>
      <w:r w:rsidRPr="00BD7D6A">
        <w:rPr>
          <w:rFonts w:hint="eastAsia"/>
          <w:lang w:val="en-GB" w:eastAsia="zh-HK"/>
        </w:rPr>
        <w:t>的人。</w:t>
      </w:r>
    </w:p>
    <w:p w:rsidR="004C6429" w:rsidRPr="00BD7D6A" w:rsidRDefault="004C6429" w:rsidP="004C6429">
      <w:pPr>
        <w:rPr>
          <w:lang w:val="x-none"/>
        </w:rPr>
      </w:pPr>
      <w:r w:rsidRPr="00BD7D6A">
        <w:t>5.4</w:t>
      </w:r>
      <w:r w:rsidRPr="00BD7D6A">
        <w:tab/>
      </w:r>
      <w:r w:rsidRPr="00BD7D6A">
        <w:rPr>
          <w:rFonts w:hint="eastAsia"/>
          <w:lang w:val="en-US"/>
        </w:rPr>
        <w:t>回應者認為應同時涵蓋這兩個環境的理由如下：</w:t>
      </w:r>
    </w:p>
    <w:p w:rsidR="004C6429" w:rsidRPr="00BD7D6A" w:rsidRDefault="004C6429" w:rsidP="004C6429">
      <w:pPr>
        <w:pStyle w:val="af5"/>
        <w:ind w:right="0"/>
        <w:rPr>
          <w:lang w:eastAsia="zh-HK"/>
        </w:rPr>
      </w:pPr>
      <w:r w:rsidRPr="00BD7D6A">
        <w:rPr>
          <w:lang w:eastAsia="zh-HK"/>
        </w:rPr>
        <w:t>(a)</w:t>
      </w:r>
      <w:r w:rsidRPr="00BD7D6A">
        <w:rPr>
          <w:lang w:eastAsia="zh-HK"/>
        </w:rPr>
        <w:tab/>
      </w:r>
      <w:r w:rsidRPr="00BD7D6A">
        <w:rPr>
          <w:rFonts w:hint="eastAsia"/>
          <w:lang w:val="en-GB" w:eastAsia="zh-HK"/>
        </w:rPr>
        <w:t>將院舍照顧包括在建議的罪行</w:t>
      </w:r>
      <w:r w:rsidRPr="00BD7D6A">
        <w:rPr>
          <w:rFonts w:hint="eastAsia"/>
          <w:lang w:val="en-GB"/>
        </w:rPr>
        <w:t>的適用</w:t>
      </w:r>
      <w:r w:rsidRPr="00BD7D6A">
        <w:rPr>
          <w:rFonts w:hint="eastAsia"/>
          <w:lang w:val="en-GB" w:eastAsia="zh-HK"/>
        </w:rPr>
        <w:t>範圍，會提供完善</w:t>
      </w:r>
      <w:r>
        <w:rPr>
          <w:rFonts w:hint="eastAsia"/>
          <w:lang w:val="en-GB" w:eastAsia="zh-HK"/>
        </w:rPr>
        <w:t>的法</w:t>
      </w:r>
      <w:r>
        <w:rPr>
          <w:rFonts w:hint="eastAsia"/>
          <w:lang w:val="en-GB"/>
        </w:rPr>
        <w:t>例</w:t>
      </w:r>
      <w:r w:rsidRPr="00BD7D6A">
        <w:rPr>
          <w:rFonts w:hint="eastAsia"/>
          <w:lang w:val="en-GB" w:eastAsia="zh-HK"/>
        </w:rPr>
        <w:t>保護受害人，因為需要保護的不止是兒童，住在</w:t>
      </w:r>
      <w:r w:rsidRPr="00751BE0">
        <w:rPr>
          <w:rFonts w:hint="eastAsia"/>
          <w:spacing w:val="36"/>
          <w:lang w:val="en-GB" w:eastAsia="zh-HK"/>
        </w:rPr>
        <w:t>安老院或殘疾人士院舍的人</w:t>
      </w:r>
      <w:r w:rsidRPr="00751BE0">
        <w:rPr>
          <w:rFonts w:hint="eastAsia"/>
          <w:spacing w:val="36"/>
          <w:lang w:val="en-GB"/>
        </w:rPr>
        <w:t>也</w:t>
      </w:r>
      <w:r w:rsidRPr="00751BE0">
        <w:rPr>
          <w:rFonts w:hint="eastAsia"/>
          <w:spacing w:val="36"/>
          <w:lang w:val="en-GB" w:eastAsia="zh-HK"/>
        </w:rPr>
        <w:t>往往因為年邁、身體殘疾、</w:t>
      </w:r>
      <w:r w:rsidRPr="00BD7D6A">
        <w:rPr>
          <w:rFonts w:hint="eastAsia"/>
          <w:lang w:val="en-GB" w:eastAsia="zh-HK"/>
        </w:rPr>
        <w:t>行動不便或智力障礙而受到虐待。</w:t>
      </w:r>
    </w:p>
    <w:p w:rsidR="004C6429" w:rsidRPr="00BD7D6A" w:rsidRDefault="004C6429" w:rsidP="004C6429">
      <w:pPr>
        <w:pStyle w:val="af5"/>
        <w:ind w:right="0"/>
        <w:rPr>
          <w:lang w:val="en-GB" w:eastAsia="zh-HK"/>
        </w:rPr>
      </w:pPr>
      <w:r w:rsidRPr="00BD7D6A">
        <w:rPr>
          <w:lang w:eastAsia="zh-HK"/>
        </w:rPr>
        <w:t>(b)</w:t>
      </w:r>
      <w:r w:rsidRPr="00BD7D6A">
        <w:rPr>
          <w:lang w:eastAsia="zh-HK"/>
        </w:rPr>
        <w:tab/>
      </w:r>
      <w:r w:rsidRPr="00BD7D6A">
        <w:rPr>
          <w:rFonts w:hint="eastAsia"/>
          <w:lang w:val="en-GB" w:eastAsia="zh-HK"/>
        </w:rPr>
        <w:t>可加強院舍職員</w:t>
      </w:r>
      <w:r w:rsidRPr="00BD7D6A">
        <w:rPr>
          <w:rFonts w:hint="eastAsia"/>
          <w:lang w:val="en-GB"/>
        </w:rPr>
        <w:t>的</w:t>
      </w:r>
      <w:r w:rsidRPr="00BD7D6A">
        <w:rPr>
          <w:rFonts w:hint="eastAsia"/>
          <w:lang w:val="en-GB" w:eastAsia="zh-HK"/>
        </w:rPr>
        <w:t>意識，保護受其照顧的人。</w:t>
      </w:r>
    </w:p>
    <w:p w:rsidR="004C6429" w:rsidRPr="00BD7D6A" w:rsidRDefault="004C6429" w:rsidP="004C6429">
      <w:pPr>
        <w:pStyle w:val="af5"/>
        <w:tabs>
          <w:tab w:val="clear" w:pos="1406"/>
          <w:tab w:val="left" w:pos="1134"/>
        </w:tabs>
        <w:ind w:left="0" w:right="0" w:firstLine="0"/>
      </w:pPr>
      <w:r w:rsidRPr="00BD7D6A">
        <w:t>5.</w:t>
      </w:r>
      <w:r w:rsidRPr="00BD7D6A">
        <w:rPr>
          <w:rFonts w:hint="eastAsia"/>
        </w:rPr>
        <w:t>5</w:t>
      </w:r>
      <w:r w:rsidRPr="00BD7D6A">
        <w:tab/>
      </w:r>
      <w:r w:rsidRPr="00BD7D6A">
        <w:rPr>
          <w:rFonts w:cs="Arial" w:hint="eastAsia"/>
          <w:lang w:eastAsia="zh-HK"/>
        </w:rPr>
        <w:t>另一方面，有些回應者反對建議</w:t>
      </w:r>
      <w:r w:rsidRPr="00BD7D6A">
        <w:rPr>
          <w:rFonts w:cs="Arial" w:hint="eastAsia"/>
        </w:rPr>
        <w:t>6</w:t>
      </w:r>
      <w:r w:rsidRPr="00BD7D6A">
        <w:rPr>
          <w:rFonts w:cs="Arial" w:hint="eastAsia"/>
          <w:lang w:eastAsia="zh-HK"/>
        </w:rPr>
        <w:t>，認為建議的罪行應專注於家居情況，而不應適用於機構環境</w:t>
      </w:r>
      <w:r w:rsidRPr="00BD7D6A">
        <w:rPr>
          <w:rFonts w:cs="Arial" w:hint="eastAsia"/>
        </w:rPr>
        <w:t>，理由是</w:t>
      </w:r>
      <w:r w:rsidRPr="00BD7D6A">
        <w:rPr>
          <w:rFonts w:cs="Arial" w:hint="eastAsia"/>
          <w:lang w:eastAsia="zh-HK"/>
        </w:rPr>
        <w:t>施虐者大多為住戶內的家庭成員，涉及服務機構的個案不多</w:t>
      </w:r>
      <w:r w:rsidRPr="00BD7D6A">
        <w:rPr>
          <w:rFonts w:cs="Arial" w:hint="eastAsia"/>
        </w:rPr>
        <w:t>。</w:t>
      </w:r>
      <w:r w:rsidRPr="00BD7D6A">
        <w:t>‍</w:t>
      </w:r>
      <w:r w:rsidRPr="00BD7D6A">
        <w:rPr>
          <w:rStyle w:val="FootnoteReference"/>
          <w:rFonts w:cs="Arial"/>
        </w:rPr>
        <w:footnoteReference w:id="100"/>
      </w:r>
    </w:p>
    <w:p w:rsidR="004C6429" w:rsidRPr="00BD7D6A" w:rsidRDefault="004C6429" w:rsidP="004C6429">
      <w:pPr>
        <w:pStyle w:val="af5"/>
        <w:tabs>
          <w:tab w:val="clear" w:pos="1406"/>
          <w:tab w:val="left" w:pos="1134"/>
        </w:tabs>
        <w:ind w:left="0" w:right="0" w:firstLine="0"/>
        <w:rPr>
          <w:lang w:eastAsia="zh-HK"/>
        </w:rPr>
      </w:pPr>
      <w:r w:rsidRPr="00BD7D6A">
        <w:t>5.</w:t>
      </w:r>
      <w:r w:rsidRPr="00BD7D6A">
        <w:rPr>
          <w:rFonts w:hint="eastAsia"/>
        </w:rPr>
        <w:t>6</w:t>
      </w:r>
      <w:r w:rsidRPr="00BD7D6A">
        <w:tab/>
      </w:r>
      <w:r w:rsidRPr="00BD7D6A">
        <w:rPr>
          <w:rFonts w:hint="eastAsia"/>
          <w:lang w:val="en-GB"/>
        </w:rPr>
        <w:t>此外，有些回應者亦對建議</w:t>
      </w:r>
      <w:r w:rsidRPr="00BD7D6A">
        <w:rPr>
          <w:rFonts w:hint="eastAsia"/>
          <w:lang w:val="en-GB"/>
        </w:rPr>
        <w:t>6</w:t>
      </w:r>
      <w:r w:rsidRPr="00BD7D6A">
        <w:rPr>
          <w:rFonts w:hint="eastAsia"/>
          <w:lang w:val="en-GB"/>
        </w:rPr>
        <w:t>提出其他意見和提議。他們的意見和提議載</w:t>
      </w:r>
      <w:proofErr w:type="gramStart"/>
      <w:r w:rsidRPr="00BD7D6A">
        <w:rPr>
          <w:rFonts w:hint="eastAsia"/>
          <w:lang w:val="en-GB"/>
        </w:rPr>
        <w:t>列如</w:t>
      </w:r>
      <w:proofErr w:type="gramEnd"/>
      <w:r w:rsidRPr="00BD7D6A">
        <w:rPr>
          <w:rFonts w:hint="eastAsia"/>
          <w:lang w:val="en-GB"/>
        </w:rPr>
        <w:t>下。</w:t>
      </w:r>
    </w:p>
    <w:p w:rsidR="004C6429" w:rsidRPr="00BD7D6A" w:rsidRDefault="004C6429" w:rsidP="004C6429">
      <w:pPr>
        <w:pStyle w:val="ab"/>
        <w:keepNext/>
        <w:spacing w:before="120" w:after="120"/>
        <w:ind w:hanging="142"/>
        <w:rPr>
          <w:i/>
          <w:sz w:val="25"/>
          <w:szCs w:val="25"/>
          <w:lang w:val="x-none" w:eastAsia="zh-HK"/>
        </w:rPr>
      </w:pPr>
      <w:r w:rsidRPr="00BD7D6A">
        <w:rPr>
          <w:rFonts w:hint="eastAsia"/>
          <w:i/>
          <w:sz w:val="25"/>
          <w:szCs w:val="25"/>
          <w:lang w:eastAsia="zh-HK"/>
        </w:rPr>
        <w:lastRenderedPageBreak/>
        <w:t>“</w:t>
      </w:r>
      <w:r w:rsidRPr="00BD7D6A">
        <w:rPr>
          <w:i/>
          <w:sz w:val="25"/>
          <w:szCs w:val="25"/>
          <w:lang w:eastAsia="zh-HK"/>
        </w:rPr>
        <w:t>同一住戶的成員</w:t>
      </w:r>
      <w:r w:rsidRPr="00BD7D6A">
        <w:rPr>
          <w:rFonts w:hint="eastAsia"/>
          <w:i/>
          <w:sz w:val="25"/>
          <w:szCs w:val="25"/>
          <w:lang w:eastAsia="zh-HK"/>
        </w:rPr>
        <w:t>”</w:t>
      </w:r>
    </w:p>
    <w:p w:rsidR="004C6429" w:rsidRPr="00BD7D6A" w:rsidRDefault="004C6429" w:rsidP="004C6429">
      <w:pPr>
        <w:rPr>
          <w:lang w:val="en-US" w:eastAsia="zh-HK"/>
        </w:rPr>
      </w:pPr>
      <w:r w:rsidRPr="00BD7D6A">
        <w:rPr>
          <w:lang w:eastAsia="zh-HK"/>
        </w:rPr>
        <w:t>5.7</w:t>
      </w:r>
      <w:r w:rsidRPr="00BD7D6A">
        <w:rPr>
          <w:lang w:eastAsia="zh-HK"/>
        </w:rPr>
        <w:tab/>
      </w:r>
      <w:r w:rsidRPr="00BD7D6A">
        <w:rPr>
          <w:rFonts w:hint="eastAsia"/>
          <w:lang w:val="en-US" w:eastAsia="zh-HK"/>
        </w:rPr>
        <w:t>有些回應者認為，被告人</w:t>
      </w:r>
      <w:r w:rsidRPr="00BD7D6A">
        <w:rPr>
          <w:rFonts w:hint="eastAsia"/>
          <w:lang w:val="en-US"/>
        </w:rPr>
        <w:t>的</w:t>
      </w:r>
      <w:r w:rsidRPr="00BD7D6A">
        <w:rPr>
          <w:rFonts w:hint="eastAsia"/>
          <w:lang w:val="en-US" w:eastAsia="zh-HK"/>
        </w:rPr>
        <w:t>範圍不應局限於</w:t>
      </w:r>
      <w:r w:rsidRPr="00BD7D6A">
        <w:rPr>
          <w:rFonts w:hint="eastAsia"/>
          <w:i/>
          <w:lang w:val="en-US" w:eastAsia="zh-HK"/>
        </w:rPr>
        <w:t>“同一住戶的成員”</w:t>
      </w:r>
      <w:r w:rsidRPr="00BD7D6A">
        <w:rPr>
          <w:rFonts w:hint="eastAsia"/>
          <w:lang w:val="en-US" w:eastAsia="zh-HK"/>
        </w:rPr>
        <w:t>，因為：</w:t>
      </w:r>
    </w:p>
    <w:p w:rsidR="004C6429" w:rsidRPr="00BD7D6A" w:rsidRDefault="004C6429" w:rsidP="004C6429">
      <w:pPr>
        <w:pStyle w:val="af5"/>
        <w:ind w:right="0"/>
        <w:rPr>
          <w:lang w:eastAsia="zh-HK"/>
        </w:rPr>
      </w:pPr>
      <w:r w:rsidRPr="00BD7D6A">
        <w:rPr>
          <w:lang w:eastAsia="zh-HK"/>
        </w:rPr>
        <w:t>(a)</w:t>
      </w:r>
      <w:r w:rsidRPr="00BD7D6A">
        <w:rPr>
          <w:lang w:eastAsia="zh-HK"/>
        </w:rPr>
        <w:tab/>
      </w:r>
      <w:r w:rsidRPr="00BD7D6A">
        <w:rPr>
          <w:rFonts w:hint="eastAsia"/>
          <w:lang w:val="en-GB" w:eastAsia="zh-HK"/>
        </w:rPr>
        <w:t>很多與受害人有</w:t>
      </w:r>
      <w:r w:rsidRPr="00BD7D6A">
        <w:rPr>
          <w:lang w:val="en-GB" w:eastAsia="zh-HK"/>
        </w:rPr>
        <w:t>頻密接觸</w:t>
      </w:r>
      <w:r w:rsidRPr="00BD7D6A">
        <w:rPr>
          <w:rFonts w:hint="eastAsia"/>
          <w:lang w:val="en-GB" w:eastAsia="zh-HK"/>
        </w:rPr>
        <w:t>的人未必是同一住戶的成員，例如親屬、鄰居和朋友。</w:t>
      </w:r>
    </w:p>
    <w:p w:rsidR="004C6429" w:rsidRPr="00BD7D6A" w:rsidRDefault="004C6429" w:rsidP="004C6429">
      <w:pPr>
        <w:pStyle w:val="af5"/>
        <w:ind w:right="0"/>
        <w:rPr>
          <w:lang w:val="en-GB" w:eastAsia="zh-HK"/>
        </w:rPr>
      </w:pPr>
      <w:r w:rsidRPr="00BD7D6A">
        <w:rPr>
          <w:lang w:eastAsia="zh-HK"/>
        </w:rPr>
        <w:t>(b)</w:t>
      </w:r>
      <w:r w:rsidRPr="00BD7D6A">
        <w:rPr>
          <w:lang w:eastAsia="zh-HK"/>
        </w:rPr>
        <w:tab/>
      </w:r>
      <w:r w:rsidRPr="00BD7D6A">
        <w:rPr>
          <w:rFonts w:hint="eastAsia"/>
          <w:lang w:val="en-GB" w:eastAsia="zh-HK"/>
        </w:rPr>
        <w:t>被告人的範圍應進一步擴大，以包括為兒童提供長期服務的義工、導師和指導員。</w:t>
      </w:r>
    </w:p>
    <w:p w:rsidR="004C6429" w:rsidRPr="00BD7D6A" w:rsidRDefault="004C6429" w:rsidP="004C6429">
      <w:pPr>
        <w:pStyle w:val="af5"/>
        <w:ind w:right="0"/>
        <w:rPr>
          <w:lang w:val="en-GB" w:eastAsia="zh-HK"/>
        </w:rPr>
      </w:pPr>
      <w:r w:rsidRPr="00BD7D6A">
        <w:rPr>
          <w:lang w:val="en-GB" w:eastAsia="zh-HK"/>
        </w:rPr>
        <w:t>(c)</w:t>
      </w:r>
      <w:r w:rsidRPr="00BD7D6A">
        <w:rPr>
          <w:lang w:eastAsia="zh-HK"/>
        </w:rPr>
        <w:tab/>
      </w:r>
      <w:r w:rsidRPr="00BD7D6A">
        <w:rPr>
          <w:rFonts w:hint="eastAsia"/>
          <w:lang w:val="en-GB" w:eastAsia="zh-HK"/>
        </w:rPr>
        <w:t>眾多有責任照顧長輩的人並非與他們同住，亦可能不是經常探訪他們，這在香港相當普遍。這些人亦應包括在內。</w:t>
      </w:r>
    </w:p>
    <w:p w:rsidR="004C6429" w:rsidRPr="00BD7D6A" w:rsidRDefault="004C6429" w:rsidP="00BA6875">
      <w:pPr>
        <w:spacing w:before="240"/>
        <w:rPr>
          <w:lang w:val="x-none"/>
        </w:rPr>
      </w:pPr>
      <w:r w:rsidRPr="00BD7D6A">
        <w:rPr>
          <w:lang w:val="en-US"/>
        </w:rPr>
        <w:t>5.</w:t>
      </w:r>
      <w:r w:rsidRPr="00BD7D6A">
        <w:rPr>
          <w:lang w:val="x-none"/>
        </w:rPr>
        <w:t>8</w:t>
      </w:r>
      <w:r w:rsidRPr="00BD7D6A">
        <w:tab/>
      </w:r>
      <w:r w:rsidRPr="00BD7D6A">
        <w:rPr>
          <w:rFonts w:hint="eastAsia"/>
          <w:lang w:val="en-US"/>
        </w:rPr>
        <w:t>相反，有些回應者</w:t>
      </w:r>
      <w:r w:rsidRPr="00BD7D6A">
        <w:rPr>
          <w:rFonts w:hint="eastAsia"/>
          <w:lang w:val="en-US" w:eastAsia="zh-HK"/>
        </w:rPr>
        <w:t>則告誡</w:t>
      </w:r>
      <w:r w:rsidRPr="00BD7D6A">
        <w:rPr>
          <w:rFonts w:hint="eastAsia"/>
          <w:i/>
          <w:lang w:val="en-US"/>
        </w:rPr>
        <w:t>“同一住戶的成員”</w:t>
      </w:r>
      <w:r w:rsidRPr="00BD7D6A">
        <w:rPr>
          <w:rFonts w:hint="eastAsia"/>
          <w:lang w:val="en-US"/>
        </w:rPr>
        <w:t>範圍不應</w:t>
      </w:r>
      <w:r w:rsidRPr="00BD7D6A">
        <w:rPr>
          <w:rFonts w:hint="eastAsia"/>
          <w:lang w:val="en-US" w:eastAsia="zh-HK"/>
        </w:rPr>
        <w:t>過於廣泛</w:t>
      </w:r>
      <w:r w:rsidRPr="00BD7D6A">
        <w:rPr>
          <w:rFonts w:hint="eastAsia"/>
          <w:lang w:val="en-US"/>
        </w:rPr>
        <w:t>，因為：</w:t>
      </w:r>
    </w:p>
    <w:p w:rsidR="004C6429" w:rsidRPr="00BD7D6A" w:rsidRDefault="004C6429" w:rsidP="004C6429">
      <w:pPr>
        <w:pStyle w:val="af5"/>
        <w:ind w:right="0"/>
        <w:rPr>
          <w:lang w:val="x-none"/>
        </w:rPr>
      </w:pPr>
      <w:r w:rsidRPr="00BD7D6A">
        <w:t>(</w:t>
      </w:r>
      <w:r w:rsidRPr="00BD7D6A">
        <w:rPr>
          <w:rFonts w:hint="eastAsia"/>
          <w:lang w:val="x-none"/>
        </w:rPr>
        <w:t>a</w:t>
      </w:r>
      <w:r w:rsidRPr="00BD7D6A">
        <w:t>)</w:t>
      </w:r>
      <w:r w:rsidRPr="00BD7D6A">
        <w:tab/>
      </w:r>
      <w:r w:rsidRPr="00BD7D6A">
        <w:rPr>
          <w:rFonts w:hint="eastAsia"/>
          <w:lang w:eastAsia="zh-HK"/>
        </w:rPr>
        <w:t>有回應者關注</w:t>
      </w:r>
      <w:r w:rsidRPr="00BD7D6A">
        <w:rPr>
          <w:rFonts w:hint="eastAsia"/>
        </w:rPr>
        <w:t>需</w:t>
      </w:r>
      <w:r w:rsidRPr="00BD7D6A">
        <w:rPr>
          <w:rFonts w:hint="eastAsia"/>
          <w:lang w:eastAsia="zh-HK"/>
        </w:rPr>
        <w:t>要照顧弟妹的孩童兄姊可能須負上法律責任。</w:t>
      </w:r>
    </w:p>
    <w:p w:rsidR="004C6429" w:rsidRPr="00BD7D6A" w:rsidRDefault="004C6429" w:rsidP="004C6429">
      <w:pPr>
        <w:pStyle w:val="af5"/>
        <w:ind w:right="0"/>
        <w:rPr>
          <w:lang w:val="x-none"/>
        </w:rPr>
      </w:pPr>
      <w:r w:rsidRPr="00BD7D6A">
        <w:t>(b)</w:t>
      </w:r>
      <w:r w:rsidRPr="00BD7D6A">
        <w:tab/>
      </w:r>
      <w:r w:rsidRPr="00BD7D6A">
        <w:rPr>
          <w:rFonts w:hint="eastAsia"/>
          <w:lang w:eastAsia="zh-HK"/>
        </w:rPr>
        <w:t>另有回應者關注只是探訪受害人的人也會包括在內，例如並非同住但偶爾到訪的親屬，或到訪的鄰居或朋友。</w:t>
      </w:r>
    </w:p>
    <w:p w:rsidR="004C6429" w:rsidRPr="00BD7D6A" w:rsidRDefault="004C6429" w:rsidP="004C6429">
      <w:pPr>
        <w:pStyle w:val="af5"/>
        <w:ind w:right="0"/>
        <w:rPr>
          <w:lang w:val="x-none" w:eastAsia="zh-HK"/>
        </w:rPr>
      </w:pPr>
      <w:r w:rsidRPr="00BD7D6A">
        <w:t>(</w:t>
      </w:r>
      <w:r w:rsidRPr="00BD7D6A">
        <w:rPr>
          <w:rFonts w:hint="eastAsia"/>
          <w:lang w:val="x-none"/>
        </w:rPr>
        <w:t>c</w:t>
      </w:r>
      <w:r w:rsidRPr="00BD7D6A">
        <w:t>)</w:t>
      </w:r>
      <w:r w:rsidRPr="00BD7D6A">
        <w:tab/>
      </w:r>
      <w:r w:rsidRPr="00BD7D6A">
        <w:rPr>
          <w:rFonts w:hint="eastAsia"/>
          <w:lang w:eastAsia="zh-HK"/>
        </w:rPr>
        <w:t>這會帶來繁重的調查虐待工作，因為很多人均會被懷疑施虐，可能延誤處理虐待案件。</w:t>
      </w:r>
    </w:p>
    <w:p w:rsidR="004C6429" w:rsidRPr="00BD7D6A" w:rsidRDefault="004C6429" w:rsidP="004C6429">
      <w:pPr>
        <w:rPr>
          <w:lang w:val="en-US" w:eastAsia="zh-HK"/>
        </w:rPr>
      </w:pPr>
      <w:r w:rsidRPr="00BD7D6A">
        <w:rPr>
          <w:lang w:eastAsia="zh-HK"/>
        </w:rPr>
        <w:t>5.9</w:t>
      </w:r>
      <w:r w:rsidRPr="00BD7D6A">
        <w:rPr>
          <w:lang w:eastAsia="zh-HK"/>
        </w:rPr>
        <w:tab/>
      </w:r>
      <w:r w:rsidRPr="007861CF">
        <w:rPr>
          <w:rFonts w:hint="eastAsia"/>
          <w:spacing w:val="26"/>
          <w:lang w:eastAsia="zh-HK"/>
        </w:rPr>
        <w:t>此外</w:t>
      </w:r>
      <w:r w:rsidRPr="007861CF">
        <w:rPr>
          <w:rFonts w:hint="eastAsia"/>
          <w:spacing w:val="26"/>
          <w:lang w:val="en-US" w:eastAsia="zh-HK"/>
        </w:rPr>
        <w:t>，有些回應者要求當局釐清</w:t>
      </w:r>
      <w:r w:rsidRPr="007861CF">
        <w:rPr>
          <w:rFonts w:hint="eastAsia"/>
          <w:i/>
          <w:spacing w:val="26"/>
          <w:lang w:val="en-US" w:eastAsia="zh-HK"/>
        </w:rPr>
        <w:t>“同一住戶的成員”</w:t>
      </w:r>
      <w:r w:rsidRPr="007861CF">
        <w:rPr>
          <w:rFonts w:hint="eastAsia"/>
          <w:spacing w:val="26"/>
          <w:lang w:val="en-US" w:eastAsia="zh-HK"/>
        </w:rPr>
        <w:t>範圍：</w:t>
      </w:r>
    </w:p>
    <w:p w:rsidR="004C6429" w:rsidRPr="00BD7D6A" w:rsidRDefault="004C6429" w:rsidP="004C6429">
      <w:pPr>
        <w:pStyle w:val="af5"/>
        <w:ind w:right="0"/>
        <w:rPr>
          <w:lang w:val="en-GB" w:eastAsia="zh-HK"/>
        </w:rPr>
      </w:pPr>
      <w:r w:rsidRPr="00BD7D6A">
        <w:t>(</w:t>
      </w:r>
      <w:r w:rsidRPr="00BD7D6A">
        <w:rPr>
          <w:rFonts w:hint="eastAsia"/>
          <w:lang w:val="x-none"/>
        </w:rPr>
        <w:t>a</w:t>
      </w:r>
      <w:r w:rsidRPr="00BD7D6A">
        <w:t>)</w:t>
      </w:r>
      <w:r w:rsidRPr="00BD7D6A">
        <w:tab/>
      </w:r>
      <w:r w:rsidRPr="00BD7D6A">
        <w:rPr>
          <w:rFonts w:hint="eastAsia"/>
          <w:lang w:val="en-GB" w:eastAsia="zh-HK"/>
        </w:rPr>
        <w:t>是否只包括核心家庭成員和與受害人同居的人，還是分間單位或共居住宅單位的</w:t>
      </w:r>
      <w:r w:rsidRPr="00BD7D6A">
        <w:rPr>
          <w:rFonts w:hint="eastAsia"/>
          <w:lang w:val="en-GB"/>
        </w:rPr>
        <w:t>住客</w:t>
      </w:r>
      <w:r w:rsidRPr="00BD7D6A">
        <w:rPr>
          <w:rFonts w:hint="eastAsia"/>
          <w:lang w:val="en-GB" w:eastAsia="zh-HK"/>
        </w:rPr>
        <w:t>也會包括在內。</w:t>
      </w:r>
    </w:p>
    <w:p w:rsidR="004C6429" w:rsidRPr="00BD7D6A" w:rsidRDefault="004C6429" w:rsidP="004C6429">
      <w:pPr>
        <w:pStyle w:val="af5"/>
        <w:ind w:right="0"/>
        <w:rPr>
          <w:lang w:val="x-none" w:eastAsia="zh-HK"/>
        </w:rPr>
      </w:pPr>
      <w:r w:rsidRPr="00BD7D6A">
        <w:t>(b</w:t>
      </w:r>
      <w:proofErr w:type="gramStart"/>
      <w:r w:rsidRPr="00BD7D6A">
        <w:t>)</w:t>
      </w:r>
      <w:r w:rsidRPr="00BD7D6A">
        <w:rPr>
          <w:rFonts w:hint="eastAsia"/>
          <w:i/>
          <w:lang w:val="en-GB" w:eastAsia="zh-HK"/>
        </w:rPr>
        <w:t>“</w:t>
      </w:r>
      <w:proofErr w:type="gramEnd"/>
      <w:r w:rsidRPr="00BD7D6A">
        <w:rPr>
          <w:rFonts w:hint="eastAsia"/>
          <w:i/>
          <w:lang w:val="en-GB" w:eastAsia="zh-HK"/>
        </w:rPr>
        <w:t>住戶”</w:t>
      </w:r>
      <w:r w:rsidRPr="00BD7D6A">
        <w:rPr>
          <w:rFonts w:hint="eastAsia"/>
          <w:lang w:val="en-GB" w:eastAsia="zh-HK"/>
        </w:rPr>
        <w:t>是否包括社區中心、青年中心、家庭服務中心、私人補習中心和兒童院。</w:t>
      </w:r>
    </w:p>
    <w:p w:rsidR="004C6429" w:rsidRPr="00BD7D6A" w:rsidRDefault="004C6429" w:rsidP="00BA6875">
      <w:pPr>
        <w:pStyle w:val="ab"/>
        <w:keepNext/>
        <w:spacing w:before="240" w:after="120"/>
        <w:ind w:hanging="142"/>
        <w:rPr>
          <w:i/>
          <w:sz w:val="25"/>
          <w:szCs w:val="25"/>
          <w:lang w:val="x-none" w:eastAsia="zh-HK"/>
        </w:rPr>
      </w:pPr>
      <w:r w:rsidRPr="00BD7D6A">
        <w:rPr>
          <w:rFonts w:hint="eastAsia"/>
          <w:i/>
          <w:sz w:val="25"/>
          <w:szCs w:val="25"/>
          <w:lang w:eastAsia="zh-HK"/>
        </w:rPr>
        <w:t>“</w:t>
      </w:r>
      <w:r w:rsidRPr="00BD7D6A">
        <w:rPr>
          <w:i/>
          <w:sz w:val="25"/>
          <w:szCs w:val="25"/>
          <w:lang w:eastAsia="zh-HK"/>
        </w:rPr>
        <w:t>頻密接觸</w:t>
      </w:r>
      <w:r w:rsidRPr="00BD7D6A">
        <w:rPr>
          <w:rFonts w:hint="eastAsia"/>
          <w:i/>
          <w:sz w:val="25"/>
          <w:szCs w:val="25"/>
          <w:lang w:eastAsia="zh-HK"/>
        </w:rPr>
        <w:t>”</w:t>
      </w:r>
    </w:p>
    <w:p w:rsidR="004C6429" w:rsidRPr="00BD7D6A" w:rsidRDefault="004C6429" w:rsidP="004C6429">
      <w:pPr>
        <w:rPr>
          <w:lang w:val="x-none"/>
        </w:rPr>
      </w:pPr>
      <w:r w:rsidRPr="00BD7D6A">
        <w:rPr>
          <w:lang w:eastAsia="zh-HK"/>
        </w:rPr>
        <w:t>5.10</w:t>
      </w:r>
      <w:r w:rsidRPr="00BD7D6A">
        <w:rPr>
          <w:lang w:eastAsia="zh-HK"/>
        </w:rPr>
        <w:tab/>
      </w:r>
      <w:r w:rsidRPr="00BD7D6A">
        <w:rPr>
          <w:rFonts w:hint="eastAsia"/>
          <w:lang w:eastAsia="zh-HK"/>
        </w:rPr>
        <w:t>某政府決策局和某政府部門表示，探訪次數本身或不是把某人</w:t>
      </w:r>
      <w:r w:rsidRPr="00BD7D6A">
        <w:rPr>
          <w:rFonts w:ascii="新細明體" w:hAnsi="新細明體" w:cs="新細明體" w:hint="eastAsia"/>
          <w:lang w:eastAsia="zh-HK"/>
        </w:rPr>
        <w:t>視為</w:t>
      </w:r>
      <w:r w:rsidRPr="00BD7D6A">
        <w:rPr>
          <w:rFonts w:hint="eastAsia"/>
          <w:lang w:eastAsia="zh-HK"/>
        </w:rPr>
        <w:t>屬於某住戶的合理和充分理由，控方亦須證明頻密到訪的人清楚知道受害人受照顧的情況。</w:t>
      </w:r>
    </w:p>
    <w:p w:rsidR="004C6429" w:rsidRPr="00BD7D6A" w:rsidRDefault="004C6429" w:rsidP="004C6429">
      <w:pPr>
        <w:rPr>
          <w:lang w:val="x-none"/>
        </w:rPr>
      </w:pPr>
      <w:r w:rsidRPr="00BD7D6A">
        <w:rPr>
          <w:rFonts w:cs="Arial"/>
        </w:rPr>
        <w:lastRenderedPageBreak/>
        <w:t>5.11</w:t>
      </w:r>
      <w:r w:rsidRPr="00BD7D6A">
        <w:rPr>
          <w:rFonts w:cs="Arial"/>
        </w:rPr>
        <w:tab/>
      </w:r>
      <w:r w:rsidRPr="00BD7D6A">
        <w:rPr>
          <w:rFonts w:cs="Arial" w:hint="eastAsia"/>
          <w:lang w:eastAsia="zh-HK"/>
        </w:rPr>
        <w:t>有些回應者擔心</w:t>
      </w:r>
      <w:r w:rsidRPr="00BD7D6A">
        <w:rPr>
          <w:rFonts w:hint="eastAsia"/>
          <w:i/>
          <w:lang w:eastAsia="zh-HK"/>
        </w:rPr>
        <w:t>“</w:t>
      </w:r>
      <w:r w:rsidRPr="00BD7D6A">
        <w:rPr>
          <w:i/>
          <w:lang w:eastAsia="zh-HK"/>
        </w:rPr>
        <w:t>頻密接觸</w:t>
      </w:r>
      <w:r w:rsidRPr="00BD7D6A">
        <w:rPr>
          <w:rFonts w:hint="eastAsia"/>
          <w:i/>
          <w:lang w:eastAsia="zh-HK"/>
        </w:rPr>
        <w:t>”</w:t>
      </w:r>
      <w:r w:rsidRPr="00BD7D6A">
        <w:rPr>
          <w:rFonts w:hint="eastAsia"/>
          <w:lang w:eastAsia="zh-HK"/>
        </w:rPr>
        <w:t>這個規定</w:t>
      </w:r>
      <w:r w:rsidRPr="00BD7D6A">
        <w:rPr>
          <w:rFonts w:hint="eastAsia"/>
        </w:rPr>
        <w:t>可能</w:t>
      </w:r>
      <w:r w:rsidRPr="00BD7D6A">
        <w:rPr>
          <w:rFonts w:hint="eastAsia"/>
          <w:lang w:eastAsia="zh-HK"/>
        </w:rPr>
        <w:t>對</w:t>
      </w:r>
      <w:r w:rsidRPr="00BD7D6A">
        <w:rPr>
          <w:rFonts w:hint="eastAsia"/>
        </w:rPr>
        <w:t>人們</w:t>
      </w:r>
      <w:r w:rsidRPr="00BD7D6A">
        <w:rPr>
          <w:rFonts w:hint="eastAsia"/>
          <w:lang w:eastAsia="zh-HK"/>
        </w:rPr>
        <w:t>照顧住戶成員</w:t>
      </w:r>
      <w:r w:rsidRPr="00BD7D6A">
        <w:rPr>
          <w:rFonts w:hint="eastAsia"/>
        </w:rPr>
        <w:t>的意欲有消極影響</w:t>
      </w:r>
      <w:r w:rsidRPr="00BD7D6A">
        <w:rPr>
          <w:rFonts w:hint="eastAsia"/>
          <w:lang w:eastAsia="zh-HK"/>
        </w:rPr>
        <w:t>，</w:t>
      </w:r>
      <w:r w:rsidRPr="00BD7D6A">
        <w:rPr>
          <w:rFonts w:hint="eastAsia"/>
        </w:rPr>
        <w:t>或會令</w:t>
      </w:r>
      <w:r w:rsidRPr="00BD7D6A">
        <w:rPr>
          <w:rFonts w:hint="eastAsia"/>
          <w:lang w:eastAsia="zh-HK"/>
        </w:rPr>
        <w:t>家庭成員不欲頻密到易受傷害家庭成員家中探訪。非主要照顧者</w:t>
      </w:r>
      <w:r w:rsidRPr="00BD7D6A">
        <w:rPr>
          <w:rFonts w:hint="eastAsia"/>
        </w:rPr>
        <w:t>，例如</w:t>
      </w:r>
      <w:r w:rsidRPr="00BD7D6A">
        <w:rPr>
          <w:rFonts w:hint="eastAsia"/>
          <w:lang w:eastAsia="zh-HK"/>
        </w:rPr>
        <w:t>親屬、朋友和同一居所內願意幫忙的其他家庭</w:t>
      </w:r>
      <w:r w:rsidRPr="00BD7D6A">
        <w:rPr>
          <w:rFonts w:hint="eastAsia"/>
        </w:rPr>
        <w:t>，</w:t>
      </w:r>
      <w:r w:rsidRPr="00BD7D6A">
        <w:rPr>
          <w:rFonts w:hint="eastAsia"/>
          <w:lang w:eastAsia="zh-HK"/>
        </w:rPr>
        <w:t>亦會</w:t>
      </w:r>
      <w:r w:rsidRPr="00BD7D6A">
        <w:rPr>
          <w:rFonts w:hint="eastAsia"/>
        </w:rPr>
        <w:t>因為擔心</w:t>
      </w:r>
      <w:r w:rsidRPr="00BD7D6A">
        <w:rPr>
          <w:rFonts w:hint="eastAsia"/>
          <w:lang w:eastAsia="zh-HK"/>
        </w:rPr>
        <w:t>觸犯建議的罪行</w:t>
      </w:r>
      <w:r w:rsidRPr="00BD7D6A">
        <w:rPr>
          <w:rFonts w:hint="eastAsia"/>
        </w:rPr>
        <w:t>而</w:t>
      </w:r>
      <w:r w:rsidRPr="00BD7D6A">
        <w:rPr>
          <w:rFonts w:hint="eastAsia"/>
          <w:lang w:eastAsia="zh-HK"/>
        </w:rPr>
        <w:t>避免向兒童、長者或其他易受傷害人士的主要照顧者提供協助。</w:t>
      </w:r>
    </w:p>
    <w:p w:rsidR="004C6429" w:rsidRPr="00BD7D6A" w:rsidRDefault="004C6429" w:rsidP="00BA6875">
      <w:pPr>
        <w:pStyle w:val="ab"/>
        <w:keepNext/>
        <w:spacing w:before="360"/>
        <w:rPr>
          <w:lang w:val="x-none" w:eastAsia="zh-HK"/>
        </w:rPr>
      </w:pPr>
      <w:r w:rsidRPr="00BD7D6A">
        <w:rPr>
          <w:bCs/>
          <w:lang w:val="en-US" w:eastAsia="zh-HK"/>
        </w:rPr>
        <w:t>我們對建議</w:t>
      </w:r>
      <w:r w:rsidRPr="00BD7D6A">
        <w:rPr>
          <w:bCs/>
          <w:lang w:val="en-US" w:eastAsia="zh-HK"/>
        </w:rPr>
        <w:t>6</w:t>
      </w:r>
      <w:r w:rsidRPr="00BD7D6A">
        <w:rPr>
          <w:bCs/>
          <w:lang w:val="en-US" w:eastAsia="zh-HK"/>
        </w:rPr>
        <w:t>的分析和回應：家居環境</w:t>
      </w:r>
    </w:p>
    <w:p w:rsidR="004C6429" w:rsidRPr="00B0043A" w:rsidRDefault="004C6429" w:rsidP="00BA6875">
      <w:pPr>
        <w:pStyle w:val="ab"/>
        <w:keepNext/>
        <w:spacing w:before="240" w:after="120"/>
        <w:rPr>
          <w:rFonts w:ascii="Times New Roman Bold" w:hAnsi="Times New Roman Bold" w:hint="eastAsia"/>
          <w:i/>
          <w:spacing w:val="36"/>
          <w:sz w:val="25"/>
          <w:szCs w:val="25"/>
          <w:lang w:val="x-none" w:eastAsia="zh-HK"/>
        </w:rPr>
      </w:pPr>
      <w:r w:rsidRPr="00B0043A">
        <w:rPr>
          <w:rFonts w:ascii="Times New Roman Bold" w:hAnsi="Times New Roman Bold" w:hint="eastAsia"/>
          <w:i/>
          <w:spacing w:val="44"/>
          <w:sz w:val="25"/>
          <w:szCs w:val="25"/>
          <w:lang w:val="en-US" w:eastAsia="zh-HK"/>
        </w:rPr>
        <w:t>家居環境：</w:t>
      </w:r>
      <w:r w:rsidRPr="00B0043A">
        <w:rPr>
          <w:rFonts w:ascii="Times New Roman Bold" w:hAnsi="Times New Roman Bold" w:hint="eastAsia"/>
          <w:i/>
          <w:spacing w:val="44"/>
          <w:sz w:val="25"/>
          <w:szCs w:val="25"/>
          <w:lang w:val="en-US"/>
        </w:rPr>
        <w:t>與</w:t>
      </w:r>
      <w:r w:rsidRPr="00B0043A">
        <w:rPr>
          <w:rFonts w:ascii="Times New Roman Bold" w:hAnsi="Times New Roman Bold" w:hint="eastAsia"/>
          <w:i/>
          <w:spacing w:val="44"/>
          <w:sz w:val="25"/>
          <w:szCs w:val="25"/>
          <w:lang w:val="en-US" w:eastAsia="zh-HK"/>
        </w:rPr>
        <w:t>受害人</w:t>
      </w:r>
      <w:r w:rsidRPr="00B0043A">
        <w:rPr>
          <w:rFonts w:ascii="Times New Roman Bold" w:hAnsi="Times New Roman Bold" w:hint="eastAsia"/>
          <w:i/>
          <w:spacing w:val="44"/>
          <w:sz w:val="25"/>
          <w:szCs w:val="25"/>
          <w:lang w:val="en-US"/>
        </w:rPr>
        <w:t>是</w:t>
      </w:r>
      <w:r w:rsidRPr="00B0043A">
        <w:rPr>
          <w:rFonts w:ascii="Times New Roman Bold" w:hAnsi="Times New Roman Bold" w:hint="eastAsia"/>
          <w:i/>
          <w:spacing w:val="44"/>
          <w:sz w:val="25"/>
          <w:szCs w:val="25"/>
          <w:lang w:val="en-US" w:eastAsia="zh-HK"/>
        </w:rPr>
        <w:t>“同一住戶的成員”並與受害人</w:t>
      </w:r>
      <w:r w:rsidRPr="00B0043A">
        <w:rPr>
          <w:rFonts w:ascii="Times New Roman Bold" w:hAnsi="Times New Roman Bold" w:hint="eastAsia"/>
          <w:i/>
          <w:spacing w:val="40"/>
          <w:sz w:val="25"/>
          <w:szCs w:val="25"/>
          <w:lang w:val="en-US" w:eastAsia="zh-HK"/>
        </w:rPr>
        <w:t>有</w:t>
      </w:r>
      <w:r w:rsidRPr="00B0043A">
        <w:rPr>
          <w:rFonts w:ascii="Times New Roman Bold" w:hAnsi="Times New Roman Bold" w:hint="eastAsia"/>
          <w:i/>
          <w:spacing w:val="36"/>
          <w:sz w:val="25"/>
          <w:szCs w:val="25"/>
          <w:lang w:eastAsia="zh-HK"/>
        </w:rPr>
        <w:t>“</w:t>
      </w:r>
      <w:r w:rsidRPr="00B0043A">
        <w:rPr>
          <w:rFonts w:ascii="Times New Roman Bold" w:hAnsi="Times New Roman Bold"/>
          <w:i/>
          <w:spacing w:val="36"/>
          <w:sz w:val="25"/>
          <w:szCs w:val="25"/>
          <w:lang w:eastAsia="zh-HK"/>
        </w:rPr>
        <w:t>頻密接觸</w:t>
      </w:r>
      <w:r w:rsidRPr="00B0043A">
        <w:rPr>
          <w:rFonts w:ascii="Times New Roman Bold" w:hAnsi="Times New Roman Bold" w:hint="eastAsia"/>
          <w:i/>
          <w:spacing w:val="36"/>
          <w:sz w:val="25"/>
          <w:szCs w:val="25"/>
          <w:lang w:eastAsia="zh-HK"/>
        </w:rPr>
        <w:t>”</w:t>
      </w:r>
    </w:p>
    <w:p w:rsidR="004C6429" w:rsidRPr="00BD7D6A" w:rsidRDefault="004C6429" w:rsidP="00BA6875">
      <w:pPr>
        <w:pStyle w:val="ab"/>
        <w:keepNext/>
        <w:spacing w:before="240" w:after="120"/>
        <w:ind w:left="-142"/>
        <w:rPr>
          <w:b w:val="0"/>
          <w:bCs/>
          <w:i/>
          <w:sz w:val="25"/>
          <w:szCs w:val="25"/>
          <w:lang w:val="en-US" w:eastAsia="zh-HK"/>
        </w:rPr>
      </w:pPr>
      <w:r w:rsidRPr="00BD7D6A">
        <w:rPr>
          <w:rFonts w:hint="eastAsia"/>
          <w:b w:val="0"/>
          <w:bCs/>
          <w:i/>
          <w:sz w:val="25"/>
          <w:szCs w:val="25"/>
          <w:lang w:val="en-US" w:eastAsia="zh-HK"/>
        </w:rPr>
        <w:t>“同一住戶的成員”的延伸涵義</w:t>
      </w:r>
    </w:p>
    <w:p w:rsidR="004C6429" w:rsidRPr="00BD7D6A" w:rsidRDefault="004C6429" w:rsidP="004C6429">
      <w:pPr>
        <w:rPr>
          <w:lang w:val="x-none" w:eastAsia="zh-HK"/>
        </w:rPr>
      </w:pPr>
      <w:r w:rsidRPr="00BD7D6A">
        <w:rPr>
          <w:lang w:val="en-US"/>
        </w:rPr>
        <w:t>5.</w:t>
      </w:r>
      <w:r w:rsidRPr="00BD7D6A">
        <w:rPr>
          <w:lang w:val="x-none"/>
        </w:rPr>
        <w:t>12</w:t>
      </w:r>
      <w:r w:rsidRPr="00BD7D6A">
        <w:tab/>
      </w:r>
      <w:r w:rsidRPr="00BD7D6A">
        <w:rPr>
          <w:rFonts w:cs="Arial" w:hint="eastAsia"/>
          <w:lang w:eastAsia="zh-HK"/>
        </w:rPr>
        <w:t>表明立場的回應者大多數支持建議的罪行應同時適用於家居環境和機構環境。不過，有些回應者對建議的罪行適用於後者表示關注。</w:t>
      </w:r>
    </w:p>
    <w:p w:rsidR="004C6429" w:rsidRPr="00BD7D6A" w:rsidRDefault="004C6429" w:rsidP="004C6429">
      <w:pPr>
        <w:spacing w:line="360" w:lineRule="exact"/>
        <w:rPr>
          <w:rFonts w:cs="Arial"/>
        </w:rPr>
      </w:pPr>
      <w:r w:rsidRPr="00BD7D6A">
        <w:rPr>
          <w:rFonts w:cs="Arial"/>
        </w:rPr>
        <w:t>5.13</w:t>
      </w:r>
      <w:r w:rsidRPr="00BD7D6A">
        <w:rPr>
          <w:rFonts w:cs="Arial"/>
        </w:rPr>
        <w:tab/>
      </w:r>
      <w:r w:rsidRPr="00BD7D6A">
        <w:rPr>
          <w:rFonts w:cs="Arial" w:hint="eastAsia"/>
          <w:lang w:eastAsia="zh-HK"/>
        </w:rPr>
        <w:t>就家居環境而言，有些回應者提議，建議的罪行應擴大範圍至包括：</w:t>
      </w:r>
      <w:r w:rsidRPr="00BD7D6A">
        <w:rPr>
          <w:rFonts w:cs="Arial" w:hint="eastAsia"/>
        </w:rPr>
        <w:t>與</w:t>
      </w:r>
      <w:r w:rsidRPr="00BD7D6A">
        <w:rPr>
          <w:rFonts w:cs="Arial" w:hint="eastAsia"/>
          <w:lang w:eastAsia="zh-HK"/>
        </w:rPr>
        <w:t>受害人並非同一住戶的成員但與受害人有頻密接觸的人。另一方面，有些回應者卻告誡</w:t>
      </w:r>
      <w:r w:rsidRPr="00BD7D6A">
        <w:rPr>
          <w:rFonts w:cs="Arial" w:hint="eastAsia"/>
        </w:rPr>
        <w:t>該罪行的涵蓋</w:t>
      </w:r>
      <w:r w:rsidRPr="00BD7D6A">
        <w:rPr>
          <w:rFonts w:cs="Arial" w:hint="eastAsia"/>
          <w:lang w:eastAsia="zh-HK"/>
        </w:rPr>
        <w:t>範圍</w:t>
      </w:r>
      <w:r w:rsidRPr="00BD7D6A">
        <w:rPr>
          <w:rFonts w:cs="Arial" w:hint="eastAsia"/>
        </w:rPr>
        <w:t>不應</w:t>
      </w:r>
      <w:r w:rsidRPr="00BD7D6A">
        <w:rPr>
          <w:rFonts w:cs="Arial" w:hint="eastAsia"/>
          <w:lang w:eastAsia="zh-HK"/>
        </w:rPr>
        <w:t>過廣。</w:t>
      </w:r>
    </w:p>
    <w:p w:rsidR="004C6429" w:rsidRPr="00BD7D6A" w:rsidRDefault="004C6429" w:rsidP="004C6429">
      <w:pPr>
        <w:rPr>
          <w:rFonts w:cs="Arial"/>
          <w:lang w:eastAsia="zh-HK"/>
        </w:rPr>
      </w:pPr>
      <w:r w:rsidRPr="00BD7D6A">
        <w:rPr>
          <w:rFonts w:cs="Arial"/>
        </w:rPr>
        <w:t>5.14</w:t>
      </w:r>
      <w:r w:rsidRPr="00BD7D6A">
        <w:rPr>
          <w:rFonts w:cs="Arial"/>
        </w:rPr>
        <w:tab/>
      </w:r>
      <w:r w:rsidRPr="00BD7D6A">
        <w:rPr>
          <w:rFonts w:cs="Arial" w:hint="eastAsia"/>
          <w:lang w:eastAsia="zh-HK"/>
        </w:rPr>
        <w:t>我們考慮雙方見解後，認為有</w:t>
      </w:r>
      <w:r w:rsidRPr="00BD7D6A">
        <w:rPr>
          <w:rFonts w:cs="Arial" w:hint="eastAsia"/>
        </w:rPr>
        <w:t>充分</w:t>
      </w:r>
      <w:r w:rsidRPr="00BD7D6A">
        <w:rPr>
          <w:rFonts w:cs="Arial" w:hint="eastAsia"/>
          <w:lang w:eastAsia="zh-HK"/>
        </w:rPr>
        <w:t>理</w:t>
      </w:r>
      <w:r w:rsidRPr="00BD7D6A">
        <w:rPr>
          <w:rFonts w:cs="Arial" w:hint="eastAsia"/>
        </w:rPr>
        <w:t>由</w:t>
      </w:r>
      <w:r w:rsidRPr="00BD7D6A">
        <w:rPr>
          <w:rFonts w:cs="Arial" w:hint="eastAsia"/>
          <w:lang w:eastAsia="zh-HK"/>
        </w:rPr>
        <w:t>支持被告人的範圍應涵蓋</w:t>
      </w:r>
      <w:r w:rsidRPr="00BD7D6A">
        <w:rPr>
          <w:rFonts w:cs="Arial" w:hint="eastAsia"/>
        </w:rPr>
        <w:t>與</w:t>
      </w:r>
      <w:r w:rsidRPr="00BD7D6A">
        <w:rPr>
          <w:rFonts w:cs="Arial" w:hint="eastAsia"/>
          <w:lang w:eastAsia="zh-HK"/>
        </w:rPr>
        <w:t>受害人</w:t>
      </w:r>
      <w:r w:rsidRPr="00BD7D6A">
        <w:rPr>
          <w:rFonts w:cs="Arial" w:hint="eastAsia"/>
        </w:rPr>
        <w:t>是</w:t>
      </w:r>
      <w:r w:rsidRPr="00BD7D6A">
        <w:rPr>
          <w:rFonts w:cs="Arial" w:hint="eastAsia"/>
          <w:i/>
          <w:lang w:eastAsia="zh-HK"/>
        </w:rPr>
        <w:t>“同一住戶的成員”</w:t>
      </w:r>
      <w:r w:rsidRPr="00BD7D6A">
        <w:rPr>
          <w:rFonts w:cs="Arial" w:hint="eastAsia"/>
          <w:lang w:eastAsia="zh-HK"/>
        </w:rPr>
        <w:t>並與受害人有</w:t>
      </w:r>
      <w:r w:rsidRPr="00BD7D6A">
        <w:rPr>
          <w:rFonts w:cs="Arial" w:hint="eastAsia"/>
          <w:i/>
          <w:lang w:eastAsia="zh-HK"/>
        </w:rPr>
        <w:t>“頻密接觸”</w:t>
      </w:r>
      <w:r w:rsidRPr="00BD7D6A">
        <w:rPr>
          <w:rFonts w:cs="Arial" w:hint="eastAsia"/>
          <w:lang w:eastAsia="zh-HK"/>
        </w:rPr>
        <w:t>的人。英國司法部（</w:t>
      </w:r>
      <w:r w:rsidRPr="00BD7D6A">
        <w:rPr>
          <w:rFonts w:cs="Arial"/>
          <w:spacing w:val="0"/>
          <w:lang w:eastAsia="zh-HK"/>
        </w:rPr>
        <w:t>UK Ministry of Justice</w:t>
      </w:r>
      <w:r w:rsidRPr="00BD7D6A">
        <w:rPr>
          <w:rFonts w:cs="Arial" w:hint="eastAsia"/>
          <w:lang w:eastAsia="zh-HK"/>
        </w:rPr>
        <w:t>）在解釋採用這兩</w:t>
      </w:r>
      <w:proofErr w:type="gramStart"/>
      <w:r w:rsidRPr="00BD7D6A">
        <w:rPr>
          <w:rFonts w:cs="Arial" w:hint="eastAsia"/>
          <w:lang w:eastAsia="zh-HK"/>
        </w:rPr>
        <w:t>個</w:t>
      </w:r>
      <w:proofErr w:type="gramEnd"/>
      <w:r w:rsidRPr="00BD7D6A">
        <w:rPr>
          <w:rFonts w:cs="Arial" w:hint="eastAsia"/>
          <w:lang w:eastAsia="zh-HK"/>
        </w:rPr>
        <w:t>概念的理由時指出：</w:t>
      </w:r>
    </w:p>
    <w:p w:rsidR="004C6429" w:rsidRPr="00BD7D6A" w:rsidRDefault="004C6429" w:rsidP="004C6429">
      <w:pPr>
        <w:pStyle w:val="af5"/>
        <w:tabs>
          <w:tab w:val="clear" w:pos="1406"/>
          <w:tab w:val="left" w:pos="851"/>
        </w:tabs>
        <w:ind w:left="850" w:hanging="141"/>
      </w:pPr>
      <w:r w:rsidRPr="00BD7D6A">
        <w:rPr>
          <w:rFonts w:hint="eastAsia"/>
          <w:lang w:eastAsia="zh-HK"/>
        </w:rPr>
        <w:t>“我們可合理期望</w:t>
      </w:r>
      <w:r w:rsidRPr="00BD7D6A">
        <w:rPr>
          <w:rFonts w:hint="eastAsia"/>
          <w:lang w:val="en-GB"/>
        </w:rPr>
        <w:t>身處</w:t>
      </w:r>
      <w:r w:rsidRPr="00BD7D6A">
        <w:rPr>
          <w:rFonts w:hint="eastAsia"/>
          <w:lang w:val="en-GB" w:eastAsia="zh-HK"/>
        </w:rPr>
        <w:t>該等情況的人應盡可能採取一些行動，而非只是袖手旁觀</w:t>
      </w:r>
      <w:r w:rsidRPr="00BD7D6A">
        <w:rPr>
          <w:rFonts w:hint="eastAsia"/>
          <w:lang w:val="en-GB"/>
        </w:rPr>
        <w:t>，坐視不理</w:t>
      </w:r>
      <w:r w:rsidRPr="00BD7D6A">
        <w:rPr>
          <w:rFonts w:hint="eastAsia"/>
          <w:lang w:val="en-GB" w:eastAsia="zh-HK"/>
        </w:rPr>
        <w:t>。我們亦可合理期望該人應向法庭交代受害人</w:t>
      </w:r>
      <w:r w:rsidRPr="00BD7D6A">
        <w:rPr>
          <w:rFonts w:hint="eastAsia"/>
          <w:lang w:val="en-GB"/>
        </w:rPr>
        <w:t>的</w:t>
      </w:r>
      <w:r w:rsidRPr="00BD7D6A">
        <w:rPr>
          <w:rFonts w:hint="eastAsia"/>
          <w:lang w:val="en-GB" w:eastAsia="zh-HK"/>
        </w:rPr>
        <w:t>死亡情況</w:t>
      </w:r>
      <w:proofErr w:type="gramStart"/>
      <w:r w:rsidRPr="00BD7D6A">
        <w:rPr>
          <w:rFonts w:hint="eastAsia"/>
          <w:lang w:val="en-GB" w:eastAsia="zh-HK"/>
        </w:rPr>
        <w:t>”</w:t>
      </w:r>
      <w:proofErr w:type="gramEnd"/>
      <w:r w:rsidRPr="00BD7D6A">
        <w:rPr>
          <w:rFonts w:hint="eastAsia"/>
          <w:lang w:val="en-GB" w:eastAsia="zh-HK"/>
        </w:rPr>
        <w:t>。</w:t>
      </w:r>
      <w:r w:rsidRPr="00BD7D6A">
        <w:t>‍</w:t>
      </w:r>
      <w:r w:rsidRPr="00BD7D6A">
        <w:rPr>
          <w:rStyle w:val="FootnoteReference"/>
          <w:rFonts w:cs="Arial"/>
        </w:rPr>
        <w:footnoteReference w:id="101"/>
      </w:r>
    </w:p>
    <w:p w:rsidR="004C6429" w:rsidRPr="00BD7D6A" w:rsidRDefault="004C6429" w:rsidP="004C6429">
      <w:pPr>
        <w:rPr>
          <w:rFonts w:cs="Arial"/>
          <w:lang w:eastAsia="zh-HK"/>
        </w:rPr>
      </w:pPr>
      <w:r w:rsidRPr="00BD7D6A">
        <w:rPr>
          <w:rFonts w:cs="Arial"/>
        </w:rPr>
        <w:t>5.1</w:t>
      </w:r>
      <w:r w:rsidRPr="00BD7D6A">
        <w:rPr>
          <w:rFonts w:cs="Arial" w:hint="eastAsia"/>
        </w:rPr>
        <w:t>5</w:t>
      </w:r>
      <w:r w:rsidRPr="00BD7D6A">
        <w:rPr>
          <w:rFonts w:cs="Arial"/>
        </w:rPr>
        <w:tab/>
      </w:r>
      <w:r w:rsidRPr="00BD7D6A">
        <w:rPr>
          <w:rFonts w:cs="Arial" w:hint="eastAsia"/>
          <w:lang w:val="en-US" w:eastAsia="zh-HK"/>
        </w:rPr>
        <w:t>我們認為上述理由</w:t>
      </w:r>
      <w:r w:rsidRPr="00BD7D6A">
        <w:rPr>
          <w:rFonts w:cs="Arial" w:hint="eastAsia"/>
          <w:lang w:val="en-US"/>
        </w:rPr>
        <w:t>充分合理</w:t>
      </w:r>
      <w:r w:rsidRPr="00BD7D6A">
        <w:rPr>
          <w:rFonts w:cs="Arial" w:hint="eastAsia"/>
          <w:lang w:val="en-US" w:eastAsia="zh-HK"/>
        </w:rPr>
        <w:t>。我們亦同</w:t>
      </w:r>
      <w:r w:rsidRPr="00BD7D6A">
        <w:rPr>
          <w:rFonts w:cs="Arial" w:hint="eastAsia"/>
          <w:lang w:val="en-US"/>
        </w:rPr>
        <w:t>意</w:t>
      </w:r>
      <w:r w:rsidRPr="00BD7D6A">
        <w:rPr>
          <w:rFonts w:cs="Arial" w:hint="eastAsia"/>
          <w:lang w:val="en-US" w:eastAsia="zh-HK"/>
        </w:rPr>
        <w:t>新西蘭法律委員會（</w:t>
      </w:r>
      <w:r w:rsidRPr="00BD7D6A">
        <w:rPr>
          <w:rFonts w:cs="Arial" w:hint="eastAsia"/>
          <w:spacing w:val="0"/>
          <w:lang w:val="en-US" w:eastAsia="zh-HK"/>
        </w:rPr>
        <w:t>N</w:t>
      </w:r>
      <w:r w:rsidRPr="00BD7D6A">
        <w:rPr>
          <w:rFonts w:cs="Arial"/>
          <w:spacing w:val="0"/>
          <w:lang w:val="en-US" w:eastAsia="zh-HK"/>
        </w:rPr>
        <w:t>ew Zealand Law Commission</w:t>
      </w:r>
      <w:r w:rsidRPr="00BD7D6A">
        <w:rPr>
          <w:rFonts w:cs="Arial" w:hint="eastAsia"/>
          <w:lang w:val="en-US" w:eastAsia="zh-HK"/>
        </w:rPr>
        <w:t>）</w:t>
      </w:r>
      <w:r w:rsidRPr="00BD7D6A">
        <w:rPr>
          <w:rFonts w:cs="Arial" w:hint="eastAsia"/>
          <w:lang w:val="en-US"/>
        </w:rPr>
        <w:t>的看法</w:t>
      </w:r>
      <w:r w:rsidRPr="00BD7D6A">
        <w:rPr>
          <w:rFonts w:cs="Arial" w:hint="eastAsia"/>
          <w:lang w:val="en-US" w:eastAsia="zh-HK"/>
        </w:rPr>
        <w:t>，認為與受害人住得非常接近並與受害人有頻密接觸的人有</w:t>
      </w:r>
      <w:r w:rsidRPr="00BD7D6A">
        <w:rPr>
          <w:rFonts w:cs="Arial" w:hint="eastAsia"/>
          <w:i/>
          <w:lang w:val="en-US" w:eastAsia="zh-HK"/>
        </w:rPr>
        <w:t>“足夠緊密的連</w:t>
      </w:r>
      <w:proofErr w:type="gramStart"/>
      <w:r w:rsidRPr="00BD7D6A">
        <w:rPr>
          <w:rFonts w:cs="Arial" w:hint="eastAsia"/>
          <w:i/>
          <w:lang w:val="en-US" w:eastAsia="zh-HK"/>
        </w:rPr>
        <w:t>繫</w:t>
      </w:r>
      <w:proofErr w:type="gramEnd"/>
      <w:r w:rsidRPr="00BD7D6A">
        <w:rPr>
          <w:rFonts w:cs="Arial" w:hint="eastAsia"/>
          <w:i/>
          <w:lang w:val="en-US" w:eastAsia="zh-HK"/>
        </w:rPr>
        <w:t>”</w:t>
      </w:r>
      <w:r w:rsidRPr="00BD7D6A">
        <w:rPr>
          <w:rFonts w:cs="Arial" w:hint="eastAsia"/>
          <w:lang w:val="en-US" w:eastAsia="zh-HK"/>
        </w:rPr>
        <w:t>，適宜對他們施加照顧責任，因為：</w:t>
      </w:r>
    </w:p>
    <w:p w:rsidR="004C6429" w:rsidRPr="00BD7D6A" w:rsidRDefault="004C6429" w:rsidP="004C6429">
      <w:pPr>
        <w:pStyle w:val="af5"/>
        <w:tabs>
          <w:tab w:val="clear" w:pos="1406"/>
          <w:tab w:val="left" w:pos="851"/>
        </w:tabs>
        <w:ind w:left="850" w:right="651" w:hanging="141"/>
      </w:pPr>
      <w:r w:rsidRPr="00BD7D6A">
        <w:rPr>
          <w:rFonts w:hint="eastAsia"/>
          <w:lang w:val="en-GB" w:eastAsia="zh-HK"/>
        </w:rPr>
        <w:lastRenderedPageBreak/>
        <w:t>“</w:t>
      </w:r>
      <w:r w:rsidRPr="00BD7D6A">
        <w:rPr>
          <w:rFonts w:hint="eastAsia"/>
          <w:spacing w:val="0"/>
          <w:lang w:eastAsia="zh-HK"/>
        </w:rPr>
        <w:t>…</w:t>
      </w:r>
      <w:proofErr w:type="gramStart"/>
      <w:r w:rsidRPr="00BD7D6A">
        <w:rPr>
          <w:rFonts w:hint="eastAsia"/>
          <w:lang w:eastAsia="zh-HK"/>
        </w:rPr>
        <w:t>…</w:t>
      </w:r>
      <w:proofErr w:type="gramEnd"/>
      <w:r w:rsidRPr="00BD7D6A">
        <w:rPr>
          <w:rFonts w:hint="eastAsia"/>
          <w:lang w:val="en-GB" w:eastAsia="zh-HK"/>
        </w:rPr>
        <w:t>與兒童同住的人，相比起兒童可能接觸的其他人，有着不同類別的關係和責任；家應該是個安全之所。”</w:t>
      </w:r>
      <w:r w:rsidRPr="00BD7D6A">
        <w:t>‍</w:t>
      </w:r>
      <w:r w:rsidRPr="00BD7D6A">
        <w:rPr>
          <w:rStyle w:val="FootnoteReference"/>
          <w:rFonts w:cs="Arial"/>
        </w:rPr>
        <w:footnoteReference w:id="102"/>
      </w:r>
      <w:r w:rsidRPr="00BD7D6A">
        <w:t xml:space="preserve"> </w:t>
      </w:r>
    </w:p>
    <w:p w:rsidR="004C6429" w:rsidRPr="00BD7D6A" w:rsidRDefault="004C6429" w:rsidP="00BA6875">
      <w:pPr>
        <w:spacing w:before="240" w:after="240"/>
        <w:rPr>
          <w:rFonts w:cs="Arial"/>
          <w:lang w:eastAsia="zh-HK"/>
        </w:rPr>
      </w:pPr>
      <w:r w:rsidRPr="00BD7D6A">
        <w:t>5.1</w:t>
      </w:r>
      <w:r w:rsidRPr="00BD7D6A">
        <w:rPr>
          <w:rFonts w:hint="eastAsia"/>
        </w:rPr>
        <w:t>6</w:t>
      </w:r>
      <w:r w:rsidRPr="00BD7D6A">
        <w:tab/>
      </w:r>
      <w:r w:rsidRPr="00BD7D6A">
        <w:rPr>
          <w:rFonts w:cs="Arial" w:hint="eastAsia"/>
          <w:lang w:eastAsia="zh-HK"/>
        </w:rPr>
        <w:t>有些回應者詢問</w:t>
      </w:r>
      <w:r w:rsidRPr="00BD7D6A">
        <w:rPr>
          <w:rFonts w:cs="Arial" w:hint="eastAsia"/>
          <w:i/>
          <w:lang w:eastAsia="zh-HK"/>
        </w:rPr>
        <w:t>“同一住戶的成員”</w:t>
      </w:r>
      <w:r w:rsidRPr="00BD7D6A">
        <w:rPr>
          <w:rFonts w:cs="Arial" w:hint="eastAsia"/>
          <w:lang w:eastAsia="zh-HK"/>
        </w:rPr>
        <w:t>這個概念是否只包括核心家庭，還是同居者、分間單位和共居住宅單位的</w:t>
      </w:r>
      <w:r w:rsidRPr="00BD7D6A">
        <w:rPr>
          <w:rFonts w:cs="Arial" w:hint="eastAsia"/>
        </w:rPr>
        <w:t>住客</w:t>
      </w:r>
      <w:r w:rsidRPr="00BD7D6A">
        <w:rPr>
          <w:rFonts w:cs="Arial" w:hint="eastAsia"/>
          <w:lang w:eastAsia="zh-HK"/>
        </w:rPr>
        <w:t>亦包括在內。為迎合現代生活方式和日漸靈活的家庭安排，我們認為適宜就</w:t>
      </w:r>
      <w:r w:rsidRPr="00BD7D6A">
        <w:rPr>
          <w:rFonts w:cs="Arial" w:hint="eastAsia"/>
          <w:i/>
          <w:lang w:eastAsia="zh-HK"/>
        </w:rPr>
        <w:t>“住戶”</w:t>
      </w:r>
      <w:r w:rsidRPr="00BD7D6A">
        <w:rPr>
          <w:rFonts w:cs="Arial" w:hint="eastAsia"/>
          <w:lang w:eastAsia="zh-HK"/>
        </w:rPr>
        <w:t>採用類似英</w:t>
      </w:r>
      <w:r w:rsidRPr="00BD7D6A">
        <w:rPr>
          <w:rFonts w:cs="Arial" w:hint="eastAsia"/>
        </w:rPr>
        <w:t>格蘭</w:t>
      </w:r>
      <w:r w:rsidRPr="00BD7D6A">
        <w:rPr>
          <w:rFonts w:cs="Arial" w:hint="eastAsia"/>
          <w:lang w:eastAsia="zh-HK"/>
        </w:rPr>
        <w:t>模式和新西蘭模式較為寬廣的定義，故提議</w:t>
      </w:r>
      <w:r w:rsidRPr="00BD7D6A">
        <w:rPr>
          <w:rFonts w:cs="Arial" w:hint="eastAsia"/>
          <w:lang w:val="en-US" w:eastAsia="zh-HK"/>
        </w:rPr>
        <w:t>如某人經常且長時間地探訪某住戶，因而將該人視為該住戶的成員是合理的，則該人須被視為</w:t>
      </w:r>
      <w:r w:rsidRPr="00BD7D6A">
        <w:rPr>
          <w:rFonts w:cs="Arial" w:hint="eastAsia"/>
          <w:i/>
          <w:lang w:val="en-US" w:eastAsia="zh-HK"/>
        </w:rPr>
        <w:t>“</w:t>
      </w:r>
      <w:r w:rsidRPr="00BD7D6A">
        <w:rPr>
          <w:rFonts w:cs="Arial" w:hint="eastAsia"/>
          <w:i/>
          <w:lang w:eastAsia="zh-HK"/>
        </w:rPr>
        <w:t>同一住戶的</w:t>
      </w:r>
      <w:r w:rsidRPr="00BD7D6A">
        <w:rPr>
          <w:rFonts w:cs="Arial" w:hint="eastAsia"/>
          <w:i/>
          <w:lang w:val="en-US" w:eastAsia="zh-HK"/>
        </w:rPr>
        <w:t>成員”</w:t>
      </w:r>
      <w:r w:rsidRPr="00BD7D6A">
        <w:rPr>
          <w:rFonts w:cs="Arial" w:hint="eastAsia"/>
          <w:lang w:eastAsia="zh-HK"/>
        </w:rPr>
        <w:t>。不論該人與受害人的正式關係為何，</w:t>
      </w:r>
      <w:r w:rsidRPr="00BD7D6A">
        <w:rPr>
          <w:rFonts w:cs="Arial" w:hint="eastAsia"/>
        </w:rPr>
        <w:t>該</w:t>
      </w:r>
      <w:r w:rsidRPr="00BD7D6A">
        <w:rPr>
          <w:rFonts w:cs="新細明體" w:hint="eastAsia"/>
          <w:lang w:eastAsia="zh-HK"/>
        </w:rPr>
        <w:t>定義亦適用，因此</w:t>
      </w:r>
      <w:r w:rsidRPr="00BD7D6A">
        <w:rPr>
          <w:rFonts w:cs="新細明體" w:hint="eastAsia"/>
        </w:rPr>
        <w:t>會</w:t>
      </w:r>
      <w:r w:rsidRPr="00BD7D6A">
        <w:rPr>
          <w:rFonts w:cs="新細明體" w:hint="eastAsia"/>
          <w:lang w:eastAsia="zh-HK"/>
        </w:rPr>
        <w:t>包括非同居的伴侶、</w:t>
      </w:r>
      <w:r w:rsidRPr="00BD7D6A">
        <w:rPr>
          <w:rFonts w:cs="Arial" w:hint="eastAsia"/>
          <w:lang w:eastAsia="zh-HK"/>
        </w:rPr>
        <w:t>分間單位或共居住宅單位的</w:t>
      </w:r>
      <w:r w:rsidRPr="00BD7D6A">
        <w:rPr>
          <w:rFonts w:cs="Arial" w:hint="eastAsia"/>
        </w:rPr>
        <w:t>住客</w:t>
      </w:r>
      <w:r w:rsidRPr="00BD7D6A">
        <w:rPr>
          <w:rFonts w:cs="Arial" w:hint="eastAsia"/>
          <w:lang w:eastAsia="zh-HK"/>
        </w:rPr>
        <w:t>、頻密到訪的親屬、鄰居、朋友和照顧者。</w:t>
      </w:r>
      <w:r w:rsidRPr="00BD7D6A">
        <w:t>‍</w:t>
      </w:r>
      <w:r w:rsidRPr="00BD7D6A">
        <w:rPr>
          <w:rStyle w:val="FootnoteReference"/>
          <w:rFonts w:cs="Arial"/>
        </w:rPr>
        <w:footnoteReference w:id="103"/>
      </w:r>
      <w:r w:rsidRPr="00BD7D6A">
        <w:rPr>
          <w:rFonts w:cs="Arial" w:hint="eastAsia"/>
          <w:lang w:eastAsia="zh-HK"/>
        </w:rPr>
        <w:t xml:space="preserve"> </w:t>
      </w:r>
      <w:r w:rsidRPr="00BD7D6A">
        <w:rPr>
          <w:rFonts w:cs="Arial" w:hint="eastAsia"/>
          <w:lang w:eastAsia="zh-HK"/>
        </w:rPr>
        <w:t>再者</w:t>
      </w:r>
      <w:r w:rsidRPr="00BD7D6A">
        <w:rPr>
          <w:rFonts w:cs="Arial" w:hint="eastAsia"/>
          <w:lang w:val="en" w:eastAsia="zh-HK"/>
        </w:rPr>
        <w:t>，建議的罪行亦</w:t>
      </w:r>
      <w:r w:rsidRPr="00BD7D6A">
        <w:rPr>
          <w:rFonts w:cs="Arial" w:hint="eastAsia"/>
          <w:lang w:val="en"/>
        </w:rPr>
        <w:t>應</w:t>
      </w:r>
      <w:r w:rsidRPr="00BD7D6A">
        <w:rPr>
          <w:rFonts w:cs="Arial" w:hint="eastAsia"/>
          <w:lang w:val="en" w:eastAsia="zh-HK"/>
        </w:rPr>
        <w:t>適用於</w:t>
      </w:r>
      <w:r w:rsidRPr="00BD7D6A">
        <w:rPr>
          <w:rFonts w:cs="Arial" w:hint="eastAsia"/>
          <w:lang w:eastAsia="zh-HK"/>
        </w:rPr>
        <w:t>受害人在不同時間居住於不同住戶的情況，但</w:t>
      </w:r>
      <w:r w:rsidRPr="00BD7D6A">
        <w:rPr>
          <w:rFonts w:cs="Arial" w:hint="eastAsia"/>
          <w:lang w:val="en" w:eastAsia="zh-HK"/>
        </w:rPr>
        <w:t>只有</w:t>
      </w:r>
      <w:r w:rsidRPr="00BD7D6A">
        <w:rPr>
          <w:rFonts w:cs="Arial" w:hint="eastAsia"/>
          <w:lang w:eastAsia="zh-HK"/>
        </w:rPr>
        <w:t>受害人</w:t>
      </w:r>
      <w:r w:rsidRPr="00BD7D6A">
        <w:rPr>
          <w:rFonts w:cs="Arial" w:hint="eastAsia"/>
          <w:lang w:val="en" w:eastAsia="zh-HK"/>
        </w:rPr>
        <w:t>受嚴重傷害時所在住戶的成員可能犯</w:t>
      </w:r>
      <w:r w:rsidRPr="00BD7D6A">
        <w:rPr>
          <w:rFonts w:cs="Arial" w:hint="eastAsia"/>
          <w:lang w:val="en"/>
        </w:rPr>
        <w:t>該</w:t>
      </w:r>
      <w:r w:rsidRPr="00BD7D6A">
        <w:rPr>
          <w:rFonts w:cs="Arial" w:hint="eastAsia"/>
          <w:lang w:val="en" w:eastAsia="zh-HK"/>
        </w:rPr>
        <w:t>罪行。</w:t>
      </w:r>
      <w:r w:rsidRPr="00BD7D6A">
        <w:t>‍</w:t>
      </w:r>
      <w:r w:rsidRPr="00BD7D6A">
        <w:rPr>
          <w:rStyle w:val="FootnoteReference"/>
          <w:rFonts w:cs="Arial"/>
        </w:rPr>
        <w:footnoteReference w:id="104"/>
      </w:r>
    </w:p>
    <w:p w:rsidR="004C6429" w:rsidRDefault="004C6429" w:rsidP="008A40D5">
      <w:pPr>
        <w:spacing w:before="0" w:after="0" w:line="360" w:lineRule="exact"/>
      </w:pPr>
      <w:r w:rsidRPr="00BD7D6A">
        <w:rPr>
          <w:rFonts w:cs="Arial"/>
        </w:rPr>
        <w:t>5.17</w:t>
      </w:r>
      <w:r w:rsidRPr="00BD7D6A">
        <w:rPr>
          <w:rFonts w:cs="Arial"/>
        </w:rPr>
        <w:tab/>
      </w:r>
      <w:r w:rsidRPr="00BD7D6A">
        <w:rPr>
          <w:rFonts w:cs="Arial" w:hint="eastAsia"/>
          <w:lang w:val="en"/>
        </w:rPr>
        <w:t>該</w:t>
      </w:r>
      <w:r w:rsidRPr="00BD7D6A">
        <w:rPr>
          <w:rFonts w:cs="Arial" w:hint="eastAsia"/>
          <w:lang w:val="en" w:eastAsia="zh-HK"/>
        </w:rPr>
        <w:t>罪行適用於</w:t>
      </w:r>
      <w:r w:rsidRPr="00BD7D6A">
        <w:rPr>
          <w:rFonts w:cs="Arial" w:hint="eastAsia"/>
          <w:lang w:eastAsia="zh-HK"/>
        </w:rPr>
        <w:t>與受害人有</w:t>
      </w:r>
      <w:r w:rsidRPr="00BD7D6A">
        <w:rPr>
          <w:rFonts w:cs="Arial" w:hint="eastAsia"/>
          <w:i/>
          <w:lang w:eastAsia="zh-HK"/>
        </w:rPr>
        <w:t>“頻密接觸”</w:t>
      </w:r>
      <w:r w:rsidRPr="00BD7D6A">
        <w:rPr>
          <w:rFonts w:cs="Arial" w:hint="eastAsia"/>
          <w:lang w:eastAsia="zh-HK"/>
        </w:rPr>
        <w:t>的住戶成員，可包括家庭成員或照顧者，</w:t>
      </w:r>
      <w:r w:rsidRPr="00BD7D6A">
        <w:rPr>
          <w:rFonts w:cs="Arial" w:hint="eastAsia"/>
        </w:rPr>
        <w:t>但</w:t>
      </w:r>
      <w:r w:rsidRPr="00BD7D6A">
        <w:rPr>
          <w:rFonts w:cs="Arial" w:hint="eastAsia"/>
          <w:lang w:eastAsia="zh-HK"/>
        </w:rPr>
        <w:t>不</w:t>
      </w:r>
      <w:r w:rsidRPr="00BD7D6A">
        <w:rPr>
          <w:rFonts w:cs="Arial" w:hint="eastAsia"/>
        </w:rPr>
        <w:t>限於</w:t>
      </w:r>
      <w:r w:rsidRPr="00BD7D6A">
        <w:rPr>
          <w:rFonts w:cs="Arial" w:hint="eastAsia"/>
          <w:lang w:eastAsia="zh-HK"/>
        </w:rPr>
        <w:t>該組別。</w:t>
      </w:r>
      <w:r w:rsidRPr="00BD7D6A">
        <w:t>‍</w:t>
      </w:r>
      <w:r w:rsidRPr="00BD7D6A">
        <w:rPr>
          <w:rStyle w:val="FootnoteReference"/>
          <w:rFonts w:cs="Arial"/>
        </w:rPr>
        <w:footnoteReference w:id="105"/>
      </w:r>
      <w:r w:rsidRPr="00BD7D6A">
        <w:t xml:space="preserve"> </w:t>
      </w:r>
      <w:r w:rsidRPr="00BD7D6A">
        <w:rPr>
          <w:rFonts w:hint="eastAsia"/>
        </w:rPr>
        <w:t>雖然單是</w:t>
      </w:r>
      <w:r w:rsidRPr="00BD7D6A">
        <w:rPr>
          <w:rFonts w:cs="Arial" w:hint="eastAsia"/>
        </w:rPr>
        <w:t>因為</w:t>
      </w:r>
      <w:r w:rsidRPr="00BD7D6A">
        <w:rPr>
          <w:rFonts w:hint="eastAsia"/>
        </w:rPr>
        <w:t>某人</w:t>
      </w:r>
      <w:r w:rsidRPr="00BD7D6A">
        <w:rPr>
          <w:rFonts w:cs="Arial" w:hint="eastAsia"/>
          <w:lang w:eastAsia="zh-HK"/>
        </w:rPr>
        <w:t>頻密且長時間到訪</w:t>
      </w:r>
      <w:r w:rsidRPr="00BD7D6A">
        <w:rPr>
          <w:rFonts w:cs="Arial" w:hint="eastAsia"/>
        </w:rPr>
        <w:t>某住戶</w:t>
      </w:r>
      <w:r w:rsidRPr="00BD7D6A">
        <w:rPr>
          <w:rFonts w:cs="Arial" w:hint="eastAsia"/>
          <w:lang w:eastAsia="zh-HK"/>
        </w:rPr>
        <w:t>這一事實本身，</w:t>
      </w:r>
      <w:r w:rsidRPr="00BD7D6A">
        <w:rPr>
          <w:rFonts w:cs="Arial" w:hint="eastAsia"/>
        </w:rPr>
        <w:t>便</w:t>
      </w:r>
      <w:r w:rsidRPr="00BD7D6A">
        <w:rPr>
          <w:rFonts w:cs="Arial" w:hint="eastAsia"/>
          <w:lang w:eastAsia="zh-HK"/>
        </w:rPr>
        <w:t>足以顯示該人可被視為該住戶的成員，但其他相關因素可包括：在該住戶用膳，或</w:t>
      </w:r>
      <w:r w:rsidRPr="00BD7D6A">
        <w:rPr>
          <w:rFonts w:cs="Arial" w:hint="eastAsia"/>
        </w:rPr>
        <w:t>慣常參與</w:t>
      </w:r>
      <w:r w:rsidRPr="00BD7D6A">
        <w:rPr>
          <w:rFonts w:cs="Arial" w:hint="eastAsia"/>
          <w:lang w:eastAsia="zh-HK"/>
        </w:rPr>
        <w:t>該住戶</w:t>
      </w:r>
      <w:r w:rsidRPr="00BD7D6A">
        <w:rPr>
          <w:rFonts w:cs="Arial" w:hint="eastAsia"/>
        </w:rPr>
        <w:t>的外出活動</w:t>
      </w:r>
      <w:r w:rsidRPr="00BD7D6A">
        <w:rPr>
          <w:rFonts w:cs="Arial" w:hint="eastAsia"/>
          <w:lang w:eastAsia="zh-HK"/>
        </w:rPr>
        <w:t>和其他家庭社交活動和日</w:t>
      </w:r>
      <w:r w:rsidRPr="00BD7D6A">
        <w:rPr>
          <w:rFonts w:cs="Arial" w:hint="eastAsia"/>
        </w:rPr>
        <w:t>常活動</w:t>
      </w:r>
      <w:r w:rsidRPr="00BD7D6A">
        <w:rPr>
          <w:rFonts w:cs="Arial" w:hint="eastAsia"/>
          <w:lang w:eastAsia="zh-HK"/>
        </w:rPr>
        <w:t>。法庭會在考慮所有情況後</w:t>
      </w:r>
      <w:r w:rsidRPr="00BD7D6A">
        <w:rPr>
          <w:rFonts w:cs="Arial" w:hint="eastAsia"/>
        </w:rPr>
        <w:t>，按每宗個案</w:t>
      </w:r>
      <w:r w:rsidRPr="00BD7D6A">
        <w:rPr>
          <w:rFonts w:cs="Arial" w:hint="eastAsia"/>
          <w:lang w:eastAsia="zh-HK"/>
        </w:rPr>
        <w:t>決定某人是否住戶成員。</w:t>
      </w:r>
      <w:r w:rsidRPr="00BD7D6A">
        <w:t>‍</w:t>
      </w:r>
      <w:r w:rsidRPr="00BD7D6A">
        <w:rPr>
          <w:rStyle w:val="FootnoteReference"/>
          <w:rFonts w:cs="Arial"/>
        </w:rPr>
        <w:footnoteReference w:id="106"/>
      </w:r>
    </w:p>
    <w:p w:rsidR="008A40D5" w:rsidRPr="00BD7D6A" w:rsidRDefault="008A40D5" w:rsidP="008A40D5">
      <w:pPr>
        <w:spacing w:before="0" w:after="0" w:line="360" w:lineRule="exact"/>
        <w:rPr>
          <w:rFonts w:cs="Arial"/>
          <w:lang w:eastAsia="zh-HK"/>
        </w:rPr>
      </w:pPr>
    </w:p>
    <w:p w:rsidR="004C6429" w:rsidRPr="00BD7D6A" w:rsidRDefault="004C6429" w:rsidP="008A40D5">
      <w:pPr>
        <w:spacing w:before="0" w:after="0" w:line="360" w:lineRule="exact"/>
        <w:rPr>
          <w:lang w:eastAsia="zh-HK"/>
        </w:rPr>
      </w:pPr>
      <w:r w:rsidRPr="00BD7D6A">
        <w:rPr>
          <w:rFonts w:cs="Arial"/>
        </w:rPr>
        <w:t xml:space="preserve">5.18 </w:t>
      </w:r>
      <w:r w:rsidRPr="00BD7D6A">
        <w:rPr>
          <w:rFonts w:cs="Arial"/>
        </w:rPr>
        <w:tab/>
      </w:r>
      <w:r w:rsidRPr="00BD7D6A">
        <w:rPr>
          <w:rFonts w:cs="Arial" w:hint="eastAsia"/>
          <w:lang w:eastAsia="zh-HK"/>
        </w:rPr>
        <w:t>我們相信</w:t>
      </w:r>
      <w:r w:rsidRPr="00BD7D6A">
        <w:rPr>
          <w:rFonts w:cs="Arial" w:hint="eastAsia"/>
          <w:i/>
          <w:lang w:eastAsia="zh-HK"/>
        </w:rPr>
        <w:t>“同一住戶的成員”</w:t>
      </w:r>
      <w:r w:rsidRPr="00BD7D6A">
        <w:rPr>
          <w:rFonts w:cs="Arial" w:hint="eastAsia"/>
          <w:lang w:eastAsia="zh-HK"/>
        </w:rPr>
        <w:t>上述的延伸定義能</w:t>
      </w:r>
      <w:r w:rsidRPr="00BD7D6A">
        <w:rPr>
          <w:rFonts w:cs="Arial" w:hint="eastAsia"/>
        </w:rPr>
        <w:t>劃定</w:t>
      </w:r>
      <w:r w:rsidRPr="00BD7D6A">
        <w:rPr>
          <w:rFonts w:cs="Arial" w:hint="eastAsia"/>
          <w:lang w:eastAsia="zh-HK"/>
        </w:rPr>
        <w:t>適當範圍，涵蓋</w:t>
      </w:r>
      <w:r w:rsidRPr="00BD7D6A">
        <w:rPr>
          <w:rFonts w:cs="新細明體" w:hint="eastAsia"/>
          <w:lang w:eastAsia="zh-HK"/>
        </w:rPr>
        <w:t>應有責任保護受害人的人。雖然建議的罪行亦適用於受指使去照顧弟妹的</w:t>
      </w:r>
      <w:r w:rsidRPr="00BD7D6A">
        <w:rPr>
          <w:rFonts w:cs="新細明體" w:hint="eastAsia"/>
        </w:rPr>
        <w:t>10</w:t>
      </w:r>
      <w:r w:rsidRPr="00BD7D6A">
        <w:rPr>
          <w:rFonts w:cs="新細明體" w:hint="eastAsia"/>
          <w:lang w:eastAsia="zh-HK"/>
        </w:rPr>
        <w:t>歲以上兒童，但</w:t>
      </w:r>
      <w:r w:rsidRPr="00BD7D6A">
        <w:rPr>
          <w:rFonts w:cs="新細明體" w:hint="eastAsia"/>
        </w:rPr>
        <w:t>該</w:t>
      </w:r>
      <w:r w:rsidRPr="00BD7D6A">
        <w:rPr>
          <w:rFonts w:cs="新細明體" w:hint="eastAsia"/>
          <w:lang w:eastAsia="zh-HK"/>
        </w:rPr>
        <w:t>罪行有元素去認可兒童與成年人之間在認知與權力方面的分別，</w:t>
      </w:r>
      <w:r w:rsidRPr="00BD7D6A">
        <w:rPr>
          <w:rFonts w:cs="新細明體" w:hint="eastAsia"/>
        </w:rPr>
        <w:t>從而</w:t>
      </w:r>
      <w:r w:rsidRPr="00BD7D6A">
        <w:rPr>
          <w:rFonts w:cs="新細明體" w:hint="eastAsia"/>
          <w:lang w:eastAsia="zh-HK"/>
        </w:rPr>
        <w:t>為他們提供一些可能適用的免責辯護。</w:t>
      </w:r>
      <w:r w:rsidRPr="00BD7D6A">
        <w:t>‍</w:t>
      </w:r>
      <w:r w:rsidRPr="00BD7D6A">
        <w:rPr>
          <w:rStyle w:val="FootnoteReference"/>
          <w:rFonts w:cs="Arial"/>
        </w:rPr>
        <w:footnoteReference w:id="107"/>
      </w:r>
    </w:p>
    <w:p w:rsidR="004C6429" w:rsidRPr="00BD7D6A" w:rsidRDefault="004C6429" w:rsidP="004C6429">
      <w:pPr>
        <w:pStyle w:val="ab"/>
        <w:keepNext/>
        <w:spacing w:before="120" w:after="120"/>
        <w:ind w:left="-142"/>
        <w:rPr>
          <w:b w:val="0"/>
          <w:bCs/>
          <w:i/>
          <w:sz w:val="25"/>
          <w:szCs w:val="25"/>
          <w:lang w:val="x-none" w:eastAsia="zh-HK"/>
        </w:rPr>
      </w:pPr>
      <w:r w:rsidRPr="00BD7D6A">
        <w:rPr>
          <w:rFonts w:hint="eastAsia"/>
          <w:b w:val="0"/>
          <w:bCs/>
          <w:i/>
          <w:sz w:val="25"/>
          <w:szCs w:val="25"/>
          <w:lang w:val="en-US" w:eastAsia="zh-HK"/>
        </w:rPr>
        <w:lastRenderedPageBreak/>
        <w:t>“住戶”不包括社區中心等</w:t>
      </w:r>
    </w:p>
    <w:p w:rsidR="004C6429" w:rsidRPr="00BD7D6A" w:rsidRDefault="004C6429" w:rsidP="004C6429">
      <w:r w:rsidRPr="00BD7D6A">
        <w:rPr>
          <w:lang w:val="en-US"/>
        </w:rPr>
        <w:t>5.</w:t>
      </w:r>
      <w:r w:rsidRPr="00BD7D6A">
        <w:rPr>
          <w:rFonts w:hint="eastAsia"/>
          <w:lang w:val="en-US"/>
        </w:rPr>
        <w:t>19</w:t>
      </w:r>
      <w:r w:rsidRPr="00BD7D6A">
        <w:tab/>
      </w:r>
      <w:r w:rsidRPr="00BD7D6A">
        <w:rPr>
          <w:rFonts w:cs="Arial" w:hint="eastAsia"/>
          <w:lang w:eastAsia="zh-HK"/>
        </w:rPr>
        <w:t>有些回應者亦詢問</w:t>
      </w:r>
      <w:r w:rsidRPr="00BD7D6A">
        <w:rPr>
          <w:rFonts w:cs="Arial" w:hint="eastAsia"/>
          <w:i/>
          <w:lang w:eastAsia="zh-HK"/>
        </w:rPr>
        <w:t>“住戶”</w:t>
      </w:r>
      <w:r w:rsidRPr="00BD7D6A">
        <w:rPr>
          <w:rFonts w:cs="Arial" w:hint="eastAsia"/>
          <w:lang w:eastAsia="zh-HK"/>
        </w:rPr>
        <w:t>是否包括社區中心和各類其他中心。我們留意到，在英</w:t>
      </w:r>
      <w:r w:rsidRPr="00BD7D6A">
        <w:rPr>
          <w:rFonts w:cs="Arial" w:hint="eastAsia"/>
        </w:rPr>
        <w:t>格蘭</w:t>
      </w:r>
      <w:r w:rsidRPr="00BD7D6A">
        <w:rPr>
          <w:rFonts w:cs="Arial" w:hint="eastAsia"/>
          <w:lang w:eastAsia="zh-HK"/>
        </w:rPr>
        <w:t>模式下，法庭會按其普通涵義去理解</w:t>
      </w:r>
      <w:r w:rsidRPr="00BD7D6A">
        <w:rPr>
          <w:rFonts w:cs="Arial" w:hint="eastAsia"/>
          <w:i/>
          <w:lang w:eastAsia="zh-HK"/>
        </w:rPr>
        <w:t>“住戶”</w:t>
      </w:r>
      <w:r w:rsidRPr="00BD7D6A">
        <w:rPr>
          <w:rFonts w:cs="Arial" w:hint="eastAsia"/>
          <w:lang w:eastAsia="zh-HK"/>
        </w:rPr>
        <w:t>一詞，這樣就不大可能會包括</w:t>
      </w:r>
      <w:r w:rsidRPr="00BD7D6A">
        <w:rPr>
          <w:rFonts w:cs="Arial" w:hint="eastAsia"/>
        </w:rPr>
        <w:t>照顧</w:t>
      </w:r>
      <w:r w:rsidRPr="00BD7D6A">
        <w:rPr>
          <w:rFonts w:cs="Arial" w:hint="eastAsia"/>
          <w:lang w:eastAsia="zh-HK"/>
        </w:rPr>
        <w:t>院舍或托兒所。</w:t>
      </w:r>
      <w:r w:rsidRPr="00BD7D6A">
        <w:rPr>
          <w:rFonts w:ascii="Courier New" w:hAnsi="Courier New" w:cs="Arial"/>
          <w:vertAlign w:val="superscript"/>
        </w:rPr>
        <w:footnoteReference w:id="108"/>
      </w:r>
      <w:r w:rsidRPr="00BD7D6A">
        <w:rPr>
          <w:rFonts w:cs="Arial"/>
        </w:rPr>
        <w:t xml:space="preserve"> </w:t>
      </w:r>
      <w:r w:rsidRPr="00BD7D6A">
        <w:rPr>
          <w:rFonts w:cs="Arial" w:hint="eastAsia"/>
          <w:lang w:eastAsia="zh-HK"/>
        </w:rPr>
        <w:t>我們因此認為，按同一道理，</w:t>
      </w:r>
      <w:r w:rsidRPr="00BD7D6A">
        <w:rPr>
          <w:rFonts w:cs="Arial" w:hint="eastAsia"/>
          <w:i/>
          <w:lang w:eastAsia="zh-HK"/>
        </w:rPr>
        <w:t>“住戶”</w:t>
      </w:r>
      <w:r w:rsidRPr="00BD7D6A">
        <w:rPr>
          <w:rFonts w:cs="Arial" w:hint="eastAsia"/>
          <w:lang w:eastAsia="zh-HK"/>
        </w:rPr>
        <w:t>一詞不大可能</w:t>
      </w:r>
      <w:r w:rsidRPr="00BD7D6A">
        <w:rPr>
          <w:rFonts w:cs="Arial" w:hint="eastAsia"/>
        </w:rPr>
        <w:t>會</w:t>
      </w:r>
      <w:r w:rsidRPr="00BD7D6A">
        <w:rPr>
          <w:rFonts w:cs="Arial" w:hint="eastAsia"/>
          <w:lang w:eastAsia="zh-HK"/>
        </w:rPr>
        <w:t>涵蓋回應者提及的這些中心。</w:t>
      </w:r>
    </w:p>
    <w:p w:rsidR="004C6429" w:rsidRPr="00BD7D6A" w:rsidRDefault="004C6429" w:rsidP="004C6429">
      <w:pPr>
        <w:pStyle w:val="ab"/>
        <w:keepNext/>
        <w:spacing w:before="120" w:after="120"/>
        <w:ind w:hanging="142"/>
        <w:rPr>
          <w:b w:val="0"/>
          <w:bCs/>
          <w:i/>
          <w:sz w:val="25"/>
          <w:szCs w:val="25"/>
          <w:lang w:val="x-none" w:eastAsia="zh-HK"/>
        </w:rPr>
      </w:pPr>
      <w:r w:rsidRPr="00BD7D6A">
        <w:rPr>
          <w:rFonts w:hint="eastAsia"/>
          <w:b w:val="0"/>
          <w:bCs/>
          <w:i/>
          <w:sz w:val="25"/>
          <w:szCs w:val="25"/>
          <w:lang w:val="en-US" w:eastAsia="zh-HK"/>
        </w:rPr>
        <w:t>“頻密接觸”：沒有</w:t>
      </w:r>
      <w:r w:rsidRPr="00BD7D6A">
        <w:rPr>
          <w:rFonts w:hint="eastAsia"/>
          <w:b w:val="0"/>
          <w:bCs/>
          <w:i/>
          <w:sz w:val="25"/>
          <w:szCs w:val="25"/>
          <w:lang w:val="en-US"/>
        </w:rPr>
        <w:t>消極</w:t>
      </w:r>
      <w:r w:rsidRPr="00BD7D6A">
        <w:rPr>
          <w:rFonts w:hint="eastAsia"/>
          <w:b w:val="0"/>
          <w:bCs/>
          <w:i/>
          <w:sz w:val="25"/>
          <w:szCs w:val="25"/>
          <w:lang w:val="en-US" w:eastAsia="zh-HK"/>
        </w:rPr>
        <w:t>影響</w:t>
      </w:r>
    </w:p>
    <w:p w:rsidR="004C6429" w:rsidRPr="00BD7D6A" w:rsidRDefault="004C6429" w:rsidP="004C6429">
      <w:r w:rsidRPr="00BD7D6A">
        <w:rPr>
          <w:lang w:val="en-US"/>
        </w:rPr>
        <w:t>5.20</w:t>
      </w:r>
      <w:r w:rsidRPr="00BD7D6A">
        <w:tab/>
      </w:r>
      <w:r w:rsidRPr="00BD7D6A">
        <w:rPr>
          <w:rFonts w:cs="Arial" w:hint="eastAsia"/>
          <w:lang w:val="en-US" w:eastAsia="zh-HK"/>
        </w:rPr>
        <w:t>有回應者提議，控方亦須證明頻密到訪的人清楚知道受害人的情況。我們認為，當證明被告人是否</w:t>
      </w:r>
      <w:r w:rsidRPr="00BD7D6A">
        <w:rPr>
          <w:rFonts w:cs="Arial" w:hint="eastAsia"/>
          <w:i/>
          <w:lang w:val="en-US" w:eastAsia="zh-HK"/>
        </w:rPr>
        <w:t>“</w:t>
      </w:r>
      <w:r w:rsidRPr="00BD7D6A">
        <w:rPr>
          <w:rFonts w:cs="Arial" w:hint="eastAsia"/>
          <w:i/>
          <w:lang w:eastAsia="zh-HK"/>
        </w:rPr>
        <w:t>知道，或</w:t>
      </w:r>
      <w:r w:rsidRPr="00BD7D6A">
        <w:rPr>
          <w:rFonts w:cs="Arial"/>
          <w:i/>
          <w:lang w:eastAsia="zh-HK"/>
        </w:rPr>
        <w:t>有合理理由相信</w:t>
      </w:r>
      <w:r w:rsidRPr="00BD7D6A">
        <w:rPr>
          <w:rFonts w:cs="Arial" w:hint="eastAsia"/>
          <w:i/>
          <w:lang w:eastAsia="zh-HK"/>
        </w:rPr>
        <w:t>”</w:t>
      </w:r>
      <w:r w:rsidRPr="00BD7D6A">
        <w:rPr>
          <w:rFonts w:cs="Arial" w:hint="eastAsia"/>
          <w:lang w:eastAsia="zh-HK"/>
        </w:rPr>
        <w:t>受害人</w:t>
      </w:r>
      <w:r w:rsidRPr="00BD7D6A">
        <w:rPr>
          <w:rFonts w:cs="Arial" w:hint="eastAsia"/>
          <w:lang w:val="en-US" w:eastAsia="zh-HK"/>
        </w:rPr>
        <w:t>有受到嚴重傷害的風險這個元素時（如最終建議</w:t>
      </w:r>
      <w:r w:rsidRPr="00BD7D6A">
        <w:rPr>
          <w:rFonts w:cs="Arial" w:hint="eastAsia"/>
          <w:lang w:val="en-US" w:eastAsia="zh-HK"/>
        </w:rPr>
        <w:t>3</w:t>
      </w:r>
      <w:r w:rsidRPr="00BD7D6A">
        <w:rPr>
          <w:rFonts w:cs="Arial" w:hint="eastAsia"/>
          <w:lang w:val="en-US" w:eastAsia="zh-HK"/>
        </w:rPr>
        <w:t>所建議），便會考慮該訪客是否知道受害人的情況。</w:t>
      </w:r>
    </w:p>
    <w:p w:rsidR="004C6429" w:rsidRPr="00BD7D6A" w:rsidRDefault="004C6429" w:rsidP="004C6429">
      <w:pPr>
        <w:rPr>
          <w:lang w:val="en-US" w:eastAsia="zh-HK"/>
        </w:rPr>
      </w:pPr>
      <w:r w:rsidRPr="00BD7D6A">
        <w:rPr>
          <w:rFonts w:hint="eastAsia"/>
        </w:rPr>
        <w:t>5.</w:t>
      </w:r>
      <w:r w:rsidRPr="00BD7D6A">
        <w:t>21</w:t>
      </w:r>
      <w:r w:rsidRPr="00BD7D6A">
        <w:tab/>
      </w:r>
      <w:r w:rsidRPr="00BD7D6A">
        <w:rPr>
          <w:rFonts w:hint="eastAsia"/>
          <w:lang w:val="en-US" w:eastAsia="zh-HK"/>
        </w:rPr>
        <w:t>有些回應者憂慮與受害人有</w:t>
      </w:r>
      <w:r w:rsidRPr="00BD7D6A">
        <w:rPr>
          <w:rFonts w:hint="eastAsia"/>
          <w:i/>
          <w:lang w:val="en-US" w:eastAsia="zh-HK"/>
        </w:rPr>
        <w:t>“頻密接觸”</w:t>
      </w:r>
      <w:r w:rsidRPr="00BD7D6A">
        <w:rPr>
          <w:rFonts w:hint="eastAsia"/>
          <w:lang w:val="en-US" w:eastAsia="zh-HK"/>
        </w:rPr>
        <w:t>這個元素可能</w:t>
      </w:r>
      <w:r w:rsidRPr="00BD7D6A">
        <w:rPr>
          <w:rFonts w:hint="eastAsia"/>
          <w:lang w:val="en-US"/>
        </w:rPr>
        <w:t>對</w:t>
      </w:r>
      <w:r w:rsidRPr="00BD7D6A">
        <w:rPr>
          <w:rFonts w:hint="eastAsia"/>
          <w:lang w:val="en-US" w:eastAsia="zh-HK"/>
        </w:rPr>
        <w:t>人們照顧住戶成員</w:t>
      </w:r>
      <w:r w:rsidRPr="00BD7D6A">
        <w:rPr>
          <w:rFonts w:hint="eastAsia"/>
          <w:lang w:val="en-US"/>
        </w:rPr>
        <w:t>的意欲有消極影響</w:t>
      </w:r>
      <w:r w:rsidRPr="00BD7D6A">
        <w:rPr>
          <w:rFonts w:hint="eastAsia"/>
          <w:lang w:val="en-US" w:eastAsia="zh-HK"/>
        </w:rPr>
        <w:t>。我們希望強調，被告人所須做的只是採取合理步驟保護受害人。建議的罪行不會對照顧受害人的照顧者施加嚴苛責任。</w:t>
      </w:r>
    </w:p>
    <w:p w:rsidR="004C6429" w:rsidRPr="00BD7D6A" w:rsidRDefault="004C6429" w:rsidP="004C6429">
      <w:pPr>
        <w:pStyle w:val="ab"/>
        <w:keepNext/>
        <w:rPr>
          <w:lang w:val="x-none" w:eastAsia="zh-HK"/>
        </w:rPr>
      </w:pPr>
      <w:r w:rsidRPr="00BD7D6A">
        <w:rPr>
          <w:bCs/>
          <w:lang w:val="en-US" w:eastAsia="zh-HK"/>
        </w:rPr>
        <w:t>回應者就建議</w:t>
      </w:r>
      <w:r w:rsidRPr="00BD7D6A">
        <w:rPr>
          <w:bCs/>
          <w:lang w:val="en-US" w:eastAsia="zh-HK"/>
        </w:rPr>
        <w:t>6</w:t>
      </w:r>
      <w:r w:rsidRPr="00BD7D6A">
        <w:rPr>
          <w:bCs/>
          <w:lang w:val="en-US" w:eastAsia="zh-HK"/>
        </w:rPr>
        <w:t>提出的意見：機構環境</w:t>
      </w:r>
    </w:p>
    <w:p w:rsidR="004C6429" w:rsidRPr="00BD7D6A" w:rsidRDefault="004C6429" w:rsidP="00882405">
      <w:pPr>
        <w:pStyle w:val="ab"/>
        <w:keepNext/>
        <w:spacing w:before="0" w:after="120"/>
        <w:rPr>
          <w:i/>
          <w:sz w:val="25"/>
          <w:szCs w:val="25"/>
          <w:lang w:val="x-none" w:eastAsia="zh-HK"/>
        </w:rPr>
      </w:pPr>
      <w:r w:rsidRPr="00BD7D6A">
        <w:rPr>
          <w:rFonts w:hint="eastAsia"/>
          <w:i/>
          <w:sz w:val="25"/>
          <w:szCs w:val="25"/>
          <w:lang w:eastAsia="zh-HK"/>
        </w:rPr>
        <w:t>被告人對受害人負有“照顧責任”</w:t>
      </w:r>
    </w:p>
    <w:p w:rsidR="004C6429" w:rsidRPr="00BD7D6A" w:rsidRDefault="004C6429" w:rsidP="004C6429">
      <w:pPr>
        <w:pStyle w:val="ab"/>
        <w:keepNext/>
        <w:spacing w:before="120" w:after="120"/>
        <w:rPr>
          <w:b w:val="0"/>
          <w:bCs/>
          <w:i/>
          <w:sz w:val="25"/>
          <w:szCs w:val="25"/>
          <w:lang w:val="en-US" w:eastAsia="zh-HK"/>
        </w:rPr>
      </w:pPr>
      <w:r w:rsidRPr="00BD7D6A">
        <w:rPr>
          <w:rFonts w:hint="eastAsia"/>
          <w:b w:val="0"/>
          <w:bCs/>
          <w:i/>
          <w:sz w:val="25"/>
          <w:szCs w:val="25"/>
          <w:lang w:val="en-US" w:eastAsia="zh-HK"/>
        </w:rPr>
        <w:t>負有“照顧責任”的人的範圍</w:t>
      </w:r>
    </w:p>
    <w:p w:rsidR="004C6429" w:rsidRPr="00BD7D6A" w:rsidRDefault="004C6429" w:rsidP="004C6429">
      <w:pPr>
        <w:rPr>
          <w:lang w:val="en-US"/>
        </w:rPr>
      </w:pPr>
      <w:r w:rsidRPr="00BD7D6A">
        <w:rPr>
          <w:rFonts w:hint="eastAsia"/>
        </w:rPr>
        <w:t>5.22</w:t>
      </w:r>
      <w:r w:rsidRPr="00BD7D6A">
        <w:rPr>
          <w:lang w:eastAsia="zh-HK"/>
        </w:rPr>
        <w:tab/>
      </w:r>
      <w:r w:rsidRPr="00BD7D6A">
        <w:rPr>
          <w:rFonts w:hint="eastAsia"/>
          <w:lang w:val="en-US"/>
        </w:rPr>
        <w:t>回應者大多數同意建議的罪行應涵蓋對受害人負有</w:t>
      </w:r>
      <w:r w:rsidRPr="00BD7D6A">
        <w:rPr>
          <w:rFonts w:hint="eastAsia"/>
          <w:i/>
          <w:lang w:val="en-US"/>
        </w:rPr>
        <w:t>“照顧責任”</w:t>
      </w:r>
      <w:r w:rsidRPr="00BD7D6A">
        <w:rPr>
          <w:rFonts w:hint="eastAsia"/>
          <w:lang w:val="en-US"/>
        </w:rPr>
        <w:t>的人，</w:t>
      </w:r>
      <w:r w:rsidRPr="00BD7D6A">
        <w:rPr>
          <w:rFonts w:hint="eastAsia"/>
          <w:lang w:val="en-US" w:eastAsia="zh-HK"/>
        </w:rPr>
        <w:t>亦同意</w:t>
      </w:r>
      <w:r w:rsidRPr="00BD7D6A">
        <w:rPr>
          <w:rFonts w:hint="eastAsia"/>
          <w:lang w:val="en-US"/>
        </w:rPr>
        <w:t>被告人的範圍應涵蓋：</w:t>
      </w:r>
    </w:p>
    <w:p w:rsidR="004C6429" w:rsidRPr="00BD7D6A" w:rsidRDefault="004C6429" w:rsidP="00882405">
      <w:pPr>
        <w:pStyle w:val="af5"/>
        <w:spacing w:before="0"/>
        <w:ind w:right="0"/>
        <w:rPr>
          <w:lang w:val="x-none"/>
        </w:rPr>
      </w:pPr>
      <w:r w:rsidRPr="00BD7D6A">
        <w:t>(</w:t>
      </w:r>
      <w:r w:rsidRPr="00BD7D6A">
        <w:rPr>
          <w:rFonts w:hint="eastAsia"/>
          <w:lang w:val="x-none"/>
        </w:rPr>
        <w:t>a</w:t>
      </w:r>
      <w:r w:rsidRPr="00BD7D6A">
        <w:t>)</w:t>
      </w:r>
      <w:r w:rsidRPr="00BD7D6A">
        <w:tab/>
      </w:r>
      <w:r w:rsidRPr="00BD7D6A">
        <w:rPr>
          <w:rFonts w:hint="eastAsia"/>
          <w:lang w:val="en-GB" w:eastAsia="zh-HK"/>
        </w:rPr>
        <w:t>兄弟姊妹和其他親屬；</w:t>
      </w:r>
    </w:p>
    <w:p w:rsidR="004C6429" w:rsidRPr="00BD7D6A" w:rsidRDefault="004C6429" w:rsidP="004C6429">
      <w:pPr>
        <w:pStyle w:val="af5"/>
        <w:spacing w:before="100" w:after="100"/>
        <w:ind w:right="0"/>
        <w:rPr>
          <w:lang w:val="en-GB" w:eastAsia="zh-HK"/>
        </w:rPr>
      </w:pPr>
      <w:r w:rsidRPr="00BD7D6A">
        <w:t>(b)</w:t>
      </w:r>
      <w:r w:rsidRPr="00BD7D6A">
        <w:tab/>
      </w:r>
      <w:r w:rsidRPr="00BD7D6A">
        <w:rPr>
          <w:rFonts w:hint="eastAsia"/>
          <w:lang w:val="en-GB" w:eastAsia="zh-HK"/>
        </w:rPr>
        <w:t>家庭傭工和保姆；</w:t>
      </w:r>
    </w:p>
    <w:p w:rsidR="004C6429" w:rsidRPr="00BD7D6A" w:rsidRDefault="004C6429" w:rsidP="004C6429">
      <w:pPr>
        <w:pStyle w:val="af5"/>
        <w:spacing w:before="100" w:after="100"/>
        <w:ind w:right="0"/>
        <w:rPr>
          <w:lang w:eastAsia="zh-HK"/>
        </w:rPr>
      </w:pPr>
      <w:r w:rsidRPr="00BD7D6A">
        <w:rPr>
          <w:rFonts w:hint="eastAsia"/>
          <w:lang w:val="en-GB" w:eastAsia="zh-HK"/>
        </w:rPr>
        <w:t>(c)</w:t>
      </w:r>
      <w:r w:rsidRPr="00BD7D6A">
        <w:rPr>
          <w:lang w:val="en-GB" w:eastAsia="zh-HK"/>
        </w:rPr>
        <w:tab/>
      </w:r>
      <w:r w:rsidRPr="00BD7D6A">
        <w:rPr>
          <w:rFonts w:hint="eastAsia"/>
          <w:lang w:eastAsia="zh-HK"/>
        </w:rPr>
        <w:t>社工；</w:t>
      </w:r>
    </w:p>
    <w:p w:rsidR="004C6429" w:rsidRPr="00BD7D6A" w:rsidRDefault="004C6429" w:rsidP="004C6429">
      <w:pPr>
        <w:pStyle w:val="af5"/>
        <w:spacing w:before="100" w:after="100"/>
        <w:ind w:right="0"/>
        <w:rPr>
          <w:lang w:eastAsia="zh-HK"/>
        </w:rPr>
      </w:pPr>
      <w:r w:rsidRPr="00BD7D6A">
        <w:rPr>
          <w:rFonts w:hint="eastAsia"/>
          <w:lang w:eastAsia="zh-HK"/>
        </w:rPr>
        <w:lastRenderedPageBreak/>
        <w:t>(d)</w:t>
      </w:r>
      <w:r w:rsidRPr="00BD7D6A">
        <w:rPr>
          <w:rFonts w:hint="eastAsia"/>
          <w:lang w:eastAsia="zh-HK"/>
        </w:rPr>
        <w:tab/>
      </w:r>
      <w:r w:rsidRPr="00BD7D6A">
        <w:rPr>
          <w:rFonts w:hint="eastAsia"/>
          <w:lang w:eastAsia="zh-HK"/>
        </w:rPr>
        <w:t>學校教師、私人補習教師、工作坊主管；</w:t>
      </w:r>
    </w:p>
    <w:p w:rsidR="004C6429" w:rsidRPr="00BD7D6A" w:rsidRDefault="004C6429" w:rsidP="004C6429">
      <w:pPr>
        <w:pStyle w:val="af5"/>
        <w:spacing w:before="100" w:after="100"/>
        <w:ind w:right="0"/>
        <w:rPr>
          <w:lang w:eastAsia="zh-HK"/>
        </w:rPr>
      </w:pPr>
      <w:r w:rsidRPr="00BD7D6A">
        <w:t xml:space="preserve">(e) </w:t>
      </w:r>
      <w:r w:rsidRPr="00BD7D6A">
        <w:tab/>
      </w:r>
      <w:r w:rsidRPr="00BD7D6A">
        <w:rPr>
          <w:rFonts w:hint="eastAsia"/>
          <w:lang w:eastAsia="zh-HK"/>
        </w:rPr>
        <w:t>醫護專業人員和助理人員、護理人員；</w:t>
      </w:r>
    </w:p>
    <w:p w:rsidR="004C6429" w:rsidRPr="00BD7D6A" w:rsidRDefault="004C6429" w:rsidP="004C6429">
      <w:pPr>
        <w:pStyle w:val="af5"/>
        <w:spacing w:before="100" w:after="100"/>
        <w:ind w:right="0"/>
      </w:pPr>
      <w:r w:rsidRPr="00BD7D6A">
        <w:t xml:space="preserve">(f) </w:t>
      </w:r>
      <w:r w:rsidRPr="00BD7D6A">
        <w:tab/>
      </w:r>
      <w:r w:rsidRPr="00BD7D6A">
        <w:rPr>
          <w:rFonts w:hint="eastAsia"/>
          <w:lang w:eastAsia="zh-HK"/>
        </w:rPr>
        <w:t>安老院經理；及</w:t>
      </w:r>
      <w:r w:rsidRPr="00BD7D6A">
        <w:t xml:space="preserve"> </w:t>
      </w:r>
    </w:p>
    <w:p w:rsidR="004C6429" w:rsidRPr="00BD7D6A" w:rsidRDefault="004C6429" w:rsidP="004C6429">
      <w:pPr>
        <w:pStyle w:val="af5"/>
        <w:spacing w:before="100" w:after="100"/>
        <w:ind w:right="0"/>
        <w:rPr>
          <w:lang w:val="x-none" w:eastAsia="zh-HK"/>
        </w:rPr>
      </w:pPr>
      <w:r w:rsidRPr="00BD7D6A">
        <w:t>(g)</w:t>
      </w:r>
      <w:r w:rsidRPr="00BD7D6A">
        <w:tab/>
      </w:r>
      <w:r w:rsidRPr="00BD7D6A">
        <w:rPr>
          <w:rFonts w:hint="eastAsia"/>
          <w:lang w:eastAsia="zh-HK"/>
        </w:rPr>
        <w:t>機構內的義工。</w:t>
      </w:r>
    </w:p>
    <w:p w:rsidR="004C6429" w:rsidRPr="00BD7D6A" w:rsidRDefault="004C6429" w:rsidP="004C6429">
      <w:pPr>
        <w:pStyle w:val="ab"/>
        <w:keepNext/>
        <w:spacing w:before="120" w:after="120"/>
        <w:rPr>
          <w:b w:val="0"/>
          <w:bCs/>
          <w:i/>
          <w:sz w:val="25"/>
          <w:szCs w:val="25"/>
          <w:lang w:val="en-US" w:eastAsia="zh-HK"/>
        </w:rPr>
      </w:pPr>
      <w:r w:rsidRPr="00BD7D6A">
        <w:rPr>
          <w:rFonts w:hint="eastAsia"/>
          <w:b w:val="0"/>
          <w:bCs/>
          <w:i/>
          <w:sz w:val="25"/>
          <w:szCs w:val="25"/>
          <w:lang w:val="en-US" w:eastAsia="zh-HK"/>
        </w:rPr>
        <w:t>豁免若干</w:t>
      </w:r>
      <w:proofErr w:type="gramStart"/>
      <w:r w:rsidRPr="00BD7D6A">
        <w:rPr>
          <w:rFonts w:hint="eastAsia"/>
          <w:b w:val="0"/>
          <w:bCs/>
          <w:i/>
          <w:sz w:val="25"/>
          <w:szCs w:val="25"/>
          <w:lang w:val="en-US" w:eastAsia="zh-HK"/>
        </w:rPr>
        <w:t>界別受建議</w:t>
      </w:r>
      <w:proofErr w:type="gramEnd"/>
      <w:r w:rsidRPr="00BD7D6A">
        <w:rPr>
          <w:rFonts w:hint="eastAsia"/>
          <w:b w:val="0"/>
          <w:bCs/>
          <w:i/>
          <w:sz w:val="25"/>
          <w:szCs w:val="25"/>
          <w:lang w:val="en-US" w:eastAsia="zh-HK"/>
        </w:rPr>
        <w:t>的罪行規限</w:t>
      </w:r>
    </w:p>
    <w:p w:rsidR="004C6429" w:rsidRPr="00BD7D6A" w:rsidRDefault="004C6429" w:rsidP="004C6429">
      <w:pPr>
        <w:rPr>
          <w:lang w:val="x-none" w:eastAsia="zh-HK"/>
        </w:rPr>
      </w:pPr>
      <w:r w:rsidRPr="00BD7D6A">
        <w:rPr>
          <w:rFonts w:hint="eastAsia"/>
        </w:rPr>
        <w:t>5.23</w:t>
      </w:r>
      <w:r w:rsidRPr="00BD7D6A">
        <w:tab/>
      </w:r>
      <w:r w:rsidRPr="00BD7D6A">
        <w:rPr>
          <w:rFonts w:hint="eastAsia"/>
          <w:lang w:val="en-US" w:eastAsia="zh-HK"/>
        </w:rPr>
        <w:t>除此以外，有些回應者質疑建議的罪行應否適用於</w:t>
      </w:r>
      <w:r w:rsidRPr="00BD7D6A">
        <w:rPr>
          <w:rFonts w:hint="eastAsia"/>
          <w:lang w:val="en-US"/>
        </w:rPr>
        <w:t>以下</w:t>
      </w:r>
      <w:r w:rsidRPr="00BD7D6A">
        <w:rPr>
          <w:rFonts w:hint="eastAsia"/>
          <w:lang w:val="en-US" w:eastAsia="zh-HK"/>
        </w:rPr>
        <w:t>界別</w:t>
      </w:r>
      <w:r w:rsidRPr="00BD7D6A">
        <w:rPr>
          <w:rFonts w:hint="eastAsia"/>
          <w:lang w:val="en-US"/>
        </w:rPr>
        <w:t>，理由是這些</w:t>
      </w:r>
      <w:r w:rsidRPr="00BD7D6A">
        <w:rPr>
          <w:rFonts w:hint="eastAsia"/>
          <w:lang w:val="en-US" w:eastAsia="zh-HK"/>
        </w:rPr>
        <w:t>界別的機構和工作人員已受不同法規、守則和指引規管。</w:t>
      </w:r>
    </w:p>
    <w:p w:rsidR="004C6429" w:rsidRPr="00BD7D6A" w:rsidRDefault="004C6429" w:rsidP="000F69DC">
      <w:pPr>
        <w:keepNext/>
        <w:tabs>
          <w:tab w:val="left" w:pos="567"/>
        </w:tabs>
        <w:spacing w:line="400" w:lineRule="exact"/>
        <w:ind w:left="1131" w:hangingChars="365" w:hanging="1131"/>
        <w:rPr>
          <w:rFonts w:cs="Arial"/>
          <w:i/>
          <w:shadow/>
          <w:sz w:val="25"/>
        </w:rPr>
      </w:pPr>
      <w:r w:rsidRPr="00BD7D6A">
        <w:rPr>
          <w:rFonts w:cs="Arial"/>
          <w:i/>
          <w:shadow/>
          <w:sz w:val="25"/>
        </w:rPr>
        <w:t>I.</w:t>
      </w:r>
      <w:r w:rsidRPr="00BD7D6A">
        <w:rPr>
          <w:rFonts w:cs="Arial"/>
          <w:i/>
          <w:shadow/>
          <w:sz w:val="25"/>
        </w:rPr>
        <w:tab/>
      </w:r>
      <w:r w:rsidRPr="00BD7D6A">
        <w:rPr>
          <w:rFonts w:cs="Arial" w:hint="eastAsia"/>
          <w:i/>
          <w:shadow/>
          <w:sz w:val="25"/>
          <w:lang w:eastAsia="zh-HK"/>
        </w:rPr>
        <w:t>教育</w:t>
      </w:r>
    </w:p>
    <w:p w:rsidR="004C6429" w:rsidRPr="00BD7D6A" w:rsidRDefault="004C6429" w:rsidP="004C6429">
      <w:pPr>
        <w:rPr>
          <w:lang w:eastAsia="zh-HK"/>
        </w:rPr>
      </w:pPr>
      <w:r w:rsidRPr="00BD7D6A">
        <w:rPr>
          <w:rFonts w:hint="eastAsia"/>
        </w:rPr>
        <w:t>5.24</w:t>
      </w:r>
      <w:r w:rsidRPr="00BD7D6A">
        <w:tab/>
      </w:r>
      <w:r w:rsidRPr="00BD7D6A">
        <w:rPr>
          <w:rFonts w:hint="eastAsia"/>
          <w:lang w:eastAsia="zh-HK"/>
        </w:rPr>
        <w:t>這是因為現時已有守則規定教師和學校舉報虐兒個案。</w:t>
      </w:r>
      <w:proofErr w:type="gramStart"/>
      <w:r w:rsidRPr="00BD7D6A">
        <w:rPr>
          <w:rFonts w:hint="eastAsia"/>
          <w:lang w:eastAsia="zh-HK"/>
        </w:rPr>
        <w:t>此外，</w:t>
      </w:r>
      <w:proofErr w:type="gramEnd"/>
      <w:r w:rsidRPr="00BD7D6A">
        <w:rPr>
          <w:rFonts w:hint="eastAsia"/>
          <w:lang w:eastAsia="zh-HK"/>
        </w:rPr>
        <w:t>有回應者表達以下關注：</w:t>
      </w:r>
    </w:p>
    <w:p w:rsidR="004C6429" w:rsidRPr="00BD7D6A" w:rsidRDefault="004C6429" w:rsidP="006C5E77">
      <w:pPr>
        <w:pStyle w:val="af5"/>
        <w:spacing w:after="0"/>
        <w:ind w:right="0"/>
        <w:rPr>
          <w:lang w:val="x-none"/>
        </w:rPr>
      </w:pPr>
      <w:r w:rsidRPr="00BD7D6A">
        <w:t>(</w:t>
      </w:r>
      <w:r w:rsidRPr="00BD7D6A">
        <w:rPr>
          <w:rFonts w:hint="eastAsia"/>
          <w:lang w:val="x-none"/>
        </w:rPr>
        <w:t>a</w:t>
      </w:r>
      <w:r w:rsidRPr="00BD7D6A">
        <w:t>)</w:t>
      </w:r>
      <w:r w:rsidRPr="00BD7D6A">
        <w:tab/>
      </w:r>
      <w:r w:rsidRPr="00BD7D6A">
        <w:rPr>
          <w:rFonts w:hint="eastAsia"/>
          <w:lang w:val="en-GB" w:eastAsia="zh-HK"/>
        </w:rPr>
        <w:t>教師、教學助理、學校僱員、社工和各</w:t>
      </w:r>
      <w:r w:rsidRPr="00BD7D6A">
        <w:rPr>
          <w:rFonts w:hint="eastAsia"/>
          <w:lang w:val="en-GB"/>
        </w:rPr>
        <w:t>類</w:t>
      </w:r>
      <w:r w:rsidRPr="00BD7D6A">
        <w:rPr>
          <w:rFonts w:hint="eastAsia"/>
          <w:lang w:val="en-GB" w:eastAsia="zh-HK"/>
        </w:rPr>
        <w:t>輔助醫療人員以團</w:t>
      </w:r>
      <w:r w:rsidRPr="006C5E77">
        <w:rPr>
          <w:rFonts w:hint="eastAsia"/>
          <w:spacing w:val="36"/>
          <w:lang w:val="en-GB" w:eastAsia="zh-HK"/>
        </w:rPr>
        <w:t>隊形式合作在</w:t>
      </w:r>
      <w:r w:rsidRPr="006C5E77">
        <w:rPr>
          <w:rFonts w:hint="eastAsia"/>
          <w:spacing w:val="36"/>
          <w:lang w:val="en-GB"/>
        </w:rPr>
        <w:t>學</w:t>
      </w:r>
      <w:r w:rsidRPr="006C5E77">
        <w:rPr>
          <w:rFonts w:hint="eastAsia"/>
          <w:spacing w:val="36"/>
          <w:lang w:val="en-GB" w:eastAsia="zh-HK"/>
        </w:rPr>
        <w:t>校提供兒童服務。在建議的罪行下，</w:t>
      </w:r>
      <w:r w:rsidRPr="00BD7D6A">
        <w:rPr>
          <w:rFonts w:hint="eastAsia"/>
          <w:lang w:val="en-GB"/>
        </w:rPr>
        <w:t>學</w:t>
      </w:r>
      <w:r w:rsidRPr="00BD7D6A">
        <w:rPr>
          <w:rFonts w:hint="eastAsia"/>
          <w:lang w:val="en-GB" w:eastAsia="zh-HK"/>
        </w:rPr>
        <w:t>校不同人員的法律責任混淆不清。學校管理委員會</w:t>
      </w:r>
      <w:r w:rsidRPr="00BD7D6A">
        <w:rPr>
          <w:rFonts w:hint="eastAsia"/>
          <w:lang w:val="en-GB"/>
        </w:rPr>
        <w:t>或校董會</w:t>
      </w:r>
      <w:r w:rsidRPr="00BD7D6A">
        <w:rPr>
          <w:rFonts w:hint="eastAsia"/>
          <w:lang w:val="en-GB" w:eastAsia="zh-HK"/>
        </w:rPr>
        <w:t>、</w:t>
      </w:r>
      <w:proofErr w:type="gramStart"/>
      <w:r w:rsidRPr="00BD7D6A">
        <w:rPr>
          <w:rFonts w:hint="eastAsia"/>
          <w:lang w:val="en-GB" w:eastAsia="zh-HK"/>
        </w:rPr>
        <w:t>校監</w:t>
      </w:r>
      <w:proofErr w:type="gramEnd"/>
      <w:r w:rsidRPr="00BD7D6A">
        <w:rPr>
          <w:rFonts w:hint="eastAsia"/>
          <w:lang w:val="en-GB" w:eastAsia="zh-HK"/>
        </w:rPr>
        <w:t>、校長或個別教職員是否須負上法律責任同樣並不清晰。</w:t>
      </w:r>
    </w:p>
    <w:p w:rsidR="004C6429" w:rsidRPr="00BD7D6A" w:rsidRDefault="004C6429" w:rsidP="00085491">
      <w:pPr>
        <w:pStyle w:val="af5"/>
        <w:spacing w:after="0"/>
        <w:ind w:right="0"/>
        <w:rPr>
          <w:lang w:val="en-GB" w:eastAsia="zh-HK"/>
        </w:rPr>
      </w:pPr>
      <w:r w:rsidRPr="00BD7D6A">
        <w:t>(b)</w:t>
      </w:r>
      <w:r w:rsidRPr="00BD7D6A">
        <w:tab/>
      </w:r>
      <w:r w:rsidRPr="00BD7D6A">
        <w:rPr>
          <w:rFonts w:hint="eastAsia"/>
          <w:lang w:val="en-GB" w:eastAsia="zh-HK"/>
        </w:rPr>
        <w:t>種種責任和負擔會加諸在幼兒教育工作者和現時任職</w:t>
      </w:r>
      <w:r w:rsidRPr="00BD7D6A">
        <w:rPr>
          <w:lang w:val="en-GB" w:eastAsia="zh-HK"/>
        </w:rPr>
        <w:t>肢體傷殘兒童學校</w:t>
      </w:r>
      <w:r w:rsidRPr="00BD7D6A">
        <w:rPr>
          <w:rFonts w:hint="eastAsia"/>
          <w:lang w:val="en-GB" w:eastAsia="zh-HK"/>
        </w:rPr>
        <w:t>或嚴重弱智人士特殊學校的員工身上。</w:t>
      </w:r>
    </w:p>
    <w:p w:rsidR="004C6429" w:rsidRPr="00BD7D6A" w:rsidRDefault="004C6429" w:rsidP="000F69DC">
      <w:pPr>
        <w:keepNext/>
        <w:tabs>
          <w:tab w:val="clear" w:pos="1134"/>
          <w:tab w:val="left" w:pos="567"/>
        </w:tabs>
        <w:spacing w:before="360" w:line="400" w:lineRule="exact"/>
        <w:ind w:left="1131" w:hangingChars="365" w:hanging="1131"/>
        <w:rPr>
          <w:rFonts w:cs="Arial"/>
          <w:i/>
          <w:shadow/>
          <w:sz w:val="25"/>
        </w:rPr>
      </w:pPr>
      <w:r w:rsidRPr="00BD7D6A">
        <w:rPr>
          <w:rFonts w:cs="Arial"/>
          <w:i/>
          <w:shadow/>
          <w:sz w:val="25"/>
        </w:rPr>
        <w:t>II.</w:t>
      </w:r>
      <w:r w:rsidRPr="00BD7D6A">
        <w:rPr>
          <w:rFonts w:cs="Arial"/>
          <w:i/>
          <w:shadow/>
          <w:sz w:val="25"/>
        </w:rPr>
        <w:tab/>
      </w:r>
      <w:r w:rsidRPr="00BD7D6A">
        <w:rPr>
          <w:rFonts w:cs="Arial" w:hint="eastAsia"/>
          <w:i/>
          <w:shadow/>
          <w:sz w:val="25"/>
          <w:lang w:eastAsia="zh-HK"/>
        </w:rPr>
        <w:t>安老服務和殘疾人士照顧服務</w:t>
      </w:r>
    </w:p>
    <w:p w:rsidR="004C6429" w:rsidRPr="00BD7D6A" w:rsidRDefault="004C6429" w:rsidP="006C5E77">
      <w:pPr>
        <w:spacing w:after="0"/>
        <w:rPr>
          <w:lang w:val="en-US" w:eastAsia="zh-HK"/>
        </w:rPr>
      </w:pPr>
      <w:r w:rsidRPr="00BD7D6A">
        <w:rPr>
          <w:rFonts w:hint="eastAsia"/>
        </w:rPr>
        <w:t>5.2</w:t>
      </w:r>
      <w:r w:rsidRPr="00BD7D6A">
        <w:t>5</w:t>
      </w:r>
      <w:r w:rsidRPr="00BD7D6A">
        <w:tab/>
      </w:r>
      <w:r w:rsidRPr="006C5E77">
        <w:rPr>
          <w:rFonts w:hint="eastAsia"/>
          <w:spacing w:val="36"/>
          <w:lang w:eastAsia="zh-HK"/>
        </w:rPr>
        <w:t>有關理由是安老服務和殘疾人士照顧服務已受到多項法規</w:t>
      </w:r>
      <w:r w:rsidRPr="006C5E77">
        <w:rPr>
          <w:spacing w:val="36"/>
        </w:rPr>
        <w:t>‍</w:t>
      </w:r>
      <w:r w:rsidRPr="006C5E77">
        <w:rPr>
          <w:rFonts w:hint="eastAsia"/>
          <w:spacing w:val="36"/>
          <w:lang w:eastAsia="zh-HK"/>
        </w:rPr>
        <w:t>、</w:t>
      </w:r>
      <w:r w:rsidRPr="006C5E77">
        <w:rPr>
          <w:rStyle w:val="FootnoteReference"/>
          <w:rFonts w:cs="Arial"/>
          <w:spacing w:val="36"/>
        </w:rPr>
        <w:footnoteReference w:id="109"/>
      </w:r>
      <w:r w:rsidRPr="006C5E77">
        <w:rPr>
          <w:spacing w:val="36"/>
          <w:lang w:val="en-US" w:eastAsia="zh-HK"/>
        </w:rPr>
        <w:t> </w:t>
      </w:r>
      <w:r w:rsidRPr="006C5E77">
        <w:rPr>
          <w:rFonts w:hint="eastAsia"/>
          <w:spacing w:val="36"/>
          <w:lang w:eastAsia="zh-HK"/>
        </w:rPr>
        <w:t>指引和多個監察機制規管</w:t>
      </w:r>
      <w:r w:rsidRPr="006C5E77">
        <w:rPr>
          <w:rFonts w:hint="eastAsia"/>
          <w:spacing w:val="36"/>
        </w:rPr>
        <w:t>，</w:t>
      </w:r>
      <w:r w:rsidRPr="006C5E77">
        <w:rPr>
          <w:rFonts w:hint="eastAsia"/>
          <w:spacing w:val="36"/>
          <w:lang w:eastAsia="zh-HK"/>
        </w:rPr>
        <w:t>包括社署</w:t>
      </w:r>
      <w:r w:rsidRPr="006C5E77">
        <w:rPr>
          <w:spacing w:val="36"/>
          <w:lang w:eastAsia="zh-HK"/>
        </w:rPr>
        <w:t>牌照及規管科</w:t>
      </w:r>
      <w:r w:rsidRPr="006C5E77">
        <w:rPr>
          <w:rFonts w:hint="eastAsia"/>
          <w:bCs/>
          <w:spacing w:val="36"/>
          <w:lang w:eastAsia="zh-HK"/>
        </w:rPr>
        <w:t>下的</w:t>
      </w:r>
      <w:r w:rsidRPr="006C5E77">
        <w:rPr>
          <w:rFonts w:hint="eastAsia"/>
          <w:bCs/>
          <w:spacing w:val="36"/>
        </w:rPr>
        <w:t>監</w:t>
      </w:r>
      <w:r w:rsidRPr="00882405">
        <w:rPr>
          <w:rFonts w:hint="eastAsia"/>
          <w:bCs/>
          <w:spacing w:val="24"/>
        </w:rPr>
        <w:t>察</w:t>
      </w:r>
      <w:r w:rsidRPr="00882405">
        <w:rPr>
          <w:rFonts w:hint="eastAsia"/>
          <w:bCs/>
          <w:spacing w:val="24"/>
          <w:lang w:eastAsia="zh-HK"/>
        </w:rPr>
        <w:t>機制</w:t>
      </w:r>
      <w:r w:rsidRPr="00882405">
        <w:rPr>
          <w:rFonts w:hint="eastAsia"/>
          <w:bCs/>
          <w:spacing w:val="24"/>
        </w:rPr>
        <w:t>，以及</w:t>
      </w:r>
      <w:r w:rsidRPr="00882405">
        <w:rPr>
          <w:rFonts w:hint="eastAsia"/>
          <w:spacing w:val="24"/>
          <w:lang w:eastAsia="zh-HK"/>
        </w:rPr>
        <w:t>社署對津助服務的《</w:t>
      </w:r>
      <w:r w:rsidRPr="00882405">
        <w:rPr>
          <w:bCs/>
          <w:spacing w:val="24"/>
          <w:lang w:eastAsia="zh-HK"/>
        </w:rPr>
        <w:t>津貼及服務協議</w:t>
      </w:r>
      <w:r w:rsidRPr="00882405">
        <w:rPr>
          <w:rFonts w:hint="eastAsia"/>
          <w:spacing w:val="24"/>
          <w:lang w:eastAsia="zh-HK"/>
        </w:rPr>
        <w:t>》</w:t>
      </w:r>
      <w:r w:rsidRPr="00882405">
        <w:rPr>
          <w:rFonts w:hint="eastAsia"/>
          <w:bCs/>
          <w:spacing w:val="24"/>
          <w:lang w:eastAsia="zh-HK"/>
        </w:rPr>
        <w:t>和</w:t>
      </w:r>
      <w:r w:rsidRPr="00882405">
        <w:rPr>
          <w:bCs/>
          <w:spacing w:val="24"/>
          <w:lang w:eastAsia="zh-HK"/>
        </w:rPr>
        <w:t>服務質素標準</w:t>
      </w:r>
      <w:r w:rsidRPr="00882405">
        <w:rPr>
          <w:rFonts w:hint="eastAsia"/>
          <w:bCs/>
          <w:spacing w:val="18"/>
          <w:lang w:eastAsia="zh-HK"/>
        </w:rPr>
        <w:t>。</w:t>
      </w:r>
    </w:p>
    <w:p w:rsidR="004C6429" w:rsidRPr="00BD7D6A" w:rsidRDefault="004C6429" w:rsidP="000F69DC">
      <w:pPr>
        <w:widowControl w:val="0"/>
        <w:tabs>
          <w:tab w:val="clear" w:pos="1134"/>
          <w:tab w:val="left" w:pos="567"/>
        </w:tabs>
        <w:spacing w:before="360" w:after="240" w:line="400" w:lineRule="exact"/>
        <w:ind w:left="1131" w:hangingChars="365" w:hanging="1131"/>
        <w:rPr>
          <w:rFonts w:cs="Arial"/>
          <w:i/>
          <w:shadow/>
          <w:sz w:val="25"/>
        </w:rPr>
      </w:pPr>
      <w:r w:rsidRPr="00BD7D6A">
        <w:rPr>
          <w:rFonts w:cs="Arial"/>
          <w:i/>
          <w:shadow/>
          <w:sz w:val="25"/>
        </w:rPr>
        <w:t>III.</w:t>
      </w:r>
      <w:r w:rsidRPr="00BD7D6A">
        <w:rPr>
          <w:rFonts w:cs="Arial"/>
          <w:i/>
          <w:shadow/>
          <w:sz w:val="25"/>
        </w:rPr>
        <w:tab/>
      </w:r>
      <w:r w:rsidRPr="00BD7D6A">
        <w:rPr>
          <w:rFonts w:cs="Arial" w:hint="eastAsia"/>
          <w:i/>
          <w:shadow/>
          <w:sz w:val="25"/>
          <w:lang w:eastAsia="zh-HK"/>
        </w:rPr>
        <w:t>醫院和醫護人員</w:t>
      </w:r>
    </w:p>
    <w:p w:rsidR="004C6429" w:rsidRPr="00BD7D6A" w:rsidRDefault="004C6429" w:rsidP="00882405">
      <w:pPr>
        <w:widowControl w:val="0"/>
        <w:rPr>
          <w:lang w:val="en-US" w:eastAsia="zh-HK"/>
        </w:rPr>
      </w:pPr>
      <w:r w:rsidRPr="00BD7D6A">
        <w:rPr>
          <w:rFonts w:hint="eastAsia"/>
        </w:rPr>
        <w:t>5.2</w:t>
      </w:r>
      <w:r w:rsidRPr="00BD7D6A">
        <w:t>6</w:t>
      </w:r>
      <w:r w:rsidRPr="00BD7D6A">
        <w:tab/>
      </w:r>
      <w:r w:rsidRPr="00BD7D6A">
        <w:rPr>
          <w:rFonts w:hint="eastAsia"/>
          <w:lang w:eastAsia="zh-HK"/>
        </w:rPr>
        <w:t>醫生為虐待受害人提供醫療護理服務，如根據建議的罪行檢控醫生並將</w:t>
      </w:r>
      <w:r w:rsidRPr="00BD7D6A">
        <w:rPr>
          <w:rFonts w:ascii="新細明體" w:hAnsi="新細明體" w:cs="新細明體" w:hint="eastAsia"/>
          <w:lang w:eastAsia="zh-HK"/>
        </w:rPr>
        <w:t>其定罪，實屬不當</w:t>
      </w:r>
      <w:r w:rsidRPr="00BD7D6A">
        <w:rPr>
          <w:rFonts w:hint="eastAsia"/>
          <w:lang w:eastAsia="zh-HK"/>
        </w:rPr>
        <w:t>。</w:t>
      </w:r>
    </w:p>
    <w:p w:rsidR="004C6429" w:rsidRPr="00BD7D6A" w:rsidRDefault="004C6429" w:rsidP="004C6429">
      <w:pPr>
        <w:rPr>
          <w:lang w:val="en-US" w:eastAsia="zh-HK"/>
        </w:rPr>
      </w:pPr>
      <w:r w:rsidRPr="00BD7D6A">
        <w:rPr>
          <w:lang w:val="en-US" w:eastAsia="zh-HK"/>
        </w:rPr>
        <w:lastRenderedPageBreak/>
        <w:t>5.27</w:t>
      </w:r>
      <w:r w:rsidRPr="00BD7D6A">
        <w:rPr>
          <w:lang w:val="en-US" w:eastAsia="zh-HK"/>
        </w:rPr>
        <w:tab/>
      </w:r>
      <w:r w:rsidRPr="00BD7D6A">
        <w:rPr>
          <w:rFonts w:cs="Arial" w:hint="eastAsia"/>
          <w:lang w:eastAsia="zh-HK"/>
        </w:rPr>
        <w:t>醫院除了須公開向政府和持份者負責外，</w:t>
      </w:r>
      <w:r w:rsidRPr="00882405">
        <w:rPr>
          <w:rFonts w:cs="Arial" w:hint="eastAsia"/>
          <w:spacing w:val="36"/>
          <w:lang w:eastAsia="zh-HK"/>
        </w:rPr>
        <w:t>在提供醫護服務時亦已受到其法定責任和職責規管，當中包括普通法</w:t>
      </w:r>
      <w:r w:rsidRPr="00882405">
        <w:rPr>
          <w:rFonts w:cs="Arial" w:hint="eastAsia"/>
          <w:spacing w:val="36"/>
        </w:rPr>
        <w:t>下</w:t>
      </w:r>
      <w:r w:rsidRPr="00882405">
        <w:rPr>
          <w:rFonts w:cs="Arial" w:hint="eastAsia"/>
          <w:spacing w:val="36"/>
          <w:lang w:eastAsia="zh-HK"/>
        </w:rPr>
        <w:t>的</w:t>
      </w:r>
      <w:r w:rsidRPr="00BD7D6A">
        <w:rPr>
          <w:rFonts w:cs="Arial" w:hint="eastAsia"/>
        </w:rPr>
        <w:t>謹慎</w:t>
      </w:r>
      <w:r w:rsidRPr="00BD7D6A">
        <w:rPr>
          <w:rFonts w:cs="Arial" w:hint="eastAsia"/>
          <w:lang w:eastAsia="zh-HK"/>
        </w:rPr>
        <w:t>責任。</w:t>
      </w:r>
      <w:r w:rsidRPr="00BD7D6A">
        <w:rPr>
          <w:rFonts w:cs="Arial" w:hint="eastAsia"/>
        </w:rPr>
        <w:t>將有關</w:t>
      </w:r>
      <w:r w:rsidRPr="00BD7D6A">
        <w:rPr>
          <w:rFonts w:cs="Arial" w:hint="eastAsia"/>
          <w:lang w:eastAsia="zh-HK"/>
        </w:rPr>
        <w:t>刑事法律責任擴</w:t>
      </w:r>
      <w:r w:rsidRPr="00BD7D6A">
        <w:rPr>
          <w:rFonts w:cs="Arial" w:hint="eastAsia"/>
        </w:rPr>
        <w:t>至</w:t>
      </w:r>
      <w:r w:rsidRPr="00BD7D6A">
        <w:rPr>
          <w:rFonts w:cs="Arial" w:hint="eastAsia"/>
          <w:lang w:eastAsia="zh-HK"/>
        </w:rPr>
        <w:t>醫院員工會引起強烈關注，而識別以下各項亦會造成繁重負擔，為他們帶來困難：</w:t>
      </w:r>
    </w:p>
    <w:p w:rsidR="004C6429" w:rsidRPr="00BD7D6A" w:rsidRDefault="004C6429" w:rsidP="004C6429">
      <w:pPr>
        <w:pStyle w:val="af5"/>
        <w:ind w:right="0"/>
        <w:rPr>
          <w:lang w:val="x-none"/>
        </w:rPr>
      </w:pPr>
      <w:r w:rsidRPr="00BD7D6A">
        <w:t>(</w:t>
      </w:r>
      <w:r w:rsidRPr="00BD7D6A">
        <w:rPr>
          <w:rFonts w:hint="eastAsia"/>
          <w:lang w:val="x-none"/>
        </w:rPr>
        <w:t>a</w:t>
      </w:r>
      <w:r w:rsidRPr="00BD7D6A">
        <w:t>)</w:t>
      </w:r>
      <w:r w:rsidRPr="00BD7D6A">
        <w:tab/>
      </w:r>
      <w:r w:rsidRPr="00BD7D6A">
        <w:rPr>
          <w:rFonts w:hint="eastAsia"/>
          <w:lang w:eastAsia="zh-HK"/>
        </w:rPr>
        <w:t>在</w:t>
      </w:r>
      <w:r w:rsidRPr="00BD7D6A">
        <w:rPr>
          <w:rFonts w:hint="eastAsia"/>
          <w:lang w:val="en-AU" w:eastAsia="zh-HK"/>
        </w:rPr>
        <w:t>醫護環境負有</w:t>
      </w:r>
      <w:r w:rsidRPr="00BD7D6A">
        <w:rPr>
          <w:rFonts w:hint="eastAsia"/>
          <w:i/>
          <w:lang w:val="en-AU" w:eastAsia="zh-HK"/>
        </w:rPr>
        <w:t>“照顧責任”</w:t>
      </w:r>
      <w:r w:rsidRPr="00BD7D6A">
        <w:rPr>
          <w:rFonts w:hint="eastAsia"/>
          <w:lang w:val="en-AU" w:eastAsia="zh-HK"/>
        </w:rPr>
        <w:t>的人的範圍和種類；及</w:t>
      </w:r>
    </w:p>
    <w:p w:rsidR="004C6429" w:rsidRPr="00BD7D6A" w:rsidRDefault="004C6429" w:rsidP="004C6429">
      <w:pPr>
        <w:pStyle w:val="af5"/>
        <w:ind w:right="0"/>
        <w:rPr>
          <w:lang w:val="en-GB" w:eastAsia="zh-HK"/>
        </w:rPr>
      </w:pPr>
      <w:r w:rsidRPr="00BD7D6A">
        <w:t>(b)</w:t>
      </w:r>
      <w:r w:rsidRPr="00BD7D6A">
        <w:tab/>
      </w:r>
      <w:r w:rsidRPr="00BD7D6A">
        <w:rPr>
          <w:rFonts w:hint="eastAsia"/>
          <w:lang w:val="en-GB" w:eastAsia="zh-HK"/>
        </w:rPr>
        <w:t>醫護機構內可能</w:t>
      </w:r>
      <w:r w:rsidRPr="00BD7D6A">
        <w:rPr>
          <w:rFonts w:hint="eastAsia"/>
          <w:lang w:val="en-GB"/>
        </w:rPr>
        <w:t>產生該項</w:t>
      </w:r>
      <w:r w:rsidRPr="00BD7D6A">
        <w:rPr>
          <w:rFonts w:hint="eastAsia"/>
          <w:lang w:val="en-GB" w:eastAsia="zh-HK"/>
        </w:rPr>
        <w:t>責任的各種情況。</w:t>
      </w:r>
      <w:r w:rsidRPr="00BD7D6A">
        <w:t>‍</w:t>
      </w:r>
      <w:r w:rsidRPr="00BD7D6A">
        <w:rPr>
          <w:rStyle w:val="FootnoteReference"/>
          <w:rFonts w:cs="Arial"/>
        </w:rPr>
        <w:footnoteReference w:id="110"/>
      </w:r>
    </w:p>
    <w:p w:rsidR="004C6429" w:rsidRPr="00BD7D6A" w:rsidRDefault="004C6429" w:rsidP="0083773B">
      <w:pPr>
        <w:keepNext/>
        <w:tabs>
          <w:tab w:val="left" w:pos="567"/>
        </w:tabs>
        <w:spacing w:before="240" w:after="240" w:line="400" w:lineRule="exact"/>
        <w:ind w:left="1131" w:hangingChars="365" w:hanging="1131"/>
        <w:rPr>
          <w:rFonts w:cs="Arial"/>
          <w:i/>
          <w:shadow/>
          <w:sz w:val="25"/>
        </w:rPr>
      </w:pPr>
      <w:r w:rsidRPr="00BD7D6A">
        <w:rPr>
          <w:bCs/>
          <w:i/>
          <w:sz w:val="25"/>
          <w:szCs w:val="25"/>
          <w:lang w:eastAsia="zh-HK"/>
        </w:rPr>
        <w:t>IV.</w:t>
      </w:r>
      <w:r w:rsidRPr="00BD7D6A">
        <w:rPr>
          <w:bCs/>
          <w:i/>
          <w:sz w:val="25"/>
          <w:szCs w:val="25"/>
          <w:lang w:eastAsia="zh-HK"/>
        </w:rPr>
        <w:tab/>
      </w:r>
      <w:r w:rsidRPr="00BD7D6A">
        <w:rPr>
          <w:rFonts w:hint="eastAsia"/>
          <w:bCs/>
          <w:i/>
          <w:sz w:val="25"/>
          <w:szCs w:val="25"/>
          <w:lang w:eastAsia="zh-HK"/>
        </w:rPr>
        <w:t>監獄</w:t>
      </w:r>
    </w:p>
    <w:p w:rsidR="004C6429" w:rsidRPr="00BD7D6A" w:rsidRDefault="004C6429" w:rsidP="004C6429">
      <w:pPr>
        <w:rPr>
          <w:lang w:val="en-US"/>
        </w:rPr>
      </w:pPr>
      <w:r w:rsidRPr="00BD7D6A">
        <w:rPr>
          <w:rFonts w:hint="eastAsia"/>
        </w:rPr>
        <w:t>5.28</w:t>
      </w:r>
      <w:r w:rsidRPr="00BD7D6A">
        <w:tab/>
      </w:r>
      <w:r w:rsidRPr="00BD7D6A">
        <w:rPr>
          <w:rFonts w:hint="eastAsia"/>
          <w:lang w:eastAsia="zh-HK"/>
        </w:rPr>
        <w:t>有關理由</w:t>
      </w:r>
      <w:r w:rsidRPr="00BD7D6A">
        <w:rPr>
          <w:rFonts w:hint="eastAsia"/>
          <w:lang w:val="en-US" w:eastAsia="zh-HK"/>
        </w:rPr>
        <w:t>是所有拘禁中的人（包括青年人、病人、身體殘疾人士或</w:t>
      </w:r>
      <w:r w:rsidRPr="00BD7D6A">
        <w:rPr>
          <w:lang w:val="en-US" w:eastAsia="zh-HK"/>
        </w:rPr>
        <w:t>精神殘障</w:t>
      </w:r>
      <w:r w:rsidRPr="00BD7D6A">
        <w:rPr>
          <w:rFonts w:hint="eastAsia"/>
          <w:lang w:val="en-US" w:eastAsia="zh-HK"/>
        </w:rPr>
        <w:t>人士）</w:t>
      </w:r>
      <w:r w:rsidRPr="00882405">
        <w:rPr>
          <w:rFonts w:hint="eastAsia"/>
          <w:spacing w:val="36"/>
          <w:lang w:val="en-US" w:eastAsia="zh-HK"/>
        </w:rPr>
        <w:t>均已</w:t>
      </w:r>
      <w:r w:rsidRPr="00882405">
        <w:rPr>
          <w:rFonts w:hint="eastAsia"/>
          <w:spacing w:val="36"/>
          <w:lang w:val="en-US"/>
        </w:rPr>
        <w:t>根據</w:t>
      </w:r>
      <w:r w:rsidRPr="00882405">
        <w:rPr>
          <w:rFonts w:hint="eastAsia"/>
          <w:spacing w:val="36"/>
          <w:lang w:val="en-US" w:eastAsia="zh-HK"/>
        </w:rPr>
        <w:t>現</w:t>
      </w:r>
      <w:r w:rsidRPr="00882405">
        <w:rPr>
          <w:rFonts w:hint="eastAsia"/>
          <w:spacing w:val="36"/>
          <w:lang w:val="en-US"/>
        </w:rPr>
        <w:t>有</w:t>
      </w:r>
      <w:r w:rsidRPr="00882405">
        <w:rPr>
          <w:rFonts w:hint="eastAsia"/>
          <w:spacing w:val="36"/>
          <w:lang w:val="en-US" w:eastAsia="zh-HK"/>
        </w:rPr>
        <w:t>法</w:t>
      </w:r>
      <w:r w:rsidRPr="00882405">
        <w:rPr>
          <w:rFonts w:hint="eastAsia"/>
          <w:spacing w:val="36"/>
          <w:lang w:val="en-US"/>
        </w:rPr>
        <w:t>律獲得</w:t>
      </w:r>
      <w:r w:rsidRPr="00882405">
        <w:rPr>
          <w:rFonts w:hint="eastAsia"/>
          <w:spacing w:val="36"/>
          <w:lang w:val="en-US" w:eastAsia="zh-HK"/>
        </w:rPr>
        <w:t>合理和充分的保障。</w:t>
      </w:r>
      <w:proofErr w:type="gramStart"/>
      <w:r w:rsidRPr="00882405">
        <w:rPr>
          <w:rFonts w:hint="eastAsia"/>
          <w:spacing w:val="36"/>
          <w:lang w:val="en-US" w:eastAsia="zh-HK"/>
        </w:rPr>
        <w:t>此外，</w:t>
      </w:r>
      <w:proofErr w:type="gramEnd"/>
      <w:r w:rsidRPr="00882405">
        <w:rPr>
          <w:rFonts w:hint="eastAsia"/>
          <w:spacing w:val="36"/>
          <w:lang w:val="en-US" w:eastAsia="zh-HK"/>
        </w:rPr>
        <w:t>監獄人員亦須根據</w:t>
      </w:r>
      <w:r w:rsidRPr="00BD7D6A">
        <w:rPr>
          <w:rFonts w:hint="eastAsia"/>
          <w:lang w:val="en-US" w:eastAsia="zh-HK"/>
        </w:rPr>
        <w:t>《監獄條例》（第</w:t>
      </w:r>
      <w:r w:rsidRPr="00BD7D6A">
        <w:rPr>
          <w:rFonts w:hint="eastAsia"/>
          <w:lang w:val="en-US" w:eastAsia="zh-HK"/>
        </w:rPr>
        <w:t>234</w:t>
      </w:r>
      <w:r w:rsidRPr="00BD7D6A">
        <w:rPr>
          <w:rFonts w:hint="eastAsia"/>
          <w:lang w:val="en-US" w:eastAsia="zh-HK"/>
        </w:rPr>
        <w:t>章）和《監獄規則》（第</w:t>
      </w:r>
      <w:r w:rsidRPr="00BD7D6A">
        <w:rPr>
          <w:rFonts w:hint="eastAsia"/>
          <w:lang w:val="en-US" w:eastAsia="zh-HK"/>
        </w:rPr>
        <w:t>234A</w:t>
      </w:r>
      <w:r w:rsidRPr="00BD7D6A">
        <w:rPr>
          <w:rFonts w:hint="eastAsia"/>
          <w:lang w:val="en-US" w:eastAsia="zh-HK"/>
        </w:rPr>
        <w:t>章）履行其法定責任</w:t>
      </w:r>
      <w:r w:rsidRPr="00BD7D6A">
        <w:rPr>
          <w:rFonts w:hint="eastAsia"/>
          <w:lang w:val="en-US"/>
        </w:rPr>
        <w:t>，</w:t>
      </w:r>
      <w:r w:rsidRPr="00BD7D6A">
        <w:rPr>
          <w:rFonts w:hint="eastAsia"/>
          <w:lang w:val="en-US" w:eastAsia="zh-HK"/>
        </w:rPr>
        <w:t>如疏忽職守，便須根據紀律程序處分。</w:t>
      </w:r>
    </w:p>
    <w:p w:rsidR="004C6429" w:rsidRPr="00BD7D6A" w:rsidRDefault="004C6429" w:rsidP="0083773B">
      <w:pPr>
        <w:pStyle w:val="ab"/>
        <w:keepNext/>
        <w:spacing w:before="240" w:after="240"/>
        <w:rPr>
          <w:b w:val="0"/>
          <w:bCs/>
          <w:i/>
          <w:sz w:val="25"/>
          <w:szCs w:val="25"/>
          <w:lang w:val="en-US" w:eastAsia="zh-HK"/>
        </w:rPr>
      </w:pPr>
      <w:r w:rsidRPr="00BD7D6A">
        <w:rPr>
          <w:rFonts w:hint="eastAsia"/>
          <w:b w:val="0"/>
          <w:bCs/>
          <w:i/>
          <w:sz w:val="25"/>
          <w:szCs w:val="25"/>
          <w:lang w:val="en-US" w:eastAsia="zh-HK"/>
        </w:rPr>
        <w:t>機構內誰負有照顧責任</w:t>
      </w:r>
    </w:p>
    <w:p w:rsidR="004C6429" w:rsidRPr="00BD7D6A" w:rsidRDefault="004C6429" w:rsidP="004C6429">
      <w:pPr>
        <w:rPr>
          <w:lang w:val="en-US" w:eastAsia="zh-HK"/>
        </w:rPr>
      </w:pPr>
      <w:r w:rsidRPr="00BD7D6A">
        <w:rPr>
          <w:rFonts w:hint="eastAsia"/>
        </w:rPr>
        <w:t>5.29</w:t>
      </w:r>
      <w:r w:rsidRPr="00BD7D6A">
        <w:tab/>
      </w:r>
      <w:r w:rsidRPr="00BD7D6A">
        <w:rPr>
          <w:rFonts w:hint="eastAsia"/>
        </w:rPr>
        <w:t>照顧</w:t>
      </w:r>
      <w:r w:rsidRPr="00BD7D6A">
        <w:rPr>
          <w:rFonts w:hint="eastAsia"/>
          <w:lang w:val="en-US" w:eastAsia="zh-HK"/>
        </w:rPr>
        <w:t>機構提供照顧服務予院友時，經常於不同時刻涉及多名員工，因此有些回應者提出需要就</w:t>
      </w:r>
      <w:r w:rsidRPr="00BD7D6A">
        <w:rPr>
          <w:rFonts w:hint="eastAsia"/>
          <w:i/>
          <w:lang w:val="en-US" w:eastAsia="zh-HK"/>
        </w:rPr>
        <w:t>“照顧責任”</w:t>
      </w:r>
      <w:r w:rsidRPr="00BD7D6A">
        <w:rPr>
          <w:rFonts w:hint="eastAsia"/>
          <w:lang w:val="en-US" w:eastAsia="zh-HK"/>
        </w:rPr>
        <w:t>釐定清晰定義，以界定誰應在提供社會服務的過程中負有</w:t>
      </w:r>
      <w:r w:rsidRPr="00BD7D6A">
        <w:rPr>
          <w:rFonts w:hint="eastAsia"/>
        </w:rPr>
        <w:t>該項</w:t>
      </w:r>
      <w:r w:rsidRPr="00BD7D6A">
        <w:rPr>
          <w:rFonts w:hint="eastAsia"/>
          <w:lang w:val="en-US" w:eastAsia="zh-HK"/>
        </w:rPr>
        <w:t>責任。例如，照顧者可能輪班工作</w:t>
      </w:r>
      <w:r w:rsidRPr="00BD7D6A">
        <w:rPr>
          <w:rFonts w:hint="eastAsia"/>
          <w:lang w:val="en-US"/>
        </w:rPr>
        <w:t>、</w:t>
      </w:r>
      <w:r w:rsidRPr="00BD7D6A">
        <w:rPr>
          <w:rFonts w:hint="eastAsia"/>
          <w:lang w:val="en-US" w:eastAsia="zh-HK"/>
        </w:rPr>
        <w:t>輪流照顧不同院友或兼職工作，而虐待可能於“個案</w:t>
      </w:r>
      <w:r w:rsidRPr="00BD7D6A">
        <w:rPr>
          <w:rFonts w:hint="eastAsia"/>
          <w:lang w:val="en-US"/>
        </w:rPr>
        <w:t>交接</w:t>
      </w:r>
      <w:r w:rsidRPr="00BD7D6A">
        <w:rPr>
          <w:rFonts w:hint="eastAsia"/>
          <w:lang w:val="en-US" w:eastAsia="zh-HK"/>
        </w:rPr>
        <w:t>”期間或受害人暫時出院返家時發生。</w:t>
      </w:r>
    </w:p>
    <w:p w:rsidR="004C6429" w:rsidRPr="00BD7D6A" w:rsidRDefault="004C6429" w:rsidP="004C6429">
      <w:pPr>
        <w:rPr>
          <w:lang w:val="en-US" w:eastAsia="zh-HK"/>
        </w:rPr>
      </w:pPr>
      <w:r w:rsidRPr="00BD7D6A">
        <w:t>5.30</w:t>
      </w:r>
      <w:r w:rsidRPr="00BD7D6A">
        <w:tab/>
      </w:r>
      <w:r w:rsidRPr="00BD7D6A">
        <w:rPr>
          <w:rFonts w:hint="eastAsia"/>
          <w:lang w:eastAsia="zh-HK"/>
        </w:rPr>
        <w:t>有些回應者亦提議，當局</w:t>
      </w:r>
      <w:r w:rsidRPr="00BD7D6A">
        <w:rPr>
          <w:rFonts w:hint="eastAsia"/>
        </w:rPr>
        <w:t>應</w:t>
      </w:r>
      <w:r w:rsidRPr="00BD7D6A">
        <w:rPr>
          <w:rFonts w:hint="eastAsia"/>
          <w:lang w:eastAsia="zh-HK"/>
        </w:rPr>
        <w:t>清楚訂明前線員工（即直接照顧受害人的人）</w:t>
      </w:r>
      <w:r w:rsidRPr="00BD7D6A">
        <w:rPr>
          <w:rFonts w:hint="eastAsia"/>
        </w:rPr>
        <w:t>還是</w:t>
      </w:r>
      <w:r w:rsidRPr="00BD7D6A">
        <w:rPr>
          <w:rFonts w:hint="eastAsia"/>
          <w:lang w:eastAsia="zh-HK"/>
        </w:rPr>
        <w:t>機構</w:t>
      </w:r>
      <w:r w:rsidRPr="00BD7D6A">
        <w:rPr>
          <w:rFonts w:hint="eastAsia"/>
        </w:rPr>
        <w:t>的</w:t>
      </w:r>
      <w:r w:rsidRPr="00BD7D6A">
        <w:rPr>
          <w:rFonts w:hint="eastAsia"/>
          <w:lang w:eastAsia="zh-HK"/>
        </w:rPr>
        <w:t>持牌人或管理層應負上刑事法律責任。</w:t>
      </w:r>
      <w:r w:rsidRPr="00BD7D6A">
        <w:t>‍</w:t>
      </w:r>
      <w:r w:rsidRPr="00BD7D6A">
        <w:rPr>
          <w:rStyle w:val="FootnoteReference"/>
          <w:rFonts w:cs="Arial"/>
        </w:rPr>
        <w:footnoteReference w:id="111"/>
      </w:r>
      <w:r w:rsidRPr="00BD7D6A">
        <w:t xml:space="preserve">  </w:t>
      </w:r>
    </w:p>
    <w:p w:rsidR="004C6429" w:rsidRPr="00BD7D6A" w:rsidRDefault="004C6429" w:rsidP="004C6429">
      <w:pPr>
        <w:pStyle w:val="ab"/>
        <w:keepNext/>
        <w:spacing w:before="120" w:after="120"/>
        <w:rPr>
          <w:b w:val="0"/>
          <w:bCs/>
          <w:i/>
          <w:sz w:val="25"/>
          <w:szCs w:val="25"/>
          <w:lang w:val="en-US" w:eastAsia="zh-HK"/>
        </w:rPr>
      </w:pPr>
      <w:r w:rsidRPr="00BD7D6A">
        <w:rPr>
          <w:rFonts w:hint="eastAsia"/>
          <w:b w:val="0"/>
          <w:bCs/>
          <w:i/>
          <w:sz w:val="25"/>
          <w:szCs w:val="25"/>
          <w:lang w:eastAsia="zh-HK"/>
        </w:rPr>
        <w:t>人手不足和工作量增加</w:t>
      </w:r>
    </w:p>
    <w:p w:rsidR="004C6429" w:rsidRPr="00BD7D6A" w:rsidRDefault="004C6429" w:rsidP="004C6429">
      <w:pPr>
        <w:rPr>
          <w:lang w:eastAsia="zh-HK"/>
        </w:rPr>
      </w:pPr>
      <w:r w:rsidRPr="00BD7D6A">
        <w:rPr>
          <w:rFonts w:hint="eastAsia"/>
        </w:rPr>
        <w:t>5.31</w:t>
      </w:r>
      <w:r w:rsidRPr="00BD7D6A">
        <w:tab/>
      </w:r>
      <w:r w:rsidRPr="00BD7D6A">
        <w:rPr>
          <w:rFonts w:hint="eastAsia"/>
          <w:lang w:eastAsia="zh-HK"/>
        </w:rPr>
        <w:t>有些回應者關注到，因為建議的罪行下潛在的刑事法律責任，以及</w:t>
      </w:r>
      <w:r>
        <w:rPr>
          <w:rFonts w:hint="eastAsia"/>
        </w:rPr>
        <w:t>人們</w:t>
      </w:r>
      <w:r w:rsidRPr="00BD7D6A">
        <w:rPr>
          <w:rFonts w:hint="eastAsia"/>
          <w:lang w:eastAsia="zh-HK"/>
        </w:rPr>
        <w:t>擔憂會有額外法律責任，</w:t>
      </w:r>
      <w:r w:rsidRPr="00BD7D6A">
        <w:rPr>
          <w:rFonts w:hint="eastAsia"/>
        </w:rPr>
        <w:t>照顧</w:t>
      </w:r>
      <w:r w:rsidRPr="00BD7D6A">
        <w:rPr>
          <w:rFonts w:hint="eastAsia"/>
          <w:lang w:eastAsia="zh-HK"/>
        </w:rPr>
        <w:t>機構會難以聘請員工</w:t>
      </w:r>
      <w:r w:rsidRPr="00BD7D6A">
        <w:rPr>
          <w:rFonts w:hint="eastAsia"/>
          <w:lang w:eastAsia="zh-HK"/>
        </w:rPr>
        <w:lastRenderedPageBreak/>
        <w:t>（不論是治療師或護士等專業人員，或是</w:t>
      </w:r>
      <w:r w:rsidRPr="00BD7D6A">
        <w:rPr>
          <w:rFonts w:hint="eastAsia"/>
        </w:rPr>
        <w:t>照顧</w:t>
      </w:r>
      <w:r w:rsidRPr="00BD7D6A">
        <w:rPr>
          <w:rFonts w:hint="eastAsia"/>
          <w:lang w:eastAsia="zh-HK"/>
        </w:rPr>
        <w:t>員或清潔工人等前線員工）。</w:t>
      </w:r>
      <w:proofErr w:type="gramStart"/>
      <w:r w:rsidRPr="00BD7D6A">
        <w:rPr>
          <w:rFonts w:hint="eastAsia"/>
          <w:lang w:eastAsia="zh-HK"/>
        </w:rPr>
        <w:t>再者，</w:t>
      </w:r>
      <w:proofErr w:type="gramEnd"/>
      <w:r w:rsidRPr="00BD7D6A">
        <w:rPr>
          <w:rFonts w:hint="eastAsia"/>
          <w:lang w:eastAsia="zh-HK"/>
        </w:rPr>
        <w:t>亦有回應者憂慮照顧者會抗拒負責複雜個案，例如有受</w:t>
      </w:r>
      <w:proofErr w:type="gramStart"/>
      <w:r w:rsidRPr="00BD7D6A">
        <w:rPr>
          <w:rFonts w:hint="eastAsia"/>
          <w:lang w:eastAsia="zh-HK"/>
        </w:rPr>
        <w:t>虐</w:t>
      </w:r>
      <w:proofErr w:type="gramEnd"/>
      <w:r w:rsidRPr="00BD7D6A">
        <w:rPr>
          <w:rFonts w:hint="eastAsia"/>
          <w:lang w:eastAsia="zh-HK"/>
        </w:rPr>
        <w:t>紀錄，或父母／照顧者不合作，或有嚴重情緒或行為問題的兒童或殘疾人士個案。</w:t>
      </w:r>
    </w:p>
    <w:p w:rsidR="004C6429" w:rsidRPr="00BD7D6A" w:rsidRDefault="004C6429" w:rsidP="004C6429">
      <w:r w:rsidRPr="00BD7D6A">
        <w:rPr>
          <w:rFonts w:hint="eastAsia"/>
        </w:rPr>
        <w:t>5.32</w:t>
      </w:r>
      <w:r w:rsidRPr="00BD7D6A">
        <w:tab/>
      </w:r>
      <w:r w:rsidRPr="00BD7D6A">
        <w:rPr>
          <w:rFonts w:hint="eastAsia"/>
        </w:rPr>
        <w:t>回應者亦</w:t>
      </w:r>
      <w:r w:rsidRPr="00BD7D6A">
        <w:rPr>
          <w:rFonts w:hint="eastAsia"/>
          <w:lang w:eastAsia="zh-HK"/>
        </w:rPr>
        <w:t>擔心</w:t>
      </w:r>
      <w:r w:rsidRPr="00BD7D6A">
        <w:rPr>
          <w:rFonts w:hint="eastAsia"/>
        </w:rPr>
        <w:t>，隨着報警、尋求醫療協助和啟動危機管理機制的次數大幅上升，處理虐待個案的工作量會有所增加。</w:t>
      </w:r>
    </w:p>
    <w:p w:rsidR="004C6429" w:rsidRPr="00BD7D6A" w:rsidRDefault="004C6429" w:rsidP="004C6429">
      <w:pPr>
        <w:pStyle w:val="ab"/>
        <w:keepNext/>
        <w:spacing w:before="120" w:after="120"/>
        <w:rPr>
          <w:b w:val="0"/>
          <w:bCs/>
          <w:i/>
          <w:sz w:val="25"/>
          <w:szCs w:val="25"/>
          <w:lang w:val="en-US" w:eastAsia="zh-HK"/>
        </w:rPr>
      </w:pPr>
      <w:r w:rsidRPr="00BD7D6A">
        <w:rPr>
          <w:rFonts w:hint="eastAsia"/>
          <w:b w:val="0"/>
          <w:bCs/>
          <w:i/>
          <w:sz w:val="25"/>
          <w:szCs w:val="25"/>
          <w:lang w:eastAsia="zh-HK"/>
        </w:rPr>
        <w:t>指引、培訓和支援</w:t>
      </w:r>
    </w:p>
    <w:p w:rsidR="004C6429" w:rsidRPr="00BD7D6A" w:rsidRDefault="004C6429" w:rsidP="004C6429">
      <w:pPr>
        <w:rPr>
          <w:lang w:val="en-US" w:eastAsia="zh-HK"/>
        </w:rPr>
      </w:pPr>
      <w:r w:rsidRPr="00BD7D6A">
        <w:rPr>
          <w:rFonts w:hint="eastAsia"/>
        </w:rPr>
        <w:t>5.33</w:t>
      </w:r>
      <w:r w:rsidRPr="00BD7D6A">
        <w:tab/>
      </w:r>
      <w:r w:rsidRPr="00BD7D6A">
        <w:rPr>
          <w:rFonts w:hint="eastAsia"/>
          <w:lang w:eastAsia="zh-HK"/>
        </w:rPr>
        <w:t>為協助照顧者和</w:t>
      </w:r>
      <w:r w:rsidRPr="00BD7D6A">
        <w:rPr>
          <w:rFonts w:hint="eastAsia"/>
        </w:rPr>
        <w:t>照顧</w:t>
      </w:r>
      <w:r w:rsidRPr="00BD7D6A">
        <w:rPr>
          <w:rFonts w:hint="eastAsia"/>
          <w:lang w:eastAsia="zh-HK"/>
        </w:rPr>
        <w:t>機構遵守建議的罪行規定，有些回應者提議應制訂舉報虐待機制的實務指引</w:t>
      </w:r>
      <w:r w:rsidRPr="00BD7D6A">
        <w:rPr>
          <w:rFonts w:hint="eastAsia"/>
        </w:rPr>
        <w:t>，並就</w:t>
      </w:r>
      <w:r w:rsidRPr="00BD7D6A">
        <w:rPr>
          <w:rFonts w:hint="eastAsia"/>
          <w:lang w:eastAsia="zh-HK"/>
        </w:rPr>
        <w:t>建議的罪行</w:t>
      </w:r>
      <w:r w:rsidRPr="00BD7D6A">
        <w:rPr>
          <w:rFonts w:hint="eastAsia"/>
        </w:rPr>
        <w:t>的</w:t>
      </w:r>
      <w:r w:rsidRPr="00BD7D6A">
        <w:rPr>
          <w:rFonts w:hint="eastAsia"/>
          <w:lang w:eastAsia="zh-HK"/>
        </w:rPr>
        <w:t>立法原意制訂清晰指引。行使</w:t>
      </w:r>
      <w:r w:rsidRPr="00BD7D6A">
        <w:rPr>
          <w:lang w:val="en-US" w:eastAsia="zh-HK"/>
        </w:rPr>
        <w:t>檢控酌情權</w:t>
      </w:r>
      <w:r w:rsidRPr="00BD7D6A">
        <w:rPr>
          <w:rFonts w:hint="eastAsia"/>
          <w:lang w:val="en-US" w:eastAsia="zh-HK"/>
        </w:rPr>
        <w:t>方面亦應有清晰指引。</w:t>
      </w:r>
    </w:p>
    <w:p w:rsidR="004C6429" w:rsidRPr="00BD7D6A" w:rsidRDefault="004C6429" w:rsidP="004C6429">
      <w:pPr>
        <w:rPr>
          <w:lang w:eastAsia="zh-HK"/>
        </w:rPr>
      </w:pPr>
      <w:r w:rsidRPr="00BD7D6A">
        <w:rPr>
          <w:rFonts w:hint="eastAsia"/>
          <w:lang w:val="en-US"/>
        </w:rPr>
        <w:t>5.34</w:t>
      </w:r>
      <w:r w:rsidRPr="00BD7D6A">
        <w:rPr>
          <w:lang w:val="en-US" w:eastAsia="zh-HK"/>
        </w:rPr>
        <w:tab/>
      </w:r>
      <w:r w:rsidRPr="00BD7D6A">
        <w:rPr>
          <w:rFonts w:hint="eastAsia"/>
          <w:lang w:eastAsia="zh-HK"/>
        </w:rPr>
        <w:t>此外，有些回應者促請政府和</w:t>
      </w:r>
      <w:r w:rsidRPr="00BD7D6A">
        <w:rPr>
          <w:rFonts w:hint="eastAsia"/>
        </w:rPr>
        <w:t>照顧</w:t>
      </w:r>
      <w:r w:rsidRPr="00BD7D6A">
        <w:rPr>
          <w:rFonts w:hint="eastAsia"/>
          <w:lang w:eastAsia="zh-HK"/>
        </w:rPr>
        <w:t>機構為照顧服務人員提供培訓，以提高他們對建議的罪行的意識。另外亦應向因虐待事件受創而有需要的家長和教師提供適當的社區支援服務、心理</w:t>
      </w:r>
      <w:r w:rsidRPr="00BD7D6A">
        <w:rPr>
          <w:rFonts w:hint="eastAsia"/>
        </w:rPr>
        <w:t>服務</w:t>
      </w:r>
      <w:r w:rsidRPr="00BD7D6A">
        <w:rPr>
          <w:rFonts w:hint="eastAsia"/>
          <w:lang w:eastAsia="zh-HK"/>
        </w:rPr>
        <w:t>和法律服務。</w:t>
      </w:r>
    </w:p>
    <w:p w:rsidR="004C6429" w:rsidRPr="00BD7D6A" w:rsidRDefault="004C6429" w:rsidP="004C6429">
      <w:pPr>
        <w:pStyle w:val="ab"/>
        <w:keepNext/>
        <w:rPr>
          <w:lang w:val="x-none" w:eastAsia="zh-HK"/>
        </w:rPr>
      </w:pPr>
      <w:r w:rsidRPr="00BD7D6A">
        <w:rPr>
          <w:bCs/>
          <w:lang w:val="en-US" w:eastAsia="zh-HK"/>
        </w:rPr>
        <w:t>我們對建議</w:t>
      </w:r>
      <w:r w:rsidRPr="00BD7D6A">
        <w:rPr>
          <w:bCs/>
          <w:lang w:val="en-US" w:eastAsia="zh-HK"/>
        </w:rPr>
        <w:t>6</w:t>
      </w:r>
      <w:r w:rsidRPr="00BD7D6A">
        <w:rPr>
          <w:bCs/>
          <w:lang w:val="en-US" w:eastAsia="zh-HK"/>
        </w:rPr>
        <w:t>的分析和回應：機構環境</w:t>
      </w:r>
    </w:p>
    <w:p w:rsidR="004C6429" w:rsidRPr="00BD7D6A" w:rsidRDefault="004C6429" w:rsidP="004C6429">
      <w:pPr>
        <w:pStyle w:val="ab"/>
        <w:keepNext/>
        <w:spacing w:before="120" w:after="120"/>
        <w:rPr>
          <w:i/>
          <w:sz w:val="25"/>
          <w:szCs w:val="25"/>
          <w:lang w:val="x-none" w:eastAsia="zh-HK"/>
        </w:rPr>
      </w:pPr>
      <w:r w:rsidRPr="00BD7D6A">
        <w:rPr>
          <w:rFonts w:hint="eastAsia"/>
          <w:i/>
          <w:sz w:val="25"/>
          <w:szCs w:val="25"/>
          <w:lang w:val="en-US" w:eastAsia="zh-HK"/>
        </w:rPr>
        <w:t>照顧責任</w:t>
      </w:r>
    </w:p>
    <w:p w:rsidR="004C6429" w:rsidRPr="00BD7D6A" w:rsidRDefault="004C6429" w:rsidP="004C6429">
      <w:pPr>
        <w:pStyle w:val="ab"/>
        <w:keepNext/>
        <w:spacing w:before="120" w:after="120"/>
        <w:rPr>
          <w:b w:val="0"/>
          <w:bCs/>
          <w:i/>
          <w:sz w:val="25"/>
          <w:szCs w:val="25"/>
          <w:lang w:val="en-US" w:eastAsia="zh-HK"/>
        </w:rPr>
      </w:pPr>
      <w:r w:rsidRPr="00BD7D6A">
        <w:rPr>
          <w:rFonts w:hint="eastAsia"/>
          <w:b w:val="0"/>
          <w:bCs/>
          <w:i/>
          <w:sz w:val="25"/>
          <w:szCs w:val="25"/>
          <w:lang w:val="en-US" w:eastAsia="zh-HK"/>
        </w:rPr>
        <w:t>同時涵蓋家居環境和機構環境</w:t>
      </w:r>
    </w:p>
    <w:p w:rsidR="004C6429" w:rsidRPr="00BD7D6A" w:rsidRDefault="004C6429" w:rsidP="004C6429">
      <w:pPr>
        <w:rPr>
          <w:lang w:val="x-none" w:eastAsia="zh-HK"/>
        </w:rPr>
      </w:pPr>
      <w:r w:rsidRPr="00BD7D6A">
        <w:rPr>
          <w:lang w:val="en-US"/>
        </w:rPr>
        <w:t>5.</w:t>
      </w:r>
      <w:r w:rsidRPr="00BD7D6A">
        <w:rPr>
          <w:rFonts w:hint="eastAsia"/>
          <w:lang w:val="en-US"/>
        </w:rPr>
        <w:t>35</w:t>
      </w:r>
      <w:r w:rsidRPr="00BD7D6A">
        <w:tab/>
      </w:r>
      <w:r w:rsidRPr="00BD7D6A">
        <w:rPr>
          <w:rFonts w:cs="Arial" w:hint="eastAsia"/>
          <w:lang w:val="en-US" w:eastAsia="zh-HK"/>
        </w:rPr>
        <w:t>如上文所列，回應者提議</w:t>
      </w:r>
      <w:r w:rsidRPr="00BD7D6A">
        <w:rPr>
          <w:rFonts w:cs="Arial" w:hint="eastAsia"/>
          <w:lang w:val="en-US"/>
        </w:rPr>
        <w:t>同時</w:t>
      </w:r>
      <w:r w:rsidRPr="00BD7D6A">
        <w:rPr>
          <w:rFonts w:cs="Arial" w:hint="eastAsia"/>
          <w:lang w:val="en-US" w:eastAsia="zh-HK"/>
        </w:rPr>
        <w:t>把家居環境</w:t>
      </w:r>
      <w:r w:rsidRPr="00BD7D6A">
        <w:rPr>
          <w:rFonts w:cs="Arial" w:hint="eastAsia"/>
          <w:lang w:val="en-US"/>
        </w:rPr>
        <w:t>和</w:t>
      </w:r>
      <w:r w:rsidRPr="00BD7D6A">
        <w:rPr>
          <w:rFonts w:cs="Arial" w:hint="eastAsia"/>
          <w:lang w:val="en-US" w:eastAsia="zh-HK"/>
        </w:rPr>
        <w:t>機構環境</w:t>
      </w:r>
      <w:r w:rsidRPr="00BD7D6A">
        <w:rPr>
          <w:rFonts w:cs="Arial" w:hint="eastAsia"/>
          <w:lang w:val="en-US"/>
        </w:rPr>
        <w:t>中</w:t>
      </w:r>
      <w:r w:rsidRPr="00BD7D6A">
        <w:rPr>
          <w:rFonts w:cs="Arial" w:hint="eastAsia"/>
          <w:lang w:val="en-US" w:eastAsia="zh-HK"/>
        </w:rPr>
        <w:t>廣泛</w:t>
      </w:r>
      <w:r w:rsidRPr="00BD7D6A">
        <w:rPr>
          <w:rFonts w:cs="Arial" w:hint="eastAsia"/>
          <w:lang w:val="en-US"/>
        </w:rPr>
        <w:t>類別的</w:t>
      </w:r>
      <w:r w:rsidRPr="00BD7D6A">
        <w:rPr>
          <w:rFonts w:cs="Arial" w:hint="eastAsia"/>
          <w:lang w:val="en-US" w:eastAsia="zh-HK"/>
        </w:rPr>
        <w:t>人</w:t>
      </w:r>
      <w:r w:rsidRPr="00BD7D6A">
        <w:rPr>
          <w:rFonts w:cs="Arial" w:hint="eastAsia"/>
          <w:lang w:val="en-US"/>
        </w:rPr>
        <w:t>士，</w:t>
      </w:r>
      <w:r w:rsidRPr="0047201A">
        <w:rPr>
          <w:rFonts w:cs="Arial" w:hint="eastAsia"/>
          <w:spacing w:val="36"/>
          <w:lang w:val="en-US" w:eastAsia="zh-HK"/>
        </w:rPr>
        <w:t>列為應對受害人負有</w:t>
      </w:r>
      <w:r w:rsidRPr="0047201A">
        <w:rPr>
          <w:rFonts w:cs="Arial" w:hint="eastAsia"/>
          <w:i/>
          <w:spacing w:val="36"/>
          <w:lang w:val="en-US" w:eastAsia="zh-HK"/>
        </w:rPr>
        <w:t>“照顧責任”</w:t>
      </w:r>
      <w:r w:rsidRPr="0047201A">
        <w:rPr>
          <w:rFonts w:cs="Arial" w:hint="eastAsia"/>
          <w:spacing w:val="36"/>
          <w:lang w:val="en-US" w:eastAsia="zh-HK"/>
        </w:rPr>
        <w:t>的人。另一方面，</w:t>
      </w:r>
      <w:r w:rsidRPr="00BD7D6A">
        <w:rPr>
          <w:rFonts w:cs="Arial" w:hint="eastAsia"/>
          <w:lang w:val="en-US" w:eastAsia="zh-HK"/>
        </w:rPr>
        <w:t>另一些回應者則反對把機構環境的被告人包括在內。</w:t>
      </w:r>
    </w:p>
    <w:p w:rsidR="004C6429" w:rsidRPr="00BD7D6A" w:rsidRDefault="004C6429" w:rsidP="0083773B">
      <w:pPr>
        <w:spacing w:after="0" w:line="360" w:lineRule="exact"/>
        <w:rPr>
          <w:rFonts w:cs="Arial"/>
        </w:rPr>
      </w:pPr>
      <w:r w:rsidRPr="00BD7D6A">
        <w:rPr>
          <w:rFonts w:cs="Arial"/>
        </w:rPr>
        <w:t>5.</w:t>
      </w:r>
      <w:r w:rsidRPr="00BD7D6A">
        <w:rPr>
          <w:rFonts w:cs="Arial" w:hint="eastAsia"/>
        </w:rPr>
        <w:t>36</w:t>
      </w:r>
      <w:r w:rsidRPr="00BD7D6A">
        <w:rPr>
          <w:rFonts w:cs="Arial"/>
        </w:rPr>
        <w:tab/>
      </w:r>
      <w:r w:rsidRPr="00BD7D6A">
        <w:rPr>
          <w:rFonts w:cs="Arial" w:hint="eastAsia"/>
          <w:lang w:val="en-US" w:eastAsia="zh-HK"/>
        </w:rPr>
        <w:t>這些回應者反對建議的罪行適用於機構環境的原因</w:t>
      </w:r>
      <w:r w:rsidRPr="00BD7D6A">
        <w:rPr>
          <w:rFonts w:cs="Arial" w:hint="eastAsia"/>
          <w:lang w:val="en-US"/>
        </w:rPr>
        <w:t>之一</w:t>
      </w:r>
      <w:r w:rsidRPr="00BD7D6A">
        <w:rPr>
          <w:rFonts w:cs="Arial" w:hint="eastAsia"/>
          <w:lang w:val="en-US" w:eastAsia="zh-HK"/>
        </w:rPr>
        <w:t>，是認為虐待個案絕大多數在家居環境發生，而非機構環境。然而，根據世界衞生組織（“世衞”）的資料，長者在機構環境受虐</w:t>
      </w:r>
      <w:r w:rsidRPr="00BD7D6A">
        <w:rPr>
          <w:rFonts w:cs="Arial" w:hint="eastAsia"/>
          <w:lang w:val="en-US"/>
        </w:rPr>
        <w:t>待</w:t>
      </w:r>
      <w:r w:rsidRPr="00BD7D6A">
        <w:rPr>
          <w:rFonts w:cs="Arial" w:hint="eastAsia"/>
          <w:lang w:val="en-US" w:eastAsia="zh-HK"/>
        </w:rPr>
        <w:t>的</w:t>
      </w:r>
      <w:r w:rsidRPr="0047201A">
        <w:rPr>
          <w:rFonts w:cs="Arial" w:hint="eastAsia"/>
          <w:spacing w:val="36"/>
          <w:lang w:val="en-US" w:eastAsia="zh-HK"/>
        </w:rPr>
        <w:t>比率遠高於社區環境。</w:t>
      </w:r>
      <w:r w:rsidRPr="0047201A">
        <w:rPr>
          <w:rFonts w:cs="Arial" w:hint="eastAsia"/>
          <w:spacing w:val="36"/>
          <w:lang w:val="en-US"/>
        </w:rPr>
        <w:t>呈報的</w:t>
      </w:r>
      <w:r w:rsidRPr="0047201A">
        <w:rPr>
          <w:rFonts w:cs="Arial" w:hint="eastAsia"/>
          <w:spacing w:val="36"/>
          <w:lang w:val="en-US" w:eastAsia="zh-HK"/>
        </w:rPr>
        <w:t>虐</w:t>
      </w:r>
      <w:r w:rsidRPr="0047201A">
        <w:rPr>
          <w:rFonts w:cs="Arial" w:hint="eastAsia"/>
          <w:spacing w:val="36"/>
          <w:lang w:val="en-US"/>
        </w:rPr>
        <w:t>待</w:t>
      </w:r>
      <w:r w:rsidRPr="0047201A">
        <w:rPr>
          <w:rFonts w:cs="Arial" w:hint="eastAsia"/>
          <w:spacing w:val="36"/>
          <w:lang w:val="en-US" w:eastAsia="zh-HK"/>
        </w:rPr>
        <w:t>長者統計數字亦很可能有所低估，</w:t>
      </w:r>
      <w:r w:rsidRPr="00BD7D6A">
        <w:rPr>
          <w:rFonts w:cs="Arial" w:hint="eastAsia"/>
          <w:lang w:val="en-US" w:eastAsia="zh-HK"/>
        </w:rPr>
        <w:t>部分原因是長者不願報告</w:t>
      </w:r>
      <w:r w:rsidRPr="00BD7D6A">
        <w:rPr>
          <w:rFonts w:cs="Arial" w:hint="eastAsia"/>
          <w:lang w:val="en-US"/>
        </w:rPr>
        <w:t>遭</w:t>
      </w:r>
      <w:r w:rsidRPr="00BD7D6A">
        <w:rPr>
          <w:rFonts w:cs="Arial" w:hint="eastAsia"/>
          <w:lang w:val="en-US" w:eastAsia="zh-HK"/>
        </w:rPr>
        <w:t>受虐</w:t>
      </w:r>
      <w:r w:rsidRPr="00BD7D6A">
        <w:rPr>
          <w:rFonts w:cs="Arial" w:hint="eastAsia"/>
          <w:lang w:val="en-US"/>
        </w:rPr>
        <w:t>待</w:t>
      </w:r>
      <w:r w:rsidRPr="00BD7D6A">
        <w:rPr>
          <w:rFonts w:cs="Arial" w:hint="eastAsia"/>
          <w:lang w:val="en-US" w:eastAsia="zh-HK"/>
        </w:rPr>
        <w:t>。以下是來自</w:t>
      </w:r>
      <w:proofErr w:type="gramStart"/>
      <w:r w:rsidRPr="00BD7D6A">
        <w:rPr>
          <w:rFonts w:cs="Arial" w:hint="eastAsia"/>
          <w:lang w:val="en-US" w:eastAsia="zh-HK"/>
        </w:rPr>
        <w:t>世</w:t>
      </w:r>
      <w:proofErr w:type="gramEnd"/>
      <w:r w:rsidRPr="00BD7D6A">
        <w:rPr>
          <w:rFonts w:cs="Arial" w:hint="eastAsia"/>
          <w:lang w:val="en-US" w:eastAsia="zh-HK"/>
        </w:rPr>
        <w:t>衞網站的相關資料：</w:t>
      </w:r>
    </w:p>
    <w:p w:rsidR="004C6429" w:rsidRPr="00BD7D6A" w:rsidRDefault="004C6429" w:rsidP="0083773B">
      <w:pPr>
        <w:tabs>
          <w:tab w:val="left" w:pos="567"/>
          <w:tab w:val="left" w:pos="1418"/>
        </w:tabs>
        <w:spacing w:before="0" w:line="360" w:lineRule="exact"/>
        <w:ind w:left="851" w:right="839" w:hanging="142"/>
      </w:pPr>
      <w:r w:rsidRPr="00BD7D6A">
        <w:rPr>
          <w:rFonts w:hint="eastAsia"/>
          <w:lang w:eastAsia="zh-HK"/>
        </w:rPr>
        <w:t>“</w:t>
      </w:r>
      <w:r w:rsidRPr="00BD7D6A">
        <w:rPr>
          <w:rFonts w:hint="eastAsia"/>
          <w:lang w:val="en" w:eastAsia="zh-HK"/>
        </w:rPr>
        <w:t>虐待老人是一</w:t>
      </w:r>
      <w:r w:rsidRPr="00BD7D6A">
        <w:rPr>
          <w:rFonts w:hint="eastAsia"/>
        </w:rPr>
        <w:t>個非常重要</w:t>
      </w:r>
      <w:r w:rsidRPr="00BD7D6A">
        <w:rPr>
          <w:rFonts w:hint="eastAsia"/>
          <w:lang w:val="en" w:eastAsia="zh-HK"/>
        </w:rPr>
        <w:t>的公共衞生問題。</w:t>
      </w:r>
      <w:r w:rsidRPr="00BD7D6A">
        <w:rPr>
          <w:lang w:val="en" w:eastAsia="zh-HK"/>
        </w:rPr>
        <w:t>2017</w:t>
      </w:r>
      <w:r w:rsidRPr="00BD7D6A">
        <w:rPr>
          <w:rFonts w:hint="eastAsia"/>
          <w:lang w:val="en" w:eastAsia="zh-HK"/>
        </w:rPr>
        <w:t>年</w:t>
      </w:r>
      <w:r w:rsidRPr="00BD7D6A">
        <w:rPr>
          <w:lang w:eastAsia="zh-HK"/>
        </w:rPr>
        <w:t>，在</w:t>
      </w:r>
      <w:r w:rsidRPr="00BD7D6A">
        <w:rPr>
          <w:rFonts w:hint="eastAsia"/>
          <w:lang w:val="en" w:eastAsia="zh-HK"/>
        </w:rPr>
        <w:t>不同區域</w:t>
      </w:r>
      <w:r w:rsidRPr="00BD7D6A">
        <w:rPr>
          <w:lang w:val="en" w:eastAsia="zh-HK"/>
        </w:rPr>
        <w:t>28</w:t>
      </w:r>
      <w:r w:rsidRPr="00BD7D6A">
        <w:rPr>
          <w:rFonts w:hint="eastAsia"/>
          <w:lang w:val="en" w:eastAsia="zh-HK"/>
        </w:rPr>
        <w:t>個國家（包括</w:t>
      </w:r>
      <w:r w:rsidRPr="00BD7D6A">
        <w:rPr>
          <w:lang w:val="en" w:eastAsia="zh-HK"/>
        </w:rPr>
        <w:t>12</w:t>
      </w:r>
      <w:r w:rsidRPr="00BD7D6A">
        <w:rPr>
          <w:rFonts w:hint="eastAsia"/>
          <w:lang w:val="en" w:eastAsia="zh-HK"/>
        </w:rPr>
        <w:t>個低收入和中等收入國家）</w:t>
      </w:r>
      <w:r w:rsidRPr="00BD7D6A">
        <w:rPr>
          <w:lang w:val="en" w:eastAsia="zh-HK"/>
        </w:rPr>
        <w:t>52</w:t>
      </w:r>
      <w:r w:rsidRPr="00BD7D6A">
        <w:rPr>
          <w:rFonts w:hint="eastAsia"/>
          <w:lang w:val="en" w:eastAsia="zh-HK"/>
        </w:rPr>
        <w:t>項研究</w:t>
      </w:r>
      <w:r w:rsidRPr="00BD7D6A">
        <w:rPr>
          <w:rFonts w:hint="eastAsia"/>
        </w:rPr>
        <w:t>所提供</w:t>
      </w:r>
      <w:r w:rsidRPr="00BD7D6A">
        <w:rPr>
          <w:rFonts w:hint="eastAsia"/>
          <w:lang w:val="en" w:eastAsia="zh-HK"/>
        </w:rPr>
        <w:t>最佳</w:t>
      </w:r>
      <w:r w:rsidRPr="00BD7D6A">
        <w:rPr>
          <w:rFonts w:hint="eastAsia"/>
        </w:rPr>
        <w:t>有效</w:t>
      </w:r>
      <w:r w:rsidRPr="00BD7D6A">
        <w:rPr>
          <w:rFonts w:hint="eastAsia"/>
          <w:lang w:val="en" w:eastAsia="zh-HK"/>
        </w:rPr>
        <w:t>證據</w:t>
      </w:r>
      <w:r w:rsidRPr="00BD7D6A">
        <w:rPr>
          <w:rFonts w:hint="eastAsia"/>
        </w:rPr>
        <w:t>基礎上</w:t>
      </w:r>
      <w:r w:rsidRPr="00BD7D6A">
        <w:rPr>
          <w:rFonts w:hint="eastAsia"/>
          <w:lang w:val="en" w:eastAsia="zh-HK"/>
        </w:rPr>
        <w:t>進行的</w:t>
      </w:r>
      <w:r w:rsidRPr="00BD7D6A">
        <w:rPr>
          <w:rFonts w:hint="eastAsia"/>
        </w:rPr>
        <w:t>一項研究</w:t>
      </w:r>
      <w:r w:rsidRPr="00BD7D6A">
        <w:rPr>
          <w:rFonts w:hint="eastAsia"/>
          <w:lang w:val="en" w:eastAsia="zh-HK"/>
        </w:rPr>
        <w:t>顯示，在過去一年中，估計有</w:t>
      </w:r>
      <w:r w:rsidRPr="00BD7D6A">
        <w:rPr>
          <w:lang w:val="en" w:eastAsia="zh-HK"/>
        </w:rPr>
        <w:t>15.7%</w:t>
      </w:r>
      <w:r w:rsidRPr="00BD7D6A">
        <w:rPr>
          <w:rFonts w:hint="eastAsia"/>
          <w:lang w:val="en" w:eastAsia="zh-HK"/>
        </w:rPr>
        <w:t>的</w:t>
      </w:r>
      <w:r w:rsidRPr="00BD7D6A">
        <w:rPr>
          <w:lang w:val="en" w:eastAsia="zh-HK"/>
        </w:rPr>
        <w:t>60</w:t>
      </w:r>
      <w:r w:rsidRPr="00BD7D6A">
        <w:rPr>
          <w:rFonts w:hint="eastAsia"/>
          <w:lang w:val="en" w:eastAsia="zh-HK"/>
        </w:rPr>
        <w:t>歲</w:t>
      </w:r>
      <w:r w:rsidRPr="00BD7D6A">
        <w:rPr>
          <w:rFonts w:hint="eastAsia"/>
        </w:rPr>
        <w:t>及</w:t>
      </w:r>
      <w:r w:rsidRPr="00BD7D6A">
        <w:rPr>
          <w:rFonts w:hint="eastAsia"/>
          <w:lang w:val="en" w:eastAsia="zh-HK"/>
        </w:rPr>
        <w:t>以上老人遭受了某種</w:t>
      </w:r>
      <w:r w:rsidRPr="00BD7D6A">
        <w:rPr>
          <w:rFonts w:hint="eastAsia"/>
        </w:rPr>
        <w:t>形式的</w:t>
      </w:r>
      <w:r w:rsidRPr="00BD7D6A">
        <w:rPr>
          <w:rFonts w:hint="eastAsia"/>
          <w:lang w:val="en" w:eastAsia="zh-HK"/>
        </w:rPr>
        <w:t>虐待。</w:t>
      </w:r>
    </w:p>
    <w:p w:rsidR="004C6429" w:rsidRPr="00BD7D6A" w:rsidRDefault="004C6429" w:rsidP="004C6429">
      <w:pPr>
        <w:tabs>
          <w:tab w:val="left" w:pos="567"/>
          <w:tab w:val="left" w:pos="1418"/>
        </w:tabs>
        <w:spacing w:line="360" w:lineRule="exact"/>
        <w:ind w:left="851" w:right="839"/>
      </w:pPr>
      <w:r w:rsidRPr="00BD7D6A">
        <w:rPr>
          <w:rFonts w:hint="eastAsia"/>
          <w:lang w:val="en" w:eastAsia="zh-HK"/>
        </w:rPr>
        <w:lastRenderedPageBreak/>
        <w:t>由於老人往往害怕向家人、朋友或</w:t>
      </w:r>
      <w:r w:rsidRPr="00BD7D6A">
        <w:rPr>
          <w:rFonts w:hint="eastAsia"/>
        </w:rPr>
        <w:t>主管部門</w:t>
      </w:r>
      <w:r w:rsidRPr="00BD7D6A">
        <w:rPr>
          <w:rFonts w:hint="eastAsia"/>
          <w:lang w:val="en" w:eastAsia="zh-HK"/>
        </w:rPr>
        <w:t>報告遭受</w:t>
      </w:r>
      <w:r w:rsidRPr="0047201A">
        <w:rPr>
          <w:rFonts w:hint="eastAsia"/>
          <w:spacing w:val="34"/>
          <w:lang w:val="en" w:eastAsia="zh-HK"/>
        </w:rPr>
        <w:t>虐待的</w:t>
      </w:r>
      <w:r w:rsidRPr="0047201A">
        <w:rPr>
          <w:rFonts w:hint="eastAsia"/>
          <w:spacing w:val="34"/>
        </w:rPr>
        <w:t>情況及</w:t>
      </w:r>
      <w:r w:rsidRPr="0047201A">
        <w:rPr>
          <w:rFonts w:hint="eastAsia"/>
          <w:spacing w:val="34"/>
          <w:lang w:val="en" w:eastAsia="zh-HK"/>
        </w:rPr>
        <w:t>其它</w:t>
      </w:r>
      <w:r w:rsidRPr="0047201A">
        <w:rPr>
          <w:rFonts w:hint="eastAsia"/>
          <w:spacing w:val="34"/>
        </w:rPr>
        <w:t>一些</w:t>
      </w:r>
      <w:r w:rsidRPr="0047201A">
        <w:rPr>
          <w:rFonts w:hint="eastAsia"/>
          <w:spacing w:val="34"/>
          <w:lang w:val="en" w:eastAsia="zh-HK"/>
        </w:rPr>
        <w:t>原因，每</w:t>
      </w:r>
      <w:r w:rsidRPr="0047201A">
        <w:rPr>
          <w:spacing w:val="34"/>
          <w:lang w:val="en" w:eastAsia="zh-HK"/>
        </w:rPr>
        <w:t>24</w:t>
      </w:r>
      <w:r w:rsidRPr="0047201A">
        <w:rPr>
          <w:rFonts w:hint="eastAsia"/>
          <w:spacing w:val="34"/>
          <w:lang w:val="en" w:eastAsia="zh-HK"/>
        </w:rPr>
        <w:t>例老人受</w:t>
      </w:r>
      <w:proofErr w:type="gramStart"/>
      <w:r w:rsidRPr="0047201A">
        <w:rPr>
          <w:rFonts w:hint="eastAsia"/>
          <w:spacing w:val="34"/>
          <w:lang w:val="en" w:eastAsia="zh-HK"/>
        </w:rPr>
        <w:t>虐</w:t>
      </w:r>
      <w:proofErr w:type="gramEnd"/>
      <w:r w:rsidRPr="0047201A">
        <w:rPr>
          <w:rFonts w:hint="eastAsia"/>
          <w:spacing w:val="34"/>
          <w:lang w:val="en" w:eastAsia="zh-HK"/>
        </w:rPr>
        <w:t>事件中，</w:t>
      </w:r>
      <w:r w:rsidRPr="0047201A">
        <w:rPr>
          <w:rFonts w:hint="eastAsia"/>
          <w:spacing w:val="28"/>
          <w:lang w:val="en" w:eastAsia="zh-HK"/>
        </w:rPr>
        <w:t>僅有</w:t>
      </w:r>
      <w:r w:rsidRPr="0047201A">
        <w:rPr>
          <w:spacing w:val="28"/>
          <w:lang w:val="en" w:eastAsia="zh-HK"/>
        </w:rPr>
        <w:t>1</w:t>
      </w:r>
      <w:r w:rsidRPr="0047201A">
        <w:rPr>
          <w:rFonts w:hint="eastAsia"/>
          <w:spacing w:val="28"/>
          <w:lang w:val="en" w:eastAsia="zh-HK"/>
        </w:rPr>
        <w:t>例獲得通報。</w:t>
      </w:r>
      <w:r w:rsidRPr="0047201A">
        <w:rPr>
          <w:rFonts w:hint="eastAsia"/>
          <w:spacing w:val="28"/>
          <w:u w:val="single"/>
          <w:lang w:val="en" w:eastAsia="zh-HK"/>
        </w:rPr>
        <w:t>因此，</w:t>
      </w:r>
      <w:r w:rsidRPr="0047201A">
        <w:rPr>
          <w:rFonts w:hint="eastAsia"/>
          <w:spacing w:val="28"/>
          <w:u w:val="single"/>
        </w:rPr>
        <w:t>上述估算值很可能低於實際水準，進而可能低估了虐待老人問題的流行率</w:t>
      </w:r>
      <w:r w:rsidRPr="0047201A">
        <w:rPr>
          <w:rFonts w:hint="eastAsia"/>
          <w:spacing w:val="28"/>
          <w:u w:val="single"/>
          <w:lang w:val="en" w:eastAsia="zh-HK"/>
        </w:rPr>
        <w:t>。</w:t>
      </w:r>
    </w:p>
    <w:p w:rsidR="004C6429" w:rsidRPr="00BD7D6A" w:rsidRDefault="004C6429" w:rsidP="004C6429">
      <w:pPr>
        <w:tabs>
          <w:tab w:val="left" w:pos="567"/>
          <w:tab w:val="left" w:pos="1418"/>
        </w:tabs>
        <w:spacing w:line="360" w:lineRule="exact"/>
        <w:ind w:left="851" w:right="839"/>
        <w:rPr>
          <w:lang w:val="en"/>
        </w:rPr>
      </w:pPr>
      <w:r w:rsidRPr="00BD7D6A">
        <w:rPr>
          <w:rFonts w:hint="eastAsia"/>
          <w:spacing w:val="0"/>
          <w:lang w:eastAsia="zh-HK"/>
        </w:rPr>
        <w:t>…</w:t>
      </w:r>
      <w:proofErr w:type="gramStart"/>
      <w:r w:rsidRPr="00BD7D6A">
        <w:rPr>
          <w:rFonts w:hint="eastAsia"/>
          <w:lang w:eastAsia="zh-HK"/>
        </w:rPr>
        <w:t>…</w:t>
      </w:r>
      <w:proofErr w:type="gramEnd"/>
    </w:p>
    <w:p w:rsidR="004C6429" w:rsidRPr="00BD7D6A" w:rsidRDefault="004C6429" w:rsidP="004C6429">
      <w:pPr>
        <w:tabs>
          <w:tab w:val="left" w:pos="567"/>
          <w:tab w:val="left" w:pos="1418"/>
        </w:tabs>
        <w:spacing w:line="360" w:lineRule="exact"/>
        <w:ind w:left="851" w:right="839"/>
        <w:rPr>
          <w:u w:val="single"/>
        </w:rPr>
      </w:pPr>
      <w:r w:rsidRPr="00BD7D6A">
        <w:rPr>
          <w:rFonts w:hint="eastAsia"/>
          <w:lang w:val="en" w:eastAsia="zh-HK"/>
        </w:rPr>
        <w:t>然而，對近期老年人自報在機構和社區環境中遭受虐待問題研究</w:t>
      </w:r>
      <w:r w:rsidRPr="00BD7D6A">
        <w:rPr>
          <w:rFonts w:hint="eastAsia"/>
        </w:rPr>
        <w:t>項目</w:t>
      </w:r>
      <w:r w:rsidRPr="00BD7D6A">
        <w:rPr>
          <w:rFonts w:hint="eastAsia"/>
          <w:lang w:val="en" w:eastAsia="zh-HK"/>
        </w:rPr>
        <w:t>的系統</w:t>
      </w:r>
      <w:r w:rsidRPr="00BD7D6A">
        <w:rPr>
          <w:rFonts w:hint="eastAsia"/>
        </w:rPr>
        <w:t>審查</w:t>
      </w:r>
      <w:r w:rsidRPr="00BD7D6A">
        <w:rPr>
          <w:rFonts w:hint="eastAsia"/>
          <w:lang w:val="en" w:eastAsia="zh-HK"/>
        </w:rPr>
        <w:t>和薈萃分析表明，</w:t>
      </w:r>
      <w:r w:rsidRPr="00BD7D6A">
        <w:rPr>
          <w:rFonts w:hint="eastAsia"/>
          <w:u w:val="single"/>
          <w:lang w:val="en" w:eastAsia="zh-HK"/>
        </w:rPr>
        <w:t>機構中</w:t>
      </w:r>
      <w:r w:rsidRPr="00BD7D6A">
        <w:rPr>
          <w:rFonts w:hint="eastAsia"/>
          <w:u w:val="single"/>
        </w:rPr>
        <w:t>老年人遭受</w:t>
      </w:r>
      <w:r w:rsidRPr="00BD7D6A">
        <w:rPr>
          <w:rFonts w:hint="eastAsia"/>
          <w:u w:val="single"/>
          <w:lang w:val="en" w:eastAsia="zh-HK"/>
        </w:rPr>
        <w:t>虐待</w:t>
      </w:r>
      <w:r w:rsidRPr="00BD7D6A">
        <w:rPr>
          <w:u w:val="single"/>
          <w:lang w:eastAsia="zh-HK"/>
        </w:rPr>
        <w:t>的</w:t>
      </w:r>
      <w:r w:rsidRPr="00BD7D6A">
        <w:rPr>
          <w:rFonts w:hint="eastAsia"/>
          <w:u w:val="single"/>
          <w:lang w:val="en" w:eastAsia="zh-HK"/>
        </w:rPr>
        <w:t>比率</w:t>
      </w:r>
      <w:r w:rsidRPr="00BD7D6A">
        <w:rPr>
          <w:rFonts w:hint="eastAsia"/>
          <w:u w:val="single"/>
        </w:rPr>
        <w:t>要</w:t>
      </w:r>
      <w:r w:rsidRPr="00BD7D6A">
        <w:rPr>
          <w:rFonts w:hint="eastAsia"/>
          <w:u w:val="single"/>
          <w:lang w:val="en" w:eastAsia="zh-HK"/>
        </w:rPr>
        <w:t>遠高於社區環境。</w:t>
      </w:r>
    </w:p>
    <w:p w:rsidR="004C6429" w:rsidRPr="00BD7D6A" w:rsidRDefault="004C6429" w:rsidP="004C6429">
      <w:pPr>
        <w:tabs>
          <w:tab w:val="left" w:pos="567"/>
          <w:tab w:val="left" w:pos="1418"/>
        </w:tabs>
        <w:spacing w:line="360" w:lineRule="exact"/>
        <w:ind w:left="851" w:right="839"/>
        <w:rPr>
          <w:lang w:val="en" w:eastAsia="zh-HK"/>
        </w:rPr>
      </w:pPr>
      <w:r w:rsidRPr="00BD7D6A">
        <w:rPr>
          <w:rFonts w:hint="eastAsia"/>
          <w:spacing w:val="0"/>
          <w:lang w:eastAsia="zh-HK"/>
        </w:rPr>
        <w:t>…</w:t>
      </w:r>
      <w:proofErr w:type="gramStart"/>
      <w:r w:rsidRPr="00BD7D6A">
        <w:rPr>
          <w:rFonts w:hint="eastAsia"/>
          <w:lang w:eastAsia="zh-HK"/>
        </w:rPr>
        <w:t>…</w:t>
      </w:r>
      <w:proofErr w:type="gramEnd"/>
    </w:p>
    <w:p w:rsidR="004C6429" w:rsidRPr="00BD7D6A" w:rsidRDefault="004C6429" w:rsidP="004C6429">
      <w:pPr>
        <w:tabs>
          <w:tab w:val="left" w:pos="567"/>
          <w:tab w:val="left" w:pos="1418"/>
        </w:tabs>
        <w:spacing w:line="360" w:lineRule="exact"/>
        <w:ind w:left="851" w:right="839"/>
        <w:rPr>
          <w:i/>
        </w:rPr>
      </w:pPr>
      <w:r w:rsidRPr="00BD7D6A">
        <w:rPr>
          <w:rFonts w:hint="eastAsia"/>
          <w:lang w:val="en" w:eastAsia="zh-HK"/>
        </w:rPr>
        <w:t>從全球情況來看，由於許多國家正經歷快速的人口老齡化，在資源有限的情況下，老年人的需求無法得到完全滿足，因此，預計虐待老人</w:t>
      </w:r>
      <w:r w:rsidRPr="00BD7D6A">
        <w:rPr>
          <w:rFonts w:hint="eastAsia"/>
        </w:rPr>
        <w:t>案件的數量還將有所增加</w:t>
      </w:r>
      <w:r w:rsidRPr="00BD7D6A">
        <w:rPr>
          <w:rFonts w:hint="eastAsia"/>
          <w:lang w:val="en" w:eastAsia="zh-HK"/>
        </w:rPr>
        <w:t>。”</w:t>
      </w:r>
      <w:r w:rsidRPr="00BD7D6A">
        <w:t>‍</w:t>
      </w:r>
      <w:r w:rsidRPr="00BD7D6A">
        <w:rPr>
          <w:rStyle w:val="FootnoteReference"/>
          <w:rFonts w:cs="Arial"/>
        </w:rPr>
        <w:footnoteReference w:id="112"/>
      </w:r>
      <w:r w:rsidRPr="00BD7D6A">
        <w:rPr>
          <w:rFonts w:hint="eastAsia"/>
          <w:lang w:val="en" w:eastAsia="zh-HK"/>
        </w:rPr>
        <w:t xml:space="preserve"> </w:t>
      </w:r>
    </w:p>
    <w:p w:rsidR="004C6429" w:rsidRPr="00BD7D6A" w:rsidRDefault="004C6429" w:rsidP="004C6429">
      <w:pPr>
        <w:tabs>
          <w:tab w:val="left" w:pos="567"/>
          <w:tab w:val="left" w:pos="1418"/>
        </w:tabs>
        <w:spacing w:line="360" w:lineRule="exact"/>
        <w:ind w:left="851" w:right="839" w:hanging="142"/>
      </w:pPr>
      <w:r w:rsidRPr="00BD7D6A">
        <w:rPr>
          <w:rFonts w:hint="eastAsia"/>
          <w:lang w:eastAsia="zh-HK"/>
        </w:rPr>
        <w:t>（底線後加）</w:t>
      </w:r>
    </w:p>
    <w:p w:rsidR="004C6429" w:rsidRPr="00BD7D6A" w:rsidRDefault="004C6429" w:rsidP="004C6429">
      <w:pPr>
        <w:rPr>
          <w:rFonts w:cs="Arial"/>
          <w:lang w:eastAsia="zh-HK"/>
        </w:rPr>
      </w:pPr>
      <w:r w:rsidRPr="00BD7D6A">
        <w:rPr>
          <w:rFonts w:cs="Arial"/>
        </w:rPr>
        <w:t>5.</w:t>
      </w:r>
      <w:r w:rsidRPr="00BD7D6A">
        <w:rPr>
          <w:rFonts w:cs="Arial" w:hint="eastAsia"/>
        </w:rPr>
        <w:t>37</w:t>
      </w:r>
      <w:r w:rsidRPr="00BD7D6A">
        <w:rPr>
          <w:rFonts w:cs="Arial"/>
        </w:rPr>
        <w:tab/>
      </w:r>
      <w:r w:rsidRPr="00BD7D6A">
        <w:rPr>
          <w:rFonts w:cs="Arial" w:hint="eastAsia"/>
          <w:lang w:val="en-US" w:eastAsia="zh-HK"/>
        </w:rPr>
        <w:t>另外，將殘疾</w:t>
      </w:r>
      <w:r w:rsidRPr="00440F6C">
        <w:rPr>
          <w:rFonts w:cs="Arial" w:hint="eastAsia"/>
          <w:lang w:val="en-US" w:eastAsia="zh-HK"/>
        </w:rPr>
        <w:t>兒童</w:t>
      </w:r>
      <w:r w:rsidRPr="00BD7D6A">
        <w:rPr>
          <w:rFonts w:cs="Arial" w:hint="eastAsia"/>
          <w:lang w:val="en-US" w:eastAsia="zh-HK"/>
        </w:rPr>
        <w:t>安置在機構亦</w:t>
      </w:r>
      <w:r w:rsidRPr="00BD7D6A">
        <w:rPr>
          <w:rFonts w:cs="Arial" w:hint="eastAsia"/>
          <w:lang w:val="en-US"/>
        </w:rPr>
        <w:t>令</w:t>
      </w:r>
      <w:r w:rsidRPr="00BD7D6A">
        <w:rPr>
          <w:rFonts w:cs="Arial" w:hint="eastAsia"/>
          <w:lang w:val="en-US" w:eastAsia="zh-HK"/>
        </w:rPr>
        <w:t>他們</w:t>
      </w:r>
      <w:r w:rsidRPr="00BD7D6A">
        <w:rPr>
          <w:rFonts w:cs="Arial" w:hint="eastAsia"/>
          <w:lang w:val="en-US"/>
        </w:rPr>
        <w:t>更容易</w:t>
      </w:r>
      <w:r w:rsidRPr="00BD7D6A">
        <w:rPr>
          <w:rFonts w:cs="Arial" w:hint="eastAsia"/>
          <w:lang w:val="en-US" w:eastAsia="zh-HK"/>
        </w:rPr>
        <w:t>遭受暴力對待。根據</w:t>
      </w:r>
      <w:proofErr w:type="gramStart"/>
      <w:r w:rsidRPr="00BD7D6A">
        <w:rPr>
          <w:rFonts w:cs="Arial" w:hint="eastAsia"/>
          <w:lang w:val="en-US" w:eastAsia="zh-HK"/>
        </w:rPr>
        <w:t>世</w:t>
      </w:r>
      <w:proofErr w:type="gramEnd"/>
      <w:r w:rsidRPr="00BD7D6A">
        <w:rPr>
          <w:rFonts w:cs="Arial" w:hint="eastAsia"/>
          <w:lang w:val="en-US" w:eastAsia="zh-HK"/>
        </w:rPr>
        <w:t>衞資料：</w:t>
      </w:r>
    </w:p>
    <w:p w:rsidR="004C6429" w:rsidRPr="00BD7D6A" w:rsidRDefault="004C6429" w:rsidP="004C6429">
      <w:pPr>
        <w:pStyle w:val="af5"/>
        <w:tabs>
          <w:tab w:val="clear" w:pos="1406"/>
          <w:tab w:val="left" w:pos="851"/>
        </w:tabs>
        <w:ind w:left="850" w:hanging="141"/>
      </w:pPr>
      <w:r w:rsidRPr="00BD7D6A">
        <w:rPr>
          <w:rFonts w:hint="eastAsia"/>
          <w:lang w:val="en-GB" w:eastAsia="zh-HK"/>
        </w:rPr>
        <w:t>“</w:t>
      </w:r>
      <w:r w:rsidRPr="0047201A">
        <w:rPr>
          <w:rFonts w:hint="eastAsia"/>
          <w:spacing w:val="36"/>
          <w:lang w:val="en-GB" w:eastAsia="zh-HK"/>
        </w:rPr>
        <w:t>將殘疾</w:t>
      </w:r>
      <w:r w:rsidRPr="0047201A">
        <w:rPr>
          <w:rFonts w:cs="Arial" w:hint="eastAsia"/>
          <w:spacing w:val="36"/>
          <w:lang w:eastAsia="zh-HK"/>
        </w:rPr>
        <w:t>兒童</w:t>
      </w:r>
      <w:r w:rsidRPr="0047201A">
        <w:rPr>
          <w:rFonts w:hint="eastAsia"/>
          <w:spacing w:val="36"/>
          <w:lang w:val="en-GB" w:eastAsia="zh-HK"/>
        </w:rPr>
        <w:t>安置在機構亦</w:t>
      </w:r>
      <w:r w:rsidRPr="0047201A">
        <w:rPr>
          <w:rFonts w:hint="eastAsia"/>
          <w:spacing w:val="36"/>
          <w:lang w:val="en-GB"/>
        </w:rPr>
        <w:t>令</w:t>
      </w:r>
      <w:r w:rsidRPr="0047201A">
        <w:rPr>
          <w:rFonts w:hint="eastAsia"/>
          <w:spacing w:val="36"/>
          <w:lang w:val="en-GB" w:eastAsia="zh-HK"/>
        </w:rPr>
        <w:t>他們</w:t>
      </w:r>
      <w:r w:rsidRPr="0047201A">
        <w:rPr>
          <w:rFonts w:hint="eastAsia"/>
          <w:spacing w:val="36"/>
          <w:lang w:val="en-GB"/>
        </w:rPr>
        <w:t>更容易</w:t>
      </w:r>
      <w:r w:rsidRPr="0047201A">
        <w:rPr>
          <w:rFonts w:hint="eastAsia"/>
          <w:spacing w:val="36"/>
          <w:lang w:val="en-GB" w:eastAsia="zh-HK"/>
        </w:rPr>
        <w:t>遭受暴力</w:t>
      </w:r>
      <w:r w:rsidRPr="0047201A">
        <w:rPr>
          <w:rFonts w:cs="Arial" w:hint="eastAsia"/>
          <w:spacing w:val="36"/>
          <w:lang w:eastAsia="zh-HK"/>
        </w:rPr>
        <w:t>對待</w:t>
      </w:r>
      <w:r w:rsidRPr="0047201A">
        <w:rPr>
          <w:rFonts w:hint="eastAsia"/>
          <w:spacing w:val="36"/>
          <w:lang w:val="en-GB" w:eastAsia="zh-HK"/>
        </w:rPr>
        <w:t>。這些環境和其他</w:t>
      </w:r>
      <w:r w:rsidRPr="0047201A">
        <w:rPr>
          <w:rFonts w:hint="eastAsia"/>
          <w:spacing w:val="36"/>
          <w:lang w:val="en-GB"/>
        </w:rPr>
        <w:t>環境</w:t>
      </w:r>
      <w:r w:rsidRPr="0047201A">
        <w:rPr>
          <w:rFonts w:hint="eastAsia"/>
          <w:spacing w:val="36"/>
          <w:lang w:val="en-GB" w:eastAsia="zh-HK"/>
        </w:rPr>
        <w:t>妨礙有溝通障礙的</w:t>
      </w:r>
      <w:r w:rsidRPr="0047201A">
        <w:rPr>
          <w:rFonts w:cs="Arial" w:hint="eastAsia"/>
          <w:spacing w:val="36"/>
          <w:lang w:eastAsia="zh-HK"/>
        </w:rPr>
        <w:t>兒童</w:t>
      </w:r>
      <w:r w:rsidRPr="0047201A">
        <w:rPr>
          <w:rFonts w:hint="eastAsia"/>
          <w:spacing w:val="36"/>
          <w:lang w:val="en-GB" w:eastAsia="zh-HK"/>
        </w:rPr>
        <w:t>披露受</w:t>
      </w:r>
      <w:proofErr w:type="gramStart"/>
      <w:r w:rsidRPr="0047201A">
        <w:rPr>
          <w:rFonts w:hint="eastAsia"/>
          <w:spacing w:val="36"/>
          <w:lang w:val="en-GB" w:eastAsia="zh-HK"/>
        </w:rPr>
        <w:t>虐</w:t>
      </w:r>
      <w:proofErr w:type="gramEnd"/>
      <w:r w:rsidRPr="00BD7D6A">
        <w:rPr>
          <w:rFonts w:hint="eastAsia"/>
          <w:lang w:val="en-GB" w:eastAsia="zh-HK"/>
        </w:rPr>
        <w:t>經歷的能力。”</w:t>
      </w:r>
      <w:r w:rsidRPr="00BD7D6A">
        <w:t>‍</w:t>
      </w:r>
      <w:r w:rsidRPr="00BD7D6A">
        <w:rPr>
          <w:rStyle w:val="FootnoteReference"/>
          <w:rFonts w:cs="Arial"/>
        </w:rPr>
        <w:footnoteReference w:id="113"/>
      </w:r>
    </w:p>
    <w:p w:rsidR="004C6429" w:rsidRPr="00BD7D6A" w:rsidRDefault="004C6429" w:rsidP="004C6429">
      <w:pPr>
        <w:rPr>
          <w:rFonts w:cs="Arial"/>
          <w:lang w:eastAsia="zh-HK"/>
        </w:rPr>
      </w:pPr>
      <w:r w:rsidRPr="00BD7D6A">
        <w:t>5.</w:t>
      </w:r>
      <w:r w:rsidRPr="00BD7D6A">
        <w:rPr>
          <w:rFonts w:hint="eastAsia"/>
        </w:rPr>
        <w:t>38</w:t>
      </w:r>
      <w:r w:rsidRPr="00BD7D6A">
        <w:tab/>
      </w:r>
      <w:r w:rsidRPr="00BD7D6A">
        <w:rPr>
          <w:rFonts w:hint="eastAsia"/>
          <w:lang w:eastAsia="zh-HK"/>
        </w:rPr>
        <w:t>在香港，統計數字顯示過去數年虐待兒童和長者個案數目持續高企，</w:t>
      </w:r>
      <w:r w:rsidRPr="00BD7D6A">
        <w:t>‍</w:t>
      </w:r>
      <w:r w:rsidRPr="00BD7D6A">
        <w:rPr>
          <w:rStyle w:val="FootnoteReference"/>
          <w:rFonts w:cs="Arial"/>
        </w:rPr>
        <w:footnoteReference w:id="114"/>
      </w:r>
      <w:r w:rsidRPr="00BD7D6A">
        <w:t xml:space="preserve"> </w:t>
      </w:r>
      <w:r w:rsidRPr="00BD7D6A">
        <w:rPr>
          <w:rFonts w:hint="eastAsia"/>
          <w:lang w:eastAsia="zh-HK"/>
        </w:rPr>
        <w:t>但有關統計數字未見</w:t>
      </w:r>
      <w:r w:rsidRPr="00BD7D6A">
        <w:rPr>
          <w:rFonts w:hint="eastAsia"/>
        </w:rPr>
        <w:t>有</w:t>
      </w:r>
      <w:r w:rsidRPr="00BD7D6A">
        <w:rPr>
          <w:rFonts w:hint="eastAsia"/>
          <w:lang w:eastAsia="zh-HK"/>
        </w:rPr>
        <w:t>大量機構虐待個案。不過，如</w:t>
      </w:r>
      <w:proofErr w:type="gramStart"/>
      <w:r w:rsidRPr="00BD7D6A">
        <w:rPr>
          <w:rFonts w:hint="eastAsia"/>
          <w:lang w:eastAsia="zh-HK"/>
        </w:rPr>
        <w:t>世</w:t>
      </w:r>
      <w:proofErr w:type="gramEnd"/>
      <w:r w:rsidRPr="00BD7D6A">
        <w:rPr>
          <w:rFonts w:hint="eastAsia"/>
          <w:lang w:eastAsia="zh-HK"/>
        </w:rPr>
        <w:t>衞所觀察，虐待個案數目可能有所低</w:t>
      </w:r>
      <w:r w:rsidRPr="00BD7D6A">
        <w:rPr>
          <w:rFonts w:hint="eastAsia"/>
          <w:lang w:val="en" w:eastAsia="zh-HK"/>
        </w:rPr>
        <w:t>估，而虐</w:t>
      </w:r>
      <w:r w:rsidRPr="00BD7D6A">
        <w:rPr>
          <w:rFonts w:hint="eastAsia"/>
          <w:lang w:val="en"/>
        </w:rPr>
        <w:t>待</w:t>
      </w:r>
      <w:r w:rsidRPr="00BD7D6A">
        <w:rPr>
          <w:rFonts w:hint="eastAsia"/>
          <w:lang w:eastAsia="zh-HK"/>
        </w:rPr>
        <w:t>長者</w:t>
      </w:r>
      <w:r w:rsidRPr="00BD7D6A">
        <w:rPr>
          <w:rFonts w:hint="eastAsia"/>
          <w:lang w:val="en" w:eastAsia="zh-HK"/>
        </w:rPr>
        <w:t>問題會隨着人口老化愈趨嚴重，我們認為這一點支持建議的罪行應同樣適用於機構環境。</w:t>
      </w:r>
    </w:p>
    <w:p w:rsidR="004C6429" w:rsidRPr="00BD7D6A" w:rsidRDefault="004C6429" w:rsidP="004C6429">
      <w:pPr>
        <w:pStyle w:val="ab"/>
        <w:keepNext/>
        <w:spacing w:before="120" w:after="120"/>
        <w:rPr>
          <w:b w:val="0"/>
          <w:bCs/>
          <w:i/>
          <w:sz w:val="25"/>
          <w:szCs w:val="25"/>
          <w:lang w:val="en-US" w:eastAsia="zh-HK"/>
        </w:rPr>
      </w:pPr>
      <w:r w:rsidRPr="00BD7D6A">
        <w:rPr>
          <w:rFonts w:hint="eastAsia"/>
          <w:b w:val="0"/>
          <w:bCs/>
          <w:i/>
          <w:sz w:val="25"/>
          <w:szCs w:val="25"/>
          <w:lang w:val="en-US"/>
        </w:rPr>
        <w:lastRenderedPageBreak/>
        <w:t>不</w:t>
      </w:r>
      <w:r w:rsidRPr="00BD7D6A">
        <w:rPr>
          <w:rFonts w:hint="eastAsia"/>
          <w:b w:val="0"/>
          <w:bCs/>
          <w:i/>
          <w:sz w:val="25"/>
          <w:szCs w:val="25"/>
          <w:lang w:val="en-US" w:eastAsia="zh-HK"/>
        </w:rPr>
        <w:t>豁免</w:t>
      </w:r>
      <w:r w:rsidRPr="00BD7D6A">
        <w:rPr>
          <w:rFonts w:hint="eastAsia"/>
          <w:b w:val="0"/>
          <w:bCs/>
          <w:i/>
          <w:sz w:val="25"/>
          <w:szCs w:val="25"/>
          <w:lang w:val="en-US"/>
        </w:rPr>
        <w:t>任何</w:t>
      </w:r>
      <w:r w:rsidRPr="00BD7D6A">
        <w:rPr>
          <w:rFonts w:hint="eastAsia"/>
          <w:b w:val="0"/>
          <w:bCs/>
          <w:i/>
          <w:sz w:val="25"/>
          <w:szCs w:val="25"/>
          <w:lang w:val="en-US" w:eastAsia="zh-HK"/>
        </w:rPr>
        <w:t>界別</w:t>
      </w:r>
    </w:p>
    <w:p w:rsidR="004C6429" w:rsidRPr="00BD7D6A" w:rsidRDefault="004C6429" w:rsidP="004C6429">
      <w:pPr>
        <w:spacing w:line="360" w:lineRule="exact"/>
        <w:rPr>
          <w:rFonts w:cs="Arial"/>
        </w:rPr>
      </w:pPr>
      <w:r w:rsidRPr="00BD7D6A">
        <w:rPr>
          <w:rFonts w:cs="Arial"/>
        </w:rPr>
        <w:t>5.</w:t>
      </w:r>
      <w:r w:rsidRPr="00BD7D6A">
        <w:rPr>
          <w:rFonts w:cs="Arial" w:hint="eastAsia"/>
        </w:rPr>
        <w:t>39</w:t>
      </w:r>
      <w:r w:rsidRPr="00BD7D6A">
        <w:rPr>
          <w:rFonts w:cs="Arial"/>
        </w:rPr>
        <w:tab/>
      </w:r>
      <w:r w:rsidRPr="00BD7D6A">
        <w:rPr>
          <w:rFonts w:cs="Arial" w:hint="eastAsia"/>
          <w:lang w:val="en-US" w:eastAsia="zh-HK"/>
        </w:rPr>
        <w:t>我們留意到，有些回應者提議建議的罪行不應適用於四個界別：教育、</w:t>
      </w:r>
      <w:r w:rsidRPr="00BD7D6A">
        <w:rPr>
          <w:rFonts w:cs="Arial" w:hint="eastAsia"/>
          <w:lang w:eastAsia="zh-HK"/>
        </w:rPr>
        <w:t>安老服務和殘疾人士照顧服務、醫院和醫護人員及監獄。</w:t>
      </w:r>
    </w:p>
    <w:p w:rsidR="004C6429" w:rsidRPr="00BD7D6A" w:rsidRDefault="004C6429" w:rsidP="004C6429">
      <w:pPr>
        <w:spacing w:line="360" w:lineRule="exact"/>
        <w:rPr>
          <w:rFonts w:cs="Arial"/>
          <w:lang w:val="en-US" w:eastAsia="zh-HK"/>
        </w:rPr>
      </w:pPr>
      <w:r w:rsidRPr="00BD7D6A">
        <w:rPr>
          <w:rFonts w:cs="Arial"/>
        </w:rPr>
        <w:t>5.</w:t>
      </w:r>
      <w:r w:rsidRPr="00BD7D6A">
        <w:rPr>
          <w:rFonts w:cs="Arial" w:hint="eastAsia"/>
        </w:rPr>
        <w:t>40</w:t>
      </w:r>
      <w:r w:rsidRPr="00BD7D6A">
        <w:rPr>
          <w:rFonts w:cs="Arial"/>
        </w:rPr>
        <w:tab/>
      </w:r>
      <w:r w:rsidRPr="00BD7D6A">
        <w:rPr>
          <w:rFonts w:cs="Arial" w:hint="eastAsia"/>
          <w:lang w:eastAsia="zh-HK"/>
        </w:rPr>
        <w:t>在考慮應否</w:t>
      </w:r>
      <w:r w:rsidRPr="00BD7D6A">
        <w:rPr>
          <w:rFonts w:cs="Arial" w:hint="eastAsia"/>
        </w:rPr>
        <w:t>豁</w:t>
      </w:r>
      <w:r w:rsidRPr="00BD7D6A">
        <w:rPr>
          <w:rFonts w:cs="Arial" w:hint="eastAsia"/>
          <w:lang w:eastAsia="zh-HK"/>
        </w:rPr>
        <w:t>除任何界別時，我們參考了新西蘭的經驗。新西蘭加入</w:t>
      </w:r>
      <w:proofErr w:type="gramStart"/>
      <w:r w:rsidRPr="00BD7D6A">
        <w:rPr>
          <w:rFonts w:cs="Arial" w:hint="eastAsia"/>
          <w:lang w:eastAsia="zh-HK"/>
        </w:rPr>
        <w:t>明文提述</w:t>
      </w:r>
      <w:proofErr w:type="gramEnd"/>
      <w:r w:rsidRPr="00BD7D6A">
        <w:rPr>
          <w:rFonts w:cs="Arial" w:hint="eastAsia"/>
          <w:lang w:eastAsia="zh-HK"/>
        </w:rPr>
        <w:t>，把</w:t>
      </w:r>
      <w:r w:rsidRPr="00BD7D6A">
        <w:rPr>
          <w:rFonts w:cs="Arial" w:hint="eastAsia"/>
          <w:i/>
          <w:lang w:eastAsia="zh-HK"/>
        </w:rPr>
        <w:t>“</w:t>
      </w:r>
      <w:r w:rsidRPr="00BD7D6A">
        <w:rPr>
          <w:rFonts w:cs="Arial" w:hint="eastAsia"/>
          <w:i/>
          <w:lang w:val="en-US" w:eastAsia="zh-HK"/>
        </w:rPr>
        <w:t>任何受害人所居住的醫院、院舍或住所的職員”</w:t>
      </w:r>
      <w:r w:rsidRPr="00BD7D6A">
        <w:rPr>
          <w:rFonts w:cs="Arial" w:hint="eastAsia"/>
          <w:lang w:val="en-US" w:eastAsia="zh-HK"/>
        </w:rPr>
        <w:t>納入其相應罪行的被告人範圍內。新西蘭司法部（</w:t>
      </w:r>
      <w:r w:rsidRPr="00BD7D6A">
        <w:rPr>
          <w:rFonts w:cs="Arial"/>
          <w:spacing w:val="0"/>
          <w:lang w:eastAsia="zh-HK"/>
        </w:rPr>
        <w:t>New Zealand Ministry of Justice</w:t>
      </w:r>
      <w:r w:rsidRPr="00BD7D6A">
        <w:rPr>
          <w:rFonts w:cs="Arial" w:hint="eastAsia"/>
          <w:lang w:val="en-US" w:eastAsia="zh-HK"/>
        </w:rPr>
        <w:t>）解釋為何加入這項明文</w:t>
      </w:r>
      <w:proofErr w:type="gramStart"/>
      <w:r w:rsidRPr="00BD7D6A">
        <w:rPr>
          <w:rFonts w:cs="Arial" w:hint="eastAsia"/>
          <w:lang w:val="en-US" w:eastAsia="zh-HK"/>
        </w:rPr>
        <w:t>提述時</w:t>
      </w:r>
      <w:proofErr w:type="gramEnd"/>
      <w:r w:rsidRPr="00BD7D6A">
        <w:rPr>
          <w:rFonts w:cs="Arial" w:hint="eastAsia"/>
          <w:lang w:val="en-US" w:eastAsia="zh-HK"/>
        </w:rPr>
        <w:t>表示，醫護專業人員根據多項要求他們按高度謹慎標準工作的法定責任和專業實務守則行事：</w:t>
      </w:r>
    </w:p>
    <w:p w:rsidR="004C6429" w:rsidRPr="00BD7D6A" w:rsidRDefault="004C6429" w:rsidP="004C6429">
      <w:pPr>
        <w:pStyle w:val="af5"/>
        <w:tabs>
          <w:tab w:val="clear" w:pos="1406"/>
          <w:tab w:val="left" w:pos="851"/>
        </w:tabs>
        <w:ind w:left="850" w:hanging="141"/>
      </w:pPr>
      <w:r w:rsidRPr="00BD7D6A">
        <w:rPr>
          <w:rFonts w:hint="eastAsia"/>
          <w:lang w:val="en-GB" w:eastAsia="zh-HK"/>
        </w:rPr>
        <w:t>“如前所述，第</w:t>
      </w:r>
      <w:r w:rsidRPr="00BD7D6A">
        <w:rPr>
          <w:lang w:val="en-GB" w:eastAsia="zh-HK"/>
        </w:rPr>
        <w:t>195A</w:t>
      </w:r>
      <w:r w:rsidRPr="00BD7D6A">
        <w:rPr>
          <w:rFonts w:hint="eastAsia"/>
          <w:lang w:val="en-GB" w:eastAsia="zh-HK"/>
        </w:rPr>
        <w:t>條〔即新西蘭的相應罪行〕訂定了高的罪責標準，而如醫護專業人員察覺某同事違反了他對第三者負有的責任，而該第三者有死亡、身體受嚴重傷害或受到性侵犯的風險，在此情況下期望該醫護專業人員採取合理步驟保護該第三者，也並非不合理。”</w:t>
      </w:r>
      <w:r w:rsidRPr="00BD7D6A">
        <w:t>‍</w:t>
      </w:r>
      <w:r w:rsidRPr="00BD7D6A">
        <w:rPr>
          <w:rStyle w:val="FootnoteReference"/>
          <w:rFonts w:cs="Arial"/>
        </w:rPr>
        <w:footnoteReference w:id="115"/>
      </w:r>
      <w:r w:rsidRPr="00BD7D6A">
        <w:t xml:space="preserve"> </w:t>
      </w:r>
    </w:p>
    <w:p w:rsidR="004C6429" w:rsidRPr="00BD7D6A" w:rsidRDefault="004C6429" w:rsidP="004C6429">
      <w:pPr>
        <w:rPr>
          <w:rFonts w:cs="Arial"/>
          <w:lang w:val="en-US" w:eastAsia="zh-HK"/>
        </w:rPr>
      </w:pPr>
      <w:r w:rsidRPr="00BD7D6A">
        <w:rPr>
          <w:lang w:val="en-US"/>
        </w:rPr>
        <w:t>5.</w:t>
      </w:r>
      <w:r w:rsidRPr="00BD7D6A">
        <w:rPr>
          <w:rFonts w:hint="eastAsia"/>
          <w:lang w:val="en-US"/>
        </w:rPr>
        <w:t>41</w:t>
      </w:r>
      <w:r w:rsidRPr="00BD7D6A">
        <w:tab/>
      </w:r>
      <w:r w:rsidRPr="00BD7D6A">
        <w:rPr>
          <w:rFonts w:cs="Arial" w:hint="eastAsia"/>
          <w:lang w:eastAsia="zh-HK"/>
        </w:rPr>
        <w:t>同樣地，關於在監獄羈押或拘禁中的</w:t>
      </w:r>
      <w:r w:rsidRPr="00BD7D6A">
        <w:rPr>
          <w:rFonts w:cs="Arial" w:hint="eastAsia"/>
          <w:lang w:val="en-US" w:eastAsia="zh-HK"/>
        </w:rPr>
        <w:t>人，</w:t>
      </w:r>
      <w:r w:rsidRPr="00BD7D6A">
        <w:rPr>
          <w:rFonts w:cs="Arial" w:hint="eastAsia"/>
          <w:lang w:eastAsia="zh-HK"/>
        </w:rPr>
        <w:t>新西蘭</w:t>
      </w:r>
      <w:r w:rsidRPr="00BD7D6A">
        <w:rPr>
          <w:rFonts w:cs="Arial" w:hint="eastAsia"/>
          <w:lang w:val="en-US" w:eastAsia="zh-HK"/>
        </w:rPr>
        <w:t>司法部表示：</w:t>
      </w:r>
    </w:p>
    <w:p w:rsidR="004C6429" w:rsidRPr="00BD7D6A" w:rsidRDefault="004C6429" w:rsidP="004C6429">
      <w:pPr>
        <w:pStyle w:val="af5"/>
        <w:tabs>
          <w:tab w:val="clear" w:pos="1406"/>
          <w:tab w:val="left" w:pos="851"/>
        </w:tabs>
        <w:ind w:left="850" w:hanging="141"/>
      </w:pPr>
      <w:r w:rsidRPr="00BD7D6A">
        <w:rPr>
          <w:rFonts w:hint="eastAsia"/>
          <w:lang w:val="en-GB" w:eastAsia="zh-HK"/>
        </w:rPr>
        <w:t>“由於對‘易受傷害成年人’的提述以及其定義均來自現有的法律，因此現有的法律責任並沒有改變。</w:t>
      </w:r>
      <w:proofErr w:type="gramStart"/>
      <w:r w:rsidRPr="00BD7D6A">
        <w:rPr>
          <w:rFonts w:hint="eastAsia"/>
          <w:lang w:val="en-GB" w:eastAsia="zh-HK"/>
        </w:rPr>
        <w:t>警方或懲教</w:t>
      </w:r>
      <w:proofErr w:type="gramEnd"/>
      <w:r w:rsidRPr="00BD7D6A">
        <w:rPr>
          <w:rFonts w:hint="eastAsia"/>
          <w:lang w:val="en-GB" w:eastAsia="zh-HK"/>
        </w:rPr>
        <w:t>部門所羈押的人，已受到法例所訂下的適當謹慎標準保障。假如易受傷害成年人在被拘禁時受傷，而所受到的照顧程度，是低於一個合理的警務</w:t>
      </w:r>
      <w:proofErr w:type="gramStart"/>
      <w:r w:rsidRPr="00BD7D6A">
        <w:rPr>
          <w:rFonts w:hint="eastAsia"/>
          <w:lang w:val="en-GB" w:eastAsia="zh-HK"/>
        </w:rPr>
        <w:t>人員或懲教</w:t>
      </w:r>
      <w:proofErr w:type="gramEnd"/>
      <w:r w:rsidRPr="00BD7D6A">
        <w:rPr>
          <w:rFonts w:hint="eastAsia"/>
          <w:lang w:val="en-GB" w:eastAsia="zh-HK"/>
        </w:rPr>
        <w:t>人員會被期望達到的謹慎標準，則</w:t>
      </w:r>
      <w:r w:rsidRPr="00BD7D6A">
        <w:rPr>
          <w:rFonts w:hint="eastAsia"/>
          <w:lang w:val="en-GB"/>
        </w:rPr>
        <w:t>有關人員</w:t>
      </w:r>
      <w:r w:rsidRPr="00BD7D6A">
        <w:rPr>
          <w:rFonts w:hint="eastAsia"/>
          <w:lang w:val="en-GB" w:eastAsia="zh-HK"/>
        </w:rPr>
        <w:t>才相當可能招致刑事責任。”</w:t>
      </w:r>
      <w:r w:rsidRPr="00BD7D6A">
        <w:t>‍</w:t>
      </w:r>
      <w:r w:rsidRPr="00BD7D6A">
        <w:rPr>
          <w:rStyle w:val="FootnoteReference"/>
          <w:rFonts w:cs="Arial"/>
        </w:rPr>
        <w:footnoteReference w:id="116"/>
      </w:r>
      <w:r w:rsidRPr="00BD7D6A">
        <w:t xml:space="preserve"> </w:t>
      </w:r>
    </w:p>
    <w:p w:rsidR="004C6429" w:rsidRPr="00BD7D6A" w:rsidRDefault="004C6429" w:rsidP="004C6429">
      <w:r w:rsidRPr="00BD7D6A">
        <w:rPr>
          <w:lang w:val="en-US"/>
        </w:rPr>
        <w:t>5.</w:t>
      </w:r>
      <w:r w:rsidRPr="00BD7D6A">
        <w:rPr>
          <w:rFonts w:hint="eastAsia"/>
          <w:lang w:val="en-US"/>
        </w:rPr>
        <w:t>42</w:t>
      </w:r>
      <w:r w:rsidRPr="00BD7D6A">
        <w:tab/>
      </w:r>
      <w:r w:rsidRPr="00BD7D6A">
        <w:rPr>
          <w:rFonts w:cs="Arial" w:hint="eastAsia"/>
          <w:lang w:eastAsia="zh-HK"/>
        </w:rPr>
        <w:t>我們同意上述解釋，認為有關解釋亦適用於教育界和（長者及殘疾人士）照顧服務界。這些界別的人員只需採取合理步驟保</w:t>
      </w:r>
      <w:r w:rsidRPr="00BD7D6A">
        <w:rPr>
          <w:rFonts w:cs="Arial" w:hint="eastAsia"/>
          <w:lang w:eastAsia="zh-HK"/>
        </w:rPr>
        <w:lastRenderedPageBreak/>
        <w:t>護受害人，便可避免</w:t>
      </w:r>
      <w:r w:rsidRPr="00BD7D6A">
        <w:rPr>
          <w:rFonts w:cs="Arial" w:hint="eastAsia"/>
        </w:rPr>
        <w:t>因</w:t>
      </w:r>
      <w:r w:rsidRPr="00BD7D6A">
        <w:rPr>
          <w:rFonts w:cs="Arial" w:hint="eastAsia"/>
          <w:lang w:eastAsia="zh-HK"/>
        </w:rPr>
        <w:t>建議的罪行</w:t>
      </w:r>
      <w:r w:rsidRPr="00BD7D6A">
        <w:rPr>
          <w:rFonts w:cs="Arial" w:hint="eastAsia"/>
        </w:rPr>
        <w:t>而</w:t>
      </w:r>
      <w:r w:rsidRPr="00BD7D6A">
        <w:rPr>
          <w:rFonts w:cs="Arial" w:hint="eastAsia"/>
          <w:lang w:val="en-US" w:eastAsia="zh-HK"/>
        </w:rPr>
        <w:t>負上</w:t>
      </w:r>
      <w:r w:rsidRPr="00BD7D6A">
        <w:rPr>
          <w:rFonts w:cs="Arial" w:hint="eastAsia"/>
          <w:lang w:eastAsia="zh-HK"/>
        </w:rPr>
        <w:t>刑事法律責任。因此，我們不同意</w:t>
      </w:r>
      <w:r w:rsidRPr="00BD7D6A">
        <w:rPr>
          <w:rFonts w:cs="Arial" w:hint="eastAsia"/>
        </w:rPr>
        <w:t>將</w:t>
      </w:r>
      <w:r w:rsidRPr="00BD7D6A">
        <w:rPr>
          <w:rFonts w:cs="Arial" w:hint="eastAsia"/>
          <w:lang w:eastAsia="zh-HK"/>
        </w:rPr>
        <w:t>回應者所提出的四個界別的人員和</w:t>
      </w:r>
      <w:proofErr w:type="gramStart"/>
      <w:r w:rsidRPr="00BD7D6A">
        <w:rPr>
          <w:rFonts w:cs="Arial" w:hint="eastAsia"/>
          <w:lang w:eastAsia="zh-HK"/>
        </w:rPr>
        <w:t>機構</w:t>
      </w:r>
      <w:r w:rsidRPr="00BD7D6A">
        <w:rPr>
          <w:rFonts w:cs="Arial" w:hint="eastAsia"/>
        </w:rPr>
        <w:t>豁</w:t>
      </w:r>
      <w:r w:rsidRPr="00BD7D6A">
        <w:rPr>
          <w:rFonts w:cs="Arial" w:hint="eastAsia"/>
          <w:lang w:eastAsia="zh-HK"/>
        </w:rPr>
        <w:t>除</w:t>
      </w:r>
      <w:r w:rsidRPr="00BD7D6A">
        <w:rPr>
          <w:rFonts w:cs="Arial" w:hint="eastAsia"/>
        </w:rPr>
        <w:t>於</w:t>
      </w:r>
      <w:proofErr w:type="gramEnd"/>
      <w:r w:rsidRPr="00BD7D6A">
        <w:rPr>
          <w:rFonts w:cs="Arial" w:hint="eastAsia"/>
          <w:lang w:eastAsia="zh-HK"/>
        </w:rPr>
        <w:t>建議的罪行</w:t>
      </w:r>
      <w:proofErr w:type="gramStart"/>
      <w:r w:rsidRPr="00BD7D6A">
        <w:rPr>
          <w:rFonts w:cs="Arial" w:hint="eastAsia"/>
          <w:lang w:eastAsia="zh-HK"/>
        </w:rPr>
        <w:t>以外，</w:t>
      </w:r>
      <w:proofErr w:type="gramEnd"/>
      <w:r w:rsidRPr="00BD7D6A">
        <w:rPr>
          <w:rFonts w:cs="Arial" w:hint="eastAsia"/>
          <w:lang w:eastAsia="zh-HK"/>
        </w:rPr>
        <w:t>因為期望他們（即</w:t>
      </w:r>
      <w:r w:rsidRPr="00BD7D6A">
        <w:rPr>
          <w:rFonts w:cs="Arial" w:hint="eastAsia"/>
          <w:lang w:val="en-US" w:eastAsia="zh-HK"/>
        </w:rPr>
        <w:t>醫護專業人員、監獄人員、入境事務主任、警務人員、教師和學校人員、照顧者和照顧機構等）採取合理步驟，保護他們本已按合理謹慎標準負有照顧責任的兒童或易受傷</w:t>
      </w:r>
      <w:r w:rsidRPr="000A3A3C">
        <w:rPr>
          <w:rFonts w:cs="Arial" w:hint="eastAsia"/>
          <w:spacing w:val="26"/>
          <w:lang w:val="en-US" w:eastAsia="zh-HK"/>
        </w:rPr>
        <w:t>害人士</w:t>
      </w:r>
      <w:r w:rsidRPr="000A3A3C">
        <w:rPr>
          <w:rFonts w:cs="Arial" w:hint="eastAsia"/>
          <w:spacing w:val="26"/>
          <w:lang w:val="en-US"/>
        </w:rPr>
        <w:t>，使其</w:t>
      </w:r>
      <w:r w:rsidRPr="000A3A3C">
        <w:rPr>
          <w:rFonts w:cs="Arial" w:hint="eastAsia"/>
          <w:spacing w:val="26"/>
          <w:lang w:val="en-US" w:eastAsia="zh-HK"/>
        </w:rPr>
        <w:t>免致死亡或免受嚴重傷害，並非無理</w:t>
      </w:r>
      <w:r w:rsidRPr="000A3A3C">
        <w:rPr>
          <w:rFonts w:cs="Arial" w:hint="eastAsia"/>
          <w:spacing w:val="26"/>
          <w:lang w:val="en-US"/>
        </w:rPr>
        <w:t>要</w:t>
      </w:r>
      <w:r w:rsidRPr="000A3A3C">
        <w:rPr>
          <w:rFonts w:cs="Arial" w:hint="eastAsia"/>
          <w:spacing w:val="26"/>
          <w:lang w:val="en-US" w:eastAsia="zh-HK"/>
        </w:rPr>
        <w:t>求。換言之，如他們達到其專業謹慎標準，便</w:t>
      </w:r>
      <w:r w:rsidRPr="000A3A3C">
        <w:rPr>
          <w:rFonts w:cs="Arial" w:hint="eastAsia"/>
          <w:spacing w:val="26"/>
          <w:lang w:val="en-US"/>
        </w:rPr>
        <w:t>不會因</w:t>
      </w:r>
      <w:r w:rsidRPr="000A3A3C">
        <w:rPr>
          <w:rFonts w:cs="Arial" w:hint="eastAsia"/>
          <w:spacing w:val="26"/>
          <w:lang w:val="en-US" w:eastAsia="zh-HK"/>
        </w:rPr>
        <w:t>建議的罪行而負上法律責任。</w:t>
      </w:r>
    </w:p>
    <w:p w:rsidR="004C6429" w:rsidRPr="00BD7D6A" w:rsidRDefault="004C6429" w:rsidP="004C6429">
      <w:pPr>
        <w:pStyle w:val="ab"/>
        <w:keepNext/>
        <w:spacing w:before="120" w:after="120"/>
        <w:ind w:hanging="142"/>
        <w:rPr>
          <w:b w:val="0"/>
          <w:bCs/>
          <w:i/>
          <w:sz w:val="25"/>
          <w:szCs w:val="25"/>
          <w:lang w:val="x-none" w:eastAsia="zh-HK"/>
        </w:rPr>
      </w:pPr>
      <w:r w:rsidRPr="00BD7D6A">
        <w:rPr>
          <w:rFonts w:hint="eastAsia"/>
          <w:b w:val="0"/>
          <w:bCs/>
          <w:i/>
          <w:sz w:val="25"/>
          <w:szCs w:val="25"/>
          <w:lang w:val="en-US" w:eastAsia="zh-HK"/>
        </w:rPr>
        <w:t>“照顧責任”</w:t>
      </w:r>
      <w:proofErr w:type="gramStart"/>
      <w:r w:rsidRPr="00BD7D6A">
        <w:rPr>
          <w:rFonts w:hint="eastAsia"/>
          <w:spacing w:val="-20"/>
          <w:lang w:val="x-none"/>
        </w:rPr>
        <w:t>─</w:t>
      </w:r>
      <w:r w:rsidRPr="00BD7D6A">
        <w:rPr>
          <w:rFonts w:hint="eastAsia"/>
          <w:lang w:val="x-none"/>
        </w:rPr>
        <w:t>─</w:t>
      </w:r>
      <w:proofErr w:type="gramEnd"/>
      <w:r w:rsidRPr="00BD7D6A">
        <w:rPr>
          <w:rFonts w:hint="eastAsia"/>
          <w:b w:val="0"/>
          <w:bCs/>
          <w:i/>
          <w:sz w:val="25"/>
          <w:szCs w:val="25"/>
          <w:lang w:val="en-US" w:eastAsia="zh-HK"/>
        </w:rPr>
        <w:t>靈活涵蓋不同職責的員工</w:t>
      </w:r>
    </w:p>
    <w:p w:rsidR="004C6429" w:rsidRPr="00BD7D6A" w:rsidRDefault="004C6429" w:rsidP="004C6429">
      <w:pPr>
        <w:rPr>
          <w:lang w:val="en-US" w:eastAsia="zh-HK"/>
        </w:rPr>
      </w:pPr>
      <w:r w:rsidRPr="00BD7D6A">
        <w:rPr>
          <w:rFonts w:hint="eastAsia"/>
        </w:rPr>
        <w:t>5.43</w:t>
      </w:r>
      <w:r w:rsidRPr="00BD7D6A">
        <w:tab/>
      </w:r>
      <w:r w:rsidRPr="00BD7D6A">
        <w:rPr>
          <w:rFonts w:hint="eastAsia"/>
          <w:lang w:val="en-US" w:eastAsia="zh-HK"/>
        </w:rPr>
        <w:t>有些回應者亦提議，</w:t>
      </w:r>
      <w:r w:rsidRPr="00BD7D6A">
        <w:rPr>
          <w:rFonts w:hint="eastAsia"/>
          <w:i/>
          <w:lang w:val="en-US" w:eastAsia="zh-HK"/>
        </w:rPr>
        <w:t>“照顧責任”</w:t>
      </w:r>
      <w:r w:rsidRPr="00BD7D6A">
        <w:rPr>
          <w:rFonts w:hint="eastAsia"/>
          <w:lang w:val="en-US" w:eastAsia="zh-HK"/>
        </w:rPr>
        <w:t>應有清晰定義，以便</w:t>
      </w:r>
      <w:r w:rsidRPr="00BD7D6A">
        <w:rPr>
          <w:rFonts w:hint="eastAsia"/>
          <w:lang w:val="en-US"/>
        </w:rPr>
        <w:t>當</w:t>
      </w:r>
      <w:r w:rsidRPr="00BD7D6A">
        <w:rPr>
          <w:rFonts w:hint="eastAsia"/>
          <w:lang w:val="en-US" w:eastAsia="zh-HK"/>
        </w:rPr>
        <w:t>機構內多名不同職責的員工</w:t>
      </w:r>
      <w:r w:rsidRPr="00BD7D6A">
        <w:rPr>
          <w:rFonts w:hint="eastAsia"/>
          <w:lang w:val="en-US"/>
        </w:rPr>
        <w:t>都</w:t>
      </w:r>
      <w:r w:rsidRPr="00BD7D6A">
        <w:rPr>
          <w:rFonts w:hint="eastAsia"/>
          <w:lang w:val="en-US" w:eastAsia="zh-HK"/>
        </w:rPr>
        <w:t>有份提供照顧服務時，界定誰應負有</w:t>
      </w:r>
      <w:r w:rsidRPr="00BD7D6A">
        <w:rPr>
          <w:rFonts w:hint="eastAsia"/>
          <w:lang w:val="en-US"/>
        </w:rPr>
        <w:t>該項</w:t>
      </w:r>
      <w:r w:rsidRPr="00BD7D6A">
        <w:rPr>
          <w:rFonts w:hint="eastAsia"/>
          <w:lang w:val="en-US" w:eastAsia="zh-HK"/>
        </w:rPr>
        <w:t>責任。</w:t>
      </w:r>
    </w:p>
    <w:p w:rsidR="004C6429" w:rsidRPr="00BD7D6A" w:rsidRDefault="004C6429" w:rsidP="004C6429">
      <w:pPr>
        <w:rPr>
          <w:lang w:val="en-US"/>
        </w:rPr>
      </w:pPr>
      <w:r w:rsidRPr="00BD7D6A">
        <w:rPr>
          <w:rFonts w:hint="eastAsia"/>
          <w:lang w:val="en-US"/>
        </w:rPr>
        <w:t>5.44</w:t>
      </w:r>
      <w:r w:rsidRPr="00BD7D6A">
        <w:rPr>
          <w:lang w:val="en-US" w:eastAsia="zh-HK"/>
        </w:rPr>
        <w:tab/>
      </w:r>
      <w:r w:rsidRPr="00BD7D6A">
        <w:rPr>
          <w:rFonts w:hint="eastAsia"/>
          <w:lang w:val="en-US" w:eastAsia="zh-HK"/>
        </w:rPr>
        <w:t>的確，我們同意應</w:t>
      </w:r>
      <w:r w:rsidRPr="00BD7D6A">
        <w:rPr>
          <w:rFonts w:hint="eastAsia"/>
          <w:lang w:val="en-US"/>
        </w:rPr>
        <w:t>訂</w:t>
      </w:r>
      <w:r w:rsidRPr="00BD7D6A">
        <w:rPr>
          <w:rFonts w:hint="eastAsia"/>
          <w:lang w:val="en-US" w:eastAsia="zh-HK"/>
        </w:rPr>
        <w:t>有</w:t>
      </w:r>
      <w:r w:rsidRPr="00BD7D6A">
        <w:rPr>
          <w:rFonts w:hint="eastAsia"/>
          <w:lang w:val="en-US"/>
        </w:rPr>
        <w:t>一</w:t>
      </w:r>
      <w:r w:rsidRPr="00BD7D6A">
        <w:rPr>
          <w:rFonts w:hint="eastAsia"/>
          <w:lang w:val="en-US" w:eastAsia="zh-HK"/>
        </w:rPr>
        <w:t>些清晰範</w:t>
      </w:r>
      <w:r w:rsidRPr="00BD7D6A">
        <w:rPr>
          <w:rFonts w:hint="eastAsia"/>
          <w:lang w:val="en-US"/>
        </w:rPr>
        <w:t>圍</w:t>
      </w:r>
      <w:r w:rsidRPr="00BD7D6A">
        <w:rPr>
          <w:rFonts w:hint="eastAsia"/>
          <w:lang w:val="en-US" w:eastAsia="zh-HK"/>
        </w:rPr>
        <w:t>，</w:t>
      </w:r>
      <w:r w:rsidRPr="00BD7D6A">
        <w:rPr>
          <w:rFonts w:hint="eastAsia"/>
          <w:lang w:val="en-US"/>
        </w:rPr>
        <w:t>在這些範圍內</w:t>
      </w:r>
      <w:r w:rsidRPr="00BD7D6A">
        <w:rPr>
          <w:rFonts w:hint="eastAsia"/>
          <w:lang w:val="en-US" w:eastAsia="zh-HK"/>
        </w:rPr>
        <w:t>會產生</w:t>
      </w:r>
      <w:r w:rsidRPr="00BD7D6A">
        <w:rPr>
          <w:rFonts w:hint="eastAsia"/>
          <w:i/>
          <w:lang w:val="en-US" w:eastAsia="zh-HK"/>
        </w:rPr>
        <w:t>“照顧責任”</w:t>
      </w:r>
      <w:r w:rsidRPr="00BD7D6A">
        <w:rPr>
          <w:rFonts w:hint="eastAsia"/>
          <w:lang w:val="en-US" w:eastAsia="zh-HK"/>
        </w:rPr>
        <w:t>。我們注意到南澳大利亞的做法，該模式訂明只有在以下情況，被告人才對受害人負有</w:t>
      </w:r>
      <w:r w:rsidRPr="00BD7D6A">
        <w:rPr>
          <w:rFonts w:hint="eastAsia"/>
          <w:i/>
          <w:lang w:val="en-US" w:eastAsia="zh-HK"/>
        </w:rPr>
        <w:t>“照顧責任”</w:t>
      </w:r>
      <w:r w:rsidRPr="00BD7D6A">
        <w:rPr>
          <w:rFonts w:hint="eastAsia"/>
          <w:lang w:val="en-US" w:eastAsia="zh-HK"/>
        </w:rPr>
        <w:t>：</w:t>
      </w:r>
    </w:p>
    <w:p w:rsidR="004C6429" w:rsidRPr="00BD7D6A" w:rsidRDefault="004C6429" w:rsidP="004C6429">
      <w:pPr>
        <w:pStyle w:val="af5"/>
        <w:ind w:right="0"/>
        <w:rPr>
          <w:lang w:val="en-GB" w:eastAsia="zh-HK"/>
        </w:rPr>
      </w:pPr>
      <w:r w:rsidRPr="00BD7D6A">
        <w:t>(</w:t>
      </w:r>
      <w:r w:rsidRPr="00BD7D6A">
        <w:rPr>
          <w:rFonts w:hint="eastAsia"/>
          <w:lang w:val="x-none"/>
        </w:rPr>
        <w:t>a</w:t>
      </w:r>
      <w:r w:rsidRPr="00BD7D6A">
        <w:t>)</w:t>
      </w:r>
      <w:r w:rsidRPr="00BD7D6A">
        <w:tab/>
      </w:r>
      <w:r w:rsidRPr="00BD7D6A">
        <w:rPr>
          <w:rFonts w:hint="eastAsia"/>
          <w:lang w:val="en-GB" w:eastAsia="zh-HK"/>
        </w:rPr>
        <w:t>被告人是受害人的父母或監護人；或</w:t>
      </w:r>
    </w:p>
    <w:p w:rsidR="004C6429" w:rsidRPr="00BD7D6A" w:rsidRDefault="004C6429" w:rsidP="004C6429">
      <w:pPr>
        <w:pStyle w:val="af5"/>
        <w:ind w:right="0"/>
        <w:rPr>
          <w:lang w:val="en-GB" w:eastAsia="zh-HK"/>
        </w:rPr>
      </w:pPr>
      <w:r w:rsidRPr="00BD7D6A">
        <w:t>(b)</w:t>
      </w:r>
      <w:r w:rsidRPr="00BD7D6A">
        <w:tab/>
      </w:r>
      <w:r w:rsidRPr="00BD7D6A">
        <w:rPr>
          <w:rFonts w:hint="eastAsia"/>
        </w:rPr>
        <w:t>被告人已承擔照顧受害人的責任。</w:t>
      </w:r>
      <w:r w:rsidRPr="00BD7D6A">
        <w:t>‍</w:t>
      </w:r>
      <w:r w:rsidRPr="00BD7D6A">
        <w:rPr>
          <w:rStyle w:val="FootnoteReference"/>
          <w:rFonts w:cs="Arial"/>
        </w:rPr>
        <w:footnoteReference w:id="117"/>
      </w:r>
      <w:r w:rsidRPr="00BD7D6A">
        <w:t xml:space="preserve"> </w:t>
      </w:r>
    </w:p>
    <w:p w:rsidR="004C6429" w:rsidRPr="00BD7D6A" w:rsidRDefault="004C6429" w:rsidP="004C6429">
      <w:pPr>
        <w:rPr>
          <w:lang w:val="en-US"/>
        </w:rPr>
      </w:pPr>
      <w:r w:rsidRPr="00BD7D6A">
        <w:rPr>
          <w:rFonts w:hint="eastAsia"/>
          <w:lang w:val="en-US"/>
        </w:rPr>
        <w:t>5.45</w:t>
      </w:r>
      <w:r w:rsidRPr="00BD7D6A">
        <w:rPr>
          <w:lang w:val="en-US"/>
        </w:rPr>
        <w:tab/>
      </w:r>
      <w:r w:rsidRPr="00BD7D6A">
        <w:rPr>
          <w:rFonts w:hint="eastAsia"/>
          <w:lang w:val="en-US"/>
        </w:rPr>
        <w:t>南澳大利亞的律政部長</w:t>
      </w:r>
      <w:r w:rsidRPr="00BD7D6A">
        <w:rPr>
          <w:rFonts w:cs="Arial" w:hint="eastAsia"/>
          <w:lang w:val="en-US"/>
        </w:rPr>
        <w:t>（</w:t>
      </w:r>
      <w:r w:rsidRPr="00BD7D6A">
        <w:rPr>
          <w:rFonts w:cs="Arial"/>
          <w:spacing w:val="0"/>
          <w:lang w:val="en-US"/>
        </w:rPr>
        <w:t>Attorney General</w:t>
      </w:r>
      <w:r w:rsidRPr="00BD7D6A">
        <w:rPr>
          <w:rFonts w:cs="Arial" w:hint="eastAsia"/>
          <w:lang w:val="en-US"/>
        </w:rPr>
        <w:t>）</w:t>
      </w:r>
      <w:r w:rsidRPr="00BD7D6A">
        <w:rPr>
          <w:rFonts w:hint="eastAsia"/>
          <w:lang w:val="en-US"/>
        </w:rPr>
        <w:t>在議會上解釋</w:t>
      </w:r>
      <w:r w:rsidRPr="00BD7D6A">
        <w:rPr>
          <w:rFonts w:hint="eastAsia"/>
          <w:i/>
          <w:lang w:val="en-US"/>
        </w:rPr>
        <w:t>“照顧責任”</w:t>
      </w:r>
      <w:r w:rsidRPr="00BD7D6A">
        <w:rPr>
          <w:rFonts w:hint="eastAsia"/>
          <w:lang w:val="en-US"/>
        </w:rPr>
        <w:t>的概念：</w:t>
      </w:r>
    </w:p>
    <w:p w:rsidR="004C6429" w:rsidRPr="00BD7D6A" w:rsidRDefault="004C6429" w:rsidP="004C6429">
      <w:pPr>
        <w:pStyle w:val="af5"/>
        <w:tabs>
          <w:tab w:val="clear" w:pos="1406"/>
          <w:tab w:val="left" w:pos="851"/>
        </w:tabs>
        <w:ind w:left="850" w:hanging="141"/>
      </w:pPr>
      <w:r w:rsidRPr="00BD7D6A">
        <w:rPr>
          <w:rFonts w:hint="eastAsia"/>
          <w:lang w:eastAsia="zh-HK"/>
        </w:rPr>
        <w:t>“如某人是受害人的父母或監護人，或已承擔照顧受害人的責任，該人即屬對受害人（不論是兒童或易受傷害成年人）負有照顧責任。在</w:t>
      </w:r>
      <w:proofErr w:type="gramStart"/>
      <w:r w:rsidRPr="00BD7D6A">
        <w:rPr>
          <w:rFonts w:hint="eastAsia"/>
          <w:lang w:eastAsia="zh-HK"/>
        </w:rPr>
        <w:t>被控人不是</w:t>
      </w:r>
      <w:proofErr w:type="gramEnd"/>
      <w:r w:rsidRPr="00BD7D6A">
        <w:rPr>
          <w:rFonts w:hint="eastAsia"/>
          <w:lang w:eastAsia="zh-HK"/>
        </w:rPr>
        <w:t>父母或監護人的個案中，就必須在無合理疑點的情況下證明</w:t>
      </w:r>
      <w:proofErr w:type="gramStart"/>
      <w:r w:rsidRPr="00BD7D6A">
        <w:rPr>
          <w:rFonts w:hint="eastAsia"/>
          <w:lang w:eastAsia="zh-HK"/>
        </w:rPr>
        <w:t>被控人實際上</w:t>
      </w:r>
      <w:proofErr w:type="gramEnd"/>
      <w:r w:rsidRPr="00BD7D6A">
        <w:rPr>
          <w:rFonts w:hint="eastAsia"/>
          <w:lang w:eastAsia="zh-HK"/>
        </w:rPr>
        <w:t>已承擔照顧受害人的責任。</w:t>
      </w:r>
    </w:p>
    <w:p w:rsidR="004C6429" w:rsidRPr="00BD7D6A" w:rsidRDefault="004C6429" w:rsidP="004C6429">
      <w:pPr>
        <w:tabs>
          <w:tab w:val="left" w:pos="0"/>
          <w:tab w:val="left" w:pos="1560"/>
        </w:tabs>
        <w:spacing w:after="0" w:line="360" w:lineRule="exact"/>
        <w:ind w:left="1406" w:right="839" w:hanging="567"/>
        <w:rPr>
          <w:lang w:eastAsia="zh-HK"/>
        </w:rPr>
      </w:pPr>
      <w:r w:rsidRPr="00BD7D6A">
        <w:rPr>
          <w:rFonts w:hint="eastAsia"/>
          <w:spacing w:val="0"/>
          <w:lang w:eastAsia="zh-HK"/>
        </w:rPr>
        <w:t>…</w:t>
      </w:r>
      <w:proofErr w:type="gramStart"/>
      <w:r w:rsidRPr="00BD7D6A">
        <w:rPr>
          <w:rFonts w:hint="eastAsia"/>
          <w:lang w:eastAsia="zh-HK"/>
        </w:rPr>
        <w:t>…</w:t>
      </w:r>
      <w:proofErr w:type="gramEnd"/>
    </w:p>
    <w:p w:rsidR="004C6429" w:rsidRPr="00BD7D6A" w:rsidRDefault="004C6429" w:rsidP="004C6429">
      <w:pPr>
        <w:tabs>
          <w:tab w:val="left" w:pos="0"/>
          <w:tab w:val="left" w:pos="1560"/>
        </w:tabs>
        <w:spacing w:line="360" w:lineRule="exact"/>
        <w:ind w:left="851" w:right="839"/>
      </w:pPr>
      <w:r w:rsidRPr="00BD7D6A">
        <w:rPr>
          <w:rFonts w:hint="eastAsia"/>
          <w:lang w:eastAsia="zh-HK"/>
        </w:rPr>
        <w:t>〔在裁定某人是否對受害人負有照顧責任時，〕法庭會考慮該人過往所承擔的責任，以及在受害人死亡時，有關住戶的情況。”</w:t>
      </w:r>
      <w:r w:rsidRPr="00BD7D6A">
        <w:t>‍</w:t>
      </w:r>
      <w:r w:rsidRPr="00BD7D6A">
        <w:rPr>
          <w:rStyle w:val="FootnoteReference"/>
          <w:rFonts w:cs="Arial"/>
        </w:rPr>
        <w:footnoteReference w:id="118"/>
      </w:r>
      <w:r w:rsidRPr="00BD7D6A">
        <w:t xml:space="preserve"> </w:t>
      </w:r>
    </w:p>
    <w:p w:rsidR="004C6429" w:rsidRPr="00BD7D6A" w:rsidRDefault="004C6429" w:rsidP="004C6429">
      <w:pPr>
        <w:rPr>
          <w:lang w:val="en-US"/>
        </w:rPr>
      </w:pPr>
      <w:r w:rsidRPr="00BD7D6A">
        <w:rPr>
          <w:rFonts w:hint="eastAsia"/>
          <w:lang w:val="en-US"/>
        </w:rPr>
        <w:lastRenderedPageBreak/>
        <w:t>5.46</w:t>
      </w:r>
      <w:r w:rsidRPr="00BD7D6A">
        <w:rPr>
          <w:rFonts w:hint="eastAsia"/>
          <w:lang w:val="en-US"/>
        </w:rPr>
        <w:tab/>
      </w:r>
      <w:r w:rsidRPr="00BD7D6A">
        <w:rPr>
          <w:rFonts w:hint="eastAsia"/>
          <w:lang w:val="en-US"/>
        </w:rPr>
        <w:t>我們相信，</w:t>
      </w:r>
      <w:r w:rsidRPr="00BD7D6A">
        <w:rPr>
          <w:rFonts w:hint="eastAsia"/>
          <w:i/>
          <w:lang w:val="en-US"/>
        </w:rPr>
        <w:t>“照顧責任”</w:t>
      </w:r>
      <w:r w:rsidRPr="00BD7D6A">
        <w:rPr>
          <w:rFonts w:hint="eastAsia"/>
          <w:lang w:val="en-US" w:eastAsia="zh-HK"/>
        </w:rPr>
        <w:t>這個</w:t>
      </w:r>
      <w:r w:rsidRPr="00BD7D6A">
        <w:rPr>
          <w:rFonts w:hint="eastAsia"/>
          <w:lang w:val="en-US"/>
        </w:rPr>
        <w:t>概念足以靈活應</w:t>
      </w:r>
      <w:r w:rsidRPr="00BD7D6A">
        <w:rPr>
          <w:rFonts w:hint="eastAsia"/>
          <w:lang w:val="en-US" w:eastAsia="zh-HK"/>
        </w:rPr>
        <w:t>對</w:t>
      </w:r>
      <w:r w:rsidRPr="00BD7D6A">
        <w:rPr>
          <w:rFonts w:cs="Arial" w:hint="eastAsia"/>
          <w:lang w:val="en-US" w:eastAsia="zh-HK"/>
        </w:rPr>
        <w:t>照顧</w:t>
      </w:r>
      <w:r w:rsidRPr="00BD7D6A">
        <w:rPr>
          <w:rFonts w:hint="eastAsia"/>
          <w:lang w:val="en-US"/>
        </w:rPr>
        <w:t>機構內受害人</w:t>
      </w:r>
      <w:r w:rsidRPr="00BD7D6A">
        <w:rPr>
          <w:rFonts w:hint="eastAsia"/>
          <w:lang w:val="en-US" w:eastAsia="zh-HK"/>
        </w:rPr>
        <w:t>由</w:t>
      </w:r>
      <w:r w:rsidRPr="00BD7D6A">
        <w:rPr>
          <w:rFonts w:hint="eastAsia"/>
          <w:lang w:val="en-US"/>
        </w:rPr>
        <w:t>多名照顧者照顧的</w:t>
      </w:r>
      <w:r w:rsidRPr="00BD7D6A">
        <w:rPr>
          <w:rFonts w:hint="eastAsia"/>
          <w:lang w:val="en-US" w:eastAsia="zh-HK"/>
        </w:rPr>
        <w:t>各種</w:t>
      </w:r>
      <w:r w:rsidRPr="00BD7D6A">
        <w:rPr>
          <w:rFonts w:hint="eastAsia"/>
          <w:lang w:val="en-US"/>
        </w:rPr>
        <w:t>情況。法律責任應</w:t>
      </w:r>
      <w:r w:rsidRPr="00BD7D6A">
        <w:rPr>
          <w:rFonts w:hint="eastAsia"/>
          <w:lang w:val="en-US" w:eastAsia="zh-HK"/>
        </w:rPr>
        <w:t>該由</w:t>
      </w:r>
      <w:r w:rsidRPr="00BD7D6A">
        <w:rPr>
          <w:rFonts w:cs="Arial" w:hint="eastAsia"/>
          <w:lang w:val="en-US" w:eastAsia="zh-HK"/>
        </w:rPr>
        <w:t>照顧</w:t>
      </w:r>
      <w:r w:rsidRPr="00BD7D6A">
        <w:rPr>
          <w:rFonts w:hint="eastAsia"/>
          <w:lang w:val="en-US"/>
        </w:rPr>
        <w:t>機構的前線員工、</w:t>
      </w:r>
      <w:proofErr w:type="gramStart"/>
      <w:r w:rsidRPr="00BD7D6A">
        <w:rPr>
          <w:rFonts w:hint="eastAsia"/>
          <w:lang w:val="en-US"/>
        </w:rPr>
        <w:t>持牌人還是</w:t>
      </w:r>
      <w:proofErr w:type="gramEnd"/>
      <w:r w:rsidRPr="00BD7D6A">
        <w:rPr>
          <w:rFonts w:hint="eastAsia"/>
          <w:lang w:val="en-US"/>
        </w:rPr>
        <w:t>管理層</w:t>
      </w:r>
      <w:r w:rsidRPr="00BD7D6A">
        <w:rPr>
          <w:rFonts w:hint="eastAsia"/>
          <w:lang w:val="en-US" w:eastAsia="zh-HK"/>
        </w:rPr>
        <w:t>承擔</w:t>
      </w:r>
      <w:r w:rsidRPr="00BD7D6A">
        <w:rPr>
          <w:rFonts w:hint="eastAsia"/>
          <w:lang w:val="en-US"/>
        </w:rPr>
        <w:t>，會視乎每宗個案的情況</w:t>
      </w:r>
      <w:r>
        <w:rPr>
          <w:rFonts w:hint="eastAsia"/>
          <w:lang w:val="en-US"/>
        </w:rPr>
        <w:t>，以及</w:t>
      </w:r>
      <w:r w:rsidRPr="00BD7D6A">
        <w:rPr>
          <w:rFonts w:hint="eastAsia"/>
          <w:lang w:val="en-US"/>
        </w:rPr>
        <w:t>過往所</w:t>
      </w:r>
      <w:r>
        <w:rPr>
          <w:rFonts w:hint="eastAsia"/>
          <w:lang w:val="en-US"/>
        </w:rPr>
        <w:t>承擔的</w:t>
      </w:r>
      <w:r w:rsidRPr="00BD7D6A">
        <w:rPr>
          <w:rFonts w:hint="eastAsia"/>
          <w:lang w:val="en-US"/>
        </w:rPr>
        <w:t>照顧受害人責任。</w:t>
      </w:r>
    </w:p>
    <w:p w:rsidR="004C6429" w:rsidRPr="00BD7D6A" w:rsidRDefault="004C6429" w:rsidP="004C6429">
      <w:r w:rsidRPr="00BD7D6A">
        <w:rPr>
          <w:rFonts w:hint="eastAsia"/>
          <w:lang w:val="en-US"/>
        </w:rPr>
        <w:t>5.47</w:t>
      </w:r>
      <w:r w:rsidRPr="00BD7D6A">
        <w:rPr>
          <w:lang w:val="en-US"/>
        </w:rPr>
        <w:tab/>
      </w:r>
      <w:r w:rsidRPr="00BD7D6A">
        <w:rPr>
          <w:rFonts w:hint="eastAsia"/>
          <w:lang w:val="en-US" w:eastAsia="zh-HK"/>
        </w:rPr>
        <w:t>考慮到</w:t>
      </w:r>
      <w:r w:rsidRPr="00BD7D6A">
        <w:rPr>
          <w:rFonts w:cs="Arial" w:hint="eastAsia"/>
          <w:lang w:val="en-US" w:eastAsia="zh-HK"/>
        </w:rPr>
        <w:t>照顧</w:t>
      </w:r>
      <w:r w:rsidRPr="00BD7D6A">
        <w:rPr>
          <w:rFonts w:hint="eastAsia"/>
          <w:lang w:val="en-US" w:eastAsia="zh-HK"/>
        </w:rPr>
        <w:t>機構</w:t>
      </w:r>
      <w:r w:rsidRPr="00BD7D6A">
        <w:rPr>
          <w:rFonts w:hint="eastAsia"/>
          <w:lang w:val="en-US"/>
        </w:rPr>
        <w:t>涉及</w:t>
      </w:r>
      <w:r w:rsidRPr="00BD7D6A">
        <w:rPr>
          <w:rFonts w:hint="eastAsia"/>
          <w:lang w:val="en-US" w:eastAsia="zh-HK"/>
        </w:rPr>
        <w:t>不同種類的機構和</w:t>
      </w:r>
      <w:r w:rsidRPr="00BD7D6A">
        <w:rPr>
          <w:rFonts w:hint="eastAsia"/>
          <w:lang w:val="en-US"/>
        </w:rPr>
        <w:t>工作安排，我們認為這個彈性處理方法可讓法庭考</w:t>
      </w:r>
      <w:r w:rsidRPr="00BD7D6A">
        <w:rPr>
          <w:rFonts w:hint="eastAsia"/>
          <w:lang w:val="en-US" w:eastAsia="zh-HK"/>
        </w:rPr>
        <w:t>慮</w:t>
      </w:r>
      <w:r w:rsidRPr="00BD7D6A">
        <w:rPr>
          <w:rFonts w:hint="eastAsia"/>
          <w:lang w:val="en-US"/>
        </w:rPr>
        <w:t>每宗個案的情況，相比在建議的罪行</w:t>
      </w:r>
      <w:r w:rsidRPr="00BD7D6A">
        <w:rPr>
          <w:rFonts w:hint="eastAsia"/>
          <w:lang w:val="en-US" w:eastAsia="zh-HK"/>
        </w:rPr>
        <w:t>硬性</w:t>
      </w:r>
      <w:r w:rsidRPr="00BD7D6A">
        <w:rPr>
          <w:rFonts w:hint="eastAsia"/>
          <w:lang w:val="en-US"/>
        </w:rPr>
        <w:t>訂明機構內誰須負上法律責任，</w:t>
      </w:r>
      <w:r w:rsidRPr="00BD7D6A">
        <w:rPr>
          <w:rFonts w:hint="eastAsia"/>
          <w:lang w:val="en-US" w:eastAsia="zh-HK"/>
        </w:rPr>
        <w:t>這個方法</w:t>
      </w:r>
      <w:r w:rsidRPr="00BD7D6A">
        <w:rPr>
          <w:rFonts w:hint="eastAsia"/>
          <w:lang w:val="en-US"/>
        </w:rPr>
        <w:t>較為可取。</w:t>
      </w:r>
      <w:r w:rsidRPr="00BD7D6A">
        <w:t>‍</w:t>
      </w:r>
      <w:r w:rsidRPr="00BD7D6A">
        <w:rPr>
          <w:rStyle w:val="FootnoteReference"/>
          <w:rFonts w:cs="Arial"/>
        </w:rPr>
        <w:footnoteReference w:id="119"/>
      </w:r>
    </w:p>
    <w:p w:rsidR="004C6429" w:rsidRPr="00BD7D6A" w:rsidRDefault="004C6429" w:rsidP="004C6429">
      <w:pPr>
        <w:keepNext/>
        <w:rPr>
          <w:i/>
          <w:shadow/>
          <w:sz w:val="25"/>
        </w:rPr>
      </w:pPr>
      <w:r w:rsidRPr="00BD7D6A">
        <w:rPr>
          <w:rFonts w:hint="eastAsia"/>
          <w:i/>
          <w:shadow/>
          <w:sz w:val="25"/>
          <w:lang w:eastAsia="zh-HK"/>
        </w:rPr>
        <w:t>被告人採取合理步驟便已足夠</w:t>
      </w:r>
      <w:r w:rsidRPr="00BD7D6A">
        <w:rPr>
          <w:i/>
          <w:shadow/>
          <w:sz w:val="25"/>
        </w:rPr>
        <w:t xml:space="preserve"> </w:t>
      </w:r>
    </w:p>
    <w:p w:rsidR="004C6429" w:rsidRPr="00BD7D6A" w:rsidRDefault="004C6429" w:rsidP="004C6429">
      <w:r w:rsidRPr="00BD7D6A">
        <w:t>5.48</w:t>
      </w:r>
      <w:r w:rsidRPr="00BD7D6A">
        <w:tab/>
      </w:r>
      <w:r w:rsidRPr="00BD7D6A">
        <w:rPr>
          <w:rFonts w:hint="eastAsia"/>
          <w:lang w:eastAsia="zh-HK"/>
        </w:rPr>
        <w:t>建議的罪行旨在保護兒童和易受傷害人士</w:t>
      </w:r>
      <w:r w:rsidRPr="00BD7D6A">
        <w:rPr>
          <w:rFonts w:hint="eastAsia"/>
        </w:rPr>
        <w:t>，</w:t>
      </w:r>
      <w:r w:rsidRPr="00BD7D6A">
        <w:rPr>
          <w:rFonts w:hint="eastAsia"/>
          <w:lang w:eastAsia="zh-HK"/>
        </w:rPr>
        <w:t>要求負有責</w:t>
      </w:r>
      <w:r w:rsidRPr="00BD7D6A">
        <w:rPr>
          <w:rFonts w:hint="eastAsia"/>
        </w:rPr>
        <w:t>任的</w:t>
      </w:r>
      <w:r w:rsidRPr="00BD7D6A">
        <w:rPr>
          <w:rFonts w:hint="eastAsia"/>
          <w:lang w:eastAsia="zh-HK"/>
        </w:rPr>
        <w:t>人採取合理步驟保護受害人免受嚴重虐待。建議的罪行只涵蓋</w:t>
      </w:r>
      <w:r w:rsidRPr="00BD7D6A">
        <w:rPr>
          <w:rFonts w:hint="eastAsia"/>
          <w:lang w:val="en-US" w:eastAsia="zh-HK"/>
        </w:rPr>
        <w:t>沒有採取合理步驟</w:t>
      </w:r>
      <w:r w:rsidRPr="00BD7D6A">
        <w:rPr>
          <w:rFonts w:hint="eastAsia"/>
          <w:lang w:val="en-US"/>
        </w:rPr>
        <w:t>而</w:t>
      </w:r>
      <w:r w:rsidRPr="00BD7D6A">
        <w:rPr>
          <w:rFonts w:hint="eastAsia"/>
          <w:lang w:val="en-US" w:eastAsia="zh-HK"/>
        </w:rPr>
        <w:t>其嚴重程度在有關情況下足以支持施以刑罰的個案。</w:t>
      </w:r>
    </w:p>
    <w:p w:rsidR="004C6429" w:rsidRPr="00BD7D6A" w:rsidRDefault="004C6429" w:rsidP="004C6429">
      <w:r w:rsidRPr="00BD7D6A">
        <w:t>5.49</w:t>
      </w:r>
      <w:r w:rsidRPr="00BD7D6A">
        <w:tab/>
      </w:r>
      <w:r w:rsidRPr="00BD7D6A">
        <w:rPr>
          <w:rFonts w:hint="eastAsia"/>
          <w:lang w:eastAsia="zh-HK"/>
        </w:rPr>
        <w:t>事實上，法庭重視參與兒童和易受傷害人士福利和照顧工作的人所</w:t>
      </w:r>
      <w:r w:rsidRPr="00BD7D6A">
        <w:rPr>
          <w:rFonts w:hint="eastAsia"/>
        </w:rPr>
        <w:t>付</w:t>
      </w:r>
      <w:r w:rsidRPr="00BD7D6A">
        <w:rPr>
          <w:rFonts w:hint="eastAsia"/>
          <w:lang w:eastAsia="zh-HK"/>
        </w:rPr>
        <w:t>出的努力。在一宗</w:t>
      </w:r>
      <w:proofErr w:type="gramStart"/>
      <w:r w:rsidRPr="00BD7D6A">
        <w:rPr>
          <w:rFonts w:hint="eastAsia"/>
          <w:lang w:eastAsia="zh-HK"/>
        </w:rPr>
        <w:t>虐</w:t>
      </w:r>
      <w:proofErr w:type="gramEnd"/>
      <w:r w:rsidRPr="00BD7D6A">
        <w:rPr>
          <w:rFonts w:hint="eastAsia"/>
          <w:lang w:eastAsia="zh-HK"/>
        </w:rPr>
        <w:t>兒</w:t>
      </w:r>
      <w:r w:rsidRPr="00BD7D6A">
        <w:rPr>
          <w:rFonts w:hint="eastAsia"/>
        </w:rPr>
        <w:t>慘案</w:t>
      </w:r>
      <w:r w:rsidRPr="00BD7D6A">
        <w:rPr>
          <w:rFonts w:hint="eastAsia"/>
          <w:lang w:eastAsia="zh-HK"/>
        </w:rPr>
        <w:t>中，時任高等法院原</w:t>
      </w:r>
      <w:proofErr w:type="gramStart"/>
      <w:r w:rsidRPr="00BD7D6A">
        <w:rPr>
          <w:rFonts w:hint="eastAsia"/>
          <w:lang w:eastAsia="zh-HK"/>
        </w:rPr>
        <w:t>訟</w:t>
      </w:r>
      <w:proofErr w:type="gramEnd"/>
      <w:r w:rsidRPr="00BD7D6A">
        <w:rPr>
          <w:rFonts w:hint="eastAsia"/>
          <w:lang w:eastAsia="zh-HK"/>
        </w:rPr>
        <w:t>法庭法官薛偉成表揚參與兒童福利和照顧工作各人</w:t>
      </w:r>
      <w:r w:rsidRPr="00BD7D6A">
        <w:rPr>
          <w:rFonts w:hint="eastAsia"/>
        </w:rPr>
        <w:t>的</w:t>
      </w:r>
      <w:r w:rsidRPr="00BD7D6A">
        <w:rPr>
          <w:rFonts w:hint="eastAsia"/>
          <w:lang w:eastAsia="zh-HK"/>
        </w:rPr>
        <w:t>努力貢獻</w:t>
      </w:r>
      <w:r w:rsidRPr="00BD7D6A">
        <w:rPr>
          <w:rFonts w:hint="eastAsia"/>
        </w:rPr>
        <w:t>，</w:t>
      </w:r>
      <w:r w:rsidRPr="00BD7D6A">
        <w:rPr>
          <w:rFonts w:hint="eastAsia"/>
          <w:lang w:eastAsia="zh-HK"/>
        </w:rPr>
        <w:t>包括教</w:t>
      </w:r>
      <w:r w:rsidRPr="000A3A3C">
        <w:rPr>
          <w:rFonts w:hint="eastAsia"/>
          <w:spacing w:val="26"/>
          <w:lang w:eastAsia="zh-HK"/>
        </w:rPr>
        <w:t>師、社工、社會福利署人員、醫護人員和警務人員</w:t>
      </w:r>
      <w:r w:rsidRPr="000A3A3C">
        <w:rPr>
          <w:rFonts w:hint="eastAsia"/>
          <w:spacing w:val="26"/>
        </w:rPr>
        <w:t>，他們</w:t>
      </w:r>
      <w:r w:rsidRPr="000A3A3C">
        <w:rPr>
          <w:rFonts w:hint="eastAsia"/>
          <w:spacing w:val="26"/>
          <w:lang w:eastAsia="zh-HK"/>
        </w:rPr>
        <w:t>各司其職，</w:t>
      </w:r>
      <w:r w:rsidRPr="00BD7D6A">
        <w:rPr>
          <w:rFonts w:hint="eastAsia"/>
        </w:rPr>
        <w:t>克盡己任，</w:t>
      </w:r>
      <w:r w:rsidRPr="00BD7D6A">
        <w:rPr>
          <w:rFonts w:hint="eastAsia"/>
          <w:lang w:eastAsia="zh-HK"/>
        </w:rPr>
        <w:t>使案件得到公正裁決：</w:t>
      </w:r>
    </w:p>
    <w:p w:rsidR="004C6429" w:rsidRPr="00BD7D6A" w:rsidRDefault="004C6429" w:rsidP="004C6429">
      <w:pPr>
        <w:shd w:val="clear" w:color="auto" w:fill="FFFFFF"/>
        <w:spacing w:line="360" w:lineRule="exact"/>
        <w:ind w:left="850" w:right="839" w:hanging="141"/>
      </w:pPr>
      <w:r w:rsidRPr="00BD7D6A">
        <w:rPr>
          <w:rFonts w:hint="eastAsia"/>
          <w:lang w:eastAsia="zh-HK"/>
        </w:rPr>
        <w:t>“</w:t>
      </w:r>
      <w:r w:rsidRPr="00BD7D6A">
        <w:rPr>
          <w:rFonts w:hint="eastAsia"/>
        </w:rPr>
        <w:t>本席要</w:t>
      </w:r>
      <w:r w:rsidRPr="00BD7D6A">
        <w:rPr>
          <w:rFonts w:hint="eastAsia"/>
          <w:lang w:eastAsia="zh-HK"/>
        </w:rPr>
        <w:t>鳴謝和表揚參與兒童福利和照顧工作各人</w:t>
      </w:r>
      <w:r w:rsidRPr="00BD7D6A">
        <w:rPr>
          <w:rFonts w:hint="eastAsia"/>
        </w:rPr>
        <w:t>的</w:t>
      </w:r>
      <w:r w:rsidRPr="00BD7D6A">
        <w:rPr>
          <w:rFonts w:hint="eastAsia"/>
          <w:lang w:eastAsia="zh-HK"/>
        </w:rPr>
        <w:t>努力貢獻，他們在這宗</w:t>
      </w:r>
      <w:r w:rsidRPr="00BD7D6A">
        <w:rPr>
          <w:rFonts w:hint="eastAsia"/>
        </w:rPr>
        <w:t>慘案</w:t>
      </w:r>
      <w:r w:rsidRPr="00BD7D6A">
        <w:rPr>
          <w:rFonts w:hint="eastAsia"/>
          <w:lang w:eastAsia="zh-HK"/>
        </w:rPr>
        <w:t>中各司其職，</w:t>
      </w:r>
      <w:r w:rsidRPr="00BD7D6A">
        <w:rPr>
          <w:rFonts w:hint="eastAsia"/>
        </w:rPr>
        <w:t>克盡己任</w:t>
      </w:r>
      <w:r w:rsidRPr="00BD7D6A">
        <w:rPr>
          <w:rFonts w:hint="eastAsia"/>
          <w:lang w:eastAsia="zh-HK"/>
        </w:rPr>
        <w:t>。”</w:t>
      </w:r>
      <w:r w:rsidRPr="00BD7D6A">
        <w:t>‍</w:t>
      </w:r>
      <w:r w:rsidRPr="00BD7D6A">
        <w:rPr>
          <w:rStyle w:val="FootnoteReference"/>
          <w:rFonts w:cs="Arial"/>
        </w:rPr>
        <w:footnoteReference w:id="120"/>
      </w:r>
    </w:p>
    <w:p w:rsidR="004C6429" w:rsidRPr="00BD7D6A" w:rsidRDefault="004C6429" w:rsidP="004C6429">
      <w:pPr>
        <w:keepNext/>
        <w:spacing w:line="400" w:lineRule="exact"/>
        <w:rPr>
          <w:i/>
          <w:shadow/>
          <w:sz w:val="25"/>
        </w:rPr>
      </w:pPr>
      <w:r w:rsidRPr="00BD7D6A">
        <w:rPr>
          <w:rFonts w:hint="eastAsia"/>
          <w:i/>
          <w:shadow/>
          <w:sz w:val="25"/>
          <w:lang w:eastAsia="zh-HK"/>
        </w:rPr>
        <w:t>責任和工作量不會大增</w:t>
      </w:r>
    </w:p>
    <w:p w:rsidR="004C6429" w:rsidRPr="00BD7D6A" w:rsidRDefault="004C6429" w:rsidP="004C6429">
      <w:pPr>
        <w:rPr>
          <w:rFonts w:ascii="新細明體" w:hAnsi="新細明體" w:cs="新細明體"/>
          <w:lang w:eastAsia="zh-HK"/>
        </w:rPr>
      </w:pPr>
      <w:r w:rsidRPr="00BD7D6A">
        <w:t>5.50</w:t>
      </w:r>
      <w:r w:rsidRPr="00BD7D6A">
        <w:tab/>
      </w:r>
      <w:r w:rsidRPr="00BD7D6A">
        <w:rPr>
          <w:rFonts w:hint="eastAsia"/>
          <w:lang w:eastAsia="zh-HK"/>
        </w:rPr>
        <w:t>有回應者亦擔心建議的罪行可能會對照顧者和</w:t>
      </w:r>
      <w:r w:rsidRPr="00BD7D6A">
        <w:rPr>
          <w:rFonts w:cs="Arial" w:hint="eastAsia"/>
          <w:lang w:val="en-US" w:eastAsia="zh-HK"/>
        </w:rPr>
        <w:t>照顧</w:t>
      </w:r>
      <w:r w:rsidRPr="00BD7D6A">
        <w:rPr>
          <w:rFonts w:hint="eastAsia"/>
          <w:lang w:eastAsia="zh-HK"/>
        </w:rPr>
        <w:t>機構</w:t>
      </w:r>
      <w:r w:rsidRPr="00BD7D6A">
        <w:rPr>
          <w:rFonts w:hint="eastAsia"/>
        </w:rPr>
        <w:t>施</w:t>
      </w:r>
      <w:r w:rsidRPr="00BD7D6A">
        <w:rPr>
          <w:rFonts w:hint="eastAsia"/>
          <w:lang w:eastAsia="zh-HK"/>
        </w:rPr>
        <w:t>加額外法律責任。然而，如某些回應者提到，</w:t>
      </w:r>
      <w:r w:rsidRPr="00BD7D6A">
        <w:rPr>
          <w:rFonts w:cs="Arial" w:hint="eastAsia"/>
          <w:lang w:val="en-US" w:eastAsia="zh-HK"/>
        </w:rPr>
        <w:t>照顧</w:t>
      </w:r>
      <w:r w:rsidRPr="00BD7D6A">
        <w:rPr>
          <w:rFonts w:hint="eastAsia"/>
          <w:lang w:eastAsia="zh-HK"/>
        </w:rPr>
        <w:t>機構本已受現有法例、規例和規則、守則和指引、牌照條件和標準</w:t>
      </w:r>
      <w:proofErr w:type="gramStart"/>
      <w:r w:rsidRPr="00BD7D6A">
        <w:rPr>
          <w:rFonts w:hint="eastAsia"/>
          <w:lang w:eastAsia="zh-HK"/>
        </w:rPr>
        <w:t>規</w:t>
      </w:r>
      <w:proofErr w:type="gramEnd"/>
      <w:r w:rsidRPr="00BD7D6A">
        <w:rPr>
          <w:rFonts w:hint="eastAsia"/>
          <w:lang w:eastAsia="zh-HK"/>
        </w:rPr>
        <w:t>管</w:t>
      </w:r>
      <w:r w:rsidRPr="00BD7D6A">
        <w:rPr>
          <w:rFonts w:hint="eastAsia"/>
        </w:rPr>
        <w:t>。</w:t>
      </w:r>
      <w:r w:rsidRPr="00BD7D6A">
        <w:rPr>
          <w:rFonts w:hint="eastAsia"/>
          <w:lang w:eastAsia="zh-HK"/>
        </w:rPr>
        <w:t>遵守這些現有標準</w:t>
      </w:r>
      <w:r w:rsidRPr="00BD7D6A">
        <w:rPr>
          <w:rFonts w:ascii="新細明體" w:hAnsi="新細明體" w:cs="新細明體" w:hint="eastAsia"/>
          <w:lang w:eastAsia="zh-HK"/>
        </w:rPr>
        <w:t>的</w:t>
      </w:r>
      <w:r w:rsidRPr="00BD7D6A">
        <w:rPr>
          <w:rFonts w:cs="Arial" w:hint="eastAsia"/>
          <w:lang w:val="en-US" w:eastAsia="zh-HK"/>
        </w:rPr>
        <w:t>照顧</w:t>
      </w:r>
      <w:r w:rsidRPr="00BD7D6A">
        <w:rPr>
          <w:rFonts w:hint="eastAsia"/>
          <w:lang w:eastAsia="zh-HK"/>
        </w:rPr>
        <w:t>機</w:t>
      </w:r>
      <w:r w:rsidRPr="00BD7D6A">
        <w:rPr>
          <w:rFonts w:ascii="新細明體" w:hAnsi="新細明體" w:cs="新細明體" w:hint="eastAsia"/>
          <w:lang w:eastAsia="zh-HK"/>
        </w:rPr>
        <w:t>構</w:t>
      </w:r>
      <w:r w:rsidRPr="00BD7D6A">
        <w:rPr>
          <w:rFonts w:ascii="新細明體" w:hAnsi="新細明體" w:cs="新細明體" w:hint="eastAsia"/>
        </w:rPr>
        <w:t>的</w:t>
      </w:r>
      <w:r w:rsidRPr="00BD7D6A">
        <w:rPr>
          <w:rFonts w:ascii="新細明體" w:hAnsi="新細明體" w:cs="新細明體" w:hint="eastAsia"/>
          <w:lang w:eastAsia="zh-HK"/>
        </w:rPr>
        <w:t>員工和管理層</w:t>
      </w:r>
      <w:r w:rsidRPr="00BD7D6A">
        <w:rPr>
          <w:rFonts w:hint="eastAsia"/>
          <w:lang w:eastAsia="zh-HK"/>
        </w:rPr>
        <w:t>，便</w:t>
      </w:r>
      <w:r w:rsidRPr="00BD7D6A">
        <w:rPr>
          <w:rFonts w:ascii="新細明體" w:hAnsi="新細明體" w:cs="新細明體" w:hint="eastAsia"/>
          <w:lang w:eastAsia="zh-HK"/>
        </w:rPr>
        <w:t>應視為已採取合理步驟保護兒童和易受傷害人士，因此不會因建議的罪行</w:t>
      </w:r>
      <w:r w:rsidRPr="00BD7D6A">
        <w:rPr>
          <w:rFonts w:ascii="新細明體" w:hAnsi="新細明體" w:cs="新細明體" w:hint="eastAsia"/>
        </w:rPr>
        <w:t>而</w:t>
      </w:r>
      <w:r w:rsidRPr="00BD7D6A">
        <w:rPr>
          <w:rFonts w:ascii="新細明體" w:hAnsi="新細明體" w:cs="新細明體" w:hint="eastAsia"/>
          <w:lang w:eastAsia="zh-HK"/>
        </w:rPr>
        <w:t>負上法律責任。</w:t>
      </w:r>
      <w:r w:rsidRPr="00BD7D6A">
        <w:rPr>
          <w:rFonts w:ascii="新細明體" w:hAnsi="新細明體" w:cs="新細明體" w:hint="eastAsia"/>
          <w:lang w:eastAsia="zh-HK"/>
        </w:rPr>
        <w:lastRenderedPageBreak/>
        <w:t>我們預期，與現有監管制度相比，照顧者和</w:t>
      </w:r>
      <w:r w:rsidRPr="00BD7D6A">
        <w:rPr>
          <w:rFonts w:cs="Arial" w:hint="eastAsia"/>
          <w:lang w:val="en-US" w:eastAsia="zh-HK"/>
        </w:rPr>
        <w:t>照顧</w:t>
      </w:r>
      <w:r w:rsidRPr="00BD7D6A">
        <w:rPr>
          <w:rFonts w:ascii="新細明體" w:hAnsi="新細明體" w:cs="新細明體" w:hint="eastAsia"/>
          <w:lang w:eastAsia="zh-HK"/>
        </w:rPr>
        <w:t>機構的責任和工作量不會大增。</w:t>
      </w:r>
    </w:p>
    <w:p w:rsidR="004C6429" w:rsidRPr="00BD7D6A" w:rsidRDefault="004C6429" w:rsidP="004C6429">
      <w:pPr>
        <w:keepNext/>
        <w:spacing w:line="400" w:lineRule="exact"/>
        <w:rPr>
          <w:i/>
        </w:rPr>
      </w:pPr>
      <w:r w:rsidRPr="00BD7D6A">
        <w:rPr>
          <w:rFonts w:hint="eastAsia"/>
          <w:i/>
          <w:shadow/>
          <w:sz w:val="25"/>
          <w:lang w:eastAsia="zh-HK"/>
        </w:rPr>
        <w:t>指引</w:t>
      </w:r>
    </w:p>
    <w:p w:rsidR="004C6429" w:rsidRPr="00BD7D6A" w:rsidRDefault="004C6429" w:rsidP="004C6429">
      <w:pPr>
        <w:rPr>
          <w:lang w:eastAsia="zh-HK"/>
        </w:rPr>
      </w:pPr>
      <w:r w:rsidRPr="00BD7D6A">
        <w:t>5.51</w:t>
      </w:r>
      <w:r w:rsidRPr="00BD7D6A">
        <w:tab/>
      </w:r>
      <w:r w:rsidRPr="00BD7D6A">
        <w:rPr>
          <w:rFonts w:hint="eastAsia"/>
          <w:lang w:eastAsia="zh-HK"/>
        </w:rPr>
        <w:t>至於有些回應者要求制訂舉報虐待的實務指引，除了社署</w:t>
      </w:r>
      <w:r w:rsidRPr="00BD7D6A">
        <w:rPr>
          <w:rFonts w:hint="eastAsia"/>
        </w:rPr>
        <w:t>所發</w:t>
      </w:r>
      <w:r w:rsidRPr="00BD7D6A">
        <w:rPr>
          <w:rFonts w:hint="eastAsia"/>
          <w:lang w:eastAsia="zh-HK"/>
        </w:rPr>
        <w:t>布有關處理虐待個案的各類指引外，</w:t>
      </w:r>
      <w:r w:rsidRPr="00BD7D6A">
        <w:t>‍</w:t>
      </w:r>
      <w:r w:rsidRPr="00BD7D6A">
        <w:rPr>
          <w:rStyle w:val="FootnoteReference"/>
          <w:rFonts w:cs="Arial"/>
        </w:rPr>
        <w:footnoteReference w:id="121"/>
      </w:r>
      <w:r w:rsidRPr="00BD7D6A">
        <w:rPr>
          <w:rFonts w:hint="eastAsia"/>
          <w:lang w:eastAsia="zh-HK"/>
        </w:rPr>
        <w:t xml:space="preserve"> </w:t>
      </w:r>
      <w:r w:rsidRPr="00BD7D6A">
        <w:rPr>
          <w:rFonts w:hint="eastAsia"/>
          <w:lang w:eastAsia="zh-HK"/>
        </w:rPr>
        <w:t>教育局亦不時向學校（包括幼稚園和特殊學校）發出有關處理懷疑虐待兒童和家庭暴力個案程序（包括舉報虐待）的通告。</w:t>
      </w:r>
      <w:r w:rsidRPr="00BD7D6A">
        <w:t>‍</w:t>
      </w:r>
      <w:r w:rsidRPr="00BD7D6A">
        <w:rPr>
          <w:rStyle w:val="FootnoteReference"/>
          <w:rFonts w:cs="Arial"/>
        </w:rPr>
        <w:footnoteReference w:id="122"/>
      </w:r>
    </w:p>
    <w:p w:rsidR="004C6429" w:rsidRPr="00BD7D6A" w:rsidRDefault="004C6429" w:rsidP="004C6429">
      <w:r w:rsidRPr="00BD7D6A">
        <w:t>5.52</w:t>
      </w:r>
      <w:r w:rsidRPr="00BD7D6A">
        <w:rPr>
          <w:rFonts w:hint="eastAsia"/>
        </w:rPr>
        <w:tab/>
      </w:r>
      <w:r w:rsidRPr="00BD7D6A">
        <w:rPr>
          <w:rFonts w:hint="eastAsia"/>
          <w:lang w:eastAsia="zh-HK"/>
        </w:rPr>
        <w:t>在英</w:t>
      </w:r>
      <w:r w:rsidRPr="00BD7D6A">
        <w:rPr>
          <w:rFonts w:hint="eastAsia"/>
        </w:rPr>
        <w:t>格蘭</w:t>
      </w:r>
      <w:r w:rsidRPr="00BD7D6A">
        <w:rPr>
          <w:rFonts w:hint="eastAsia"/>
          <w:lang w:eastAsia="zh-HK"/>
        </w:rPr>
        <w:t>，除了由司法部和內政部發出的通告外，</w:t>
      </w:r>
      <w:r w:rsidRPr="00BD7D6A">
        <w:t>‍</w:t>
      </w:r>
      <w:r w:rsidRPr="00BD7D6A">
        <w:rPr>
          <w:rStyle w:val="FootnoteReference"/>
          <w:rFonts w:cs="Arial"/>
        </w:rPr>
        <w:footnoteReference w:id="123"/>
      </w:r>
      <w:r w:rsidRPr="00BD7D6A">
        <w:rPr>
          <w:rFonts w:hint="eastAsia"/>
          <w:lang w:eastAsia="zh-HK"/>
        </w:rPr>
        <w:t xml:space="preserve"> </w:t>
      </w:r>
      <w:r w:rsidRPr="00BD7D6A">
        <w:rPr>
          <w:rFonts w:hint="eastAsia"/>
          <w:lang w:eastAsia="zh-HK"/>
        </w:rPr>
        <w:t>皇家</w:t>
      </w:r>
      <w:r w:rsidRPr="000A3A3C">
        <w:rPr>
          <w:rFonts w:hint="eastAsia"/>
          <w:spacing w:val="26"/>
          <w:lang w:eastAsia="zh-HK"/>
        </w:rPr>
        <w:t>檢控署亦已發出法律指引，協助檢控人員就虐兒罪行（包括英</w:t>
      </w:r>
      <w:r w:rsidRPr="000A3A3C">
        <w:rPr>
          <w:rFonts w:hint="eastAsia"/>
          <w:spacing w:val="26"/>
        </w:rPr>
        <w:t>格蘭</w:t>
      </w:r>
      <w:r w:rsidRPr="000A3A3C">
        <w:rPr>
          <w:rFonts w:hint="eastAsia"/>
          <w:spacing w:val="26"/>
          <w:lang w:eastAsia="zh-HK"/>
        </w:rPr>
        <w:t>的相應罪行）作出檢控決定。</w:t>
      </w:r>
      <w:r w:rsidRPr="000A3A3C">
        <w:rPr>
          <w:spacing w:val="26"/>
        </w:rPr>
        <w:t>‍</w:t>
      </w:r>
      <w:r w:rsidRPr="000A3A3C">
        <w:rPr>
          <w:rStyle w:val="FootnoteReference"/>
          <w:rFonts w:cs="Arial"/>
          <w:spacing w:val="26"/>
        </w:rPr>
        <w:footnoteReference w:id="124"/>
      </w:r>
      <w:r w:rsidRPr="000A3A3C">
        <w:rPr>
          <w:rFonts w:hint="eastAsia"/>
          <w:spacing w:val="26"/>
          <w:lang w:eastAsia="zh-HK"/>
        </w:rPr>
        <w:t xml:space="preserve"> </w:t>
      </w:r>
      <w:r w:rsidRPr="000A3A3C">
        <w:rPr>
          <w:rFonts w:hint="eastAsia"/>
          <w:lang w:eastAsia="zh-HK"/>
        </w:rPr>
        <w:t>我們認為這方法能有效協助持份者，包括照顧服務業和檢控人員。借</w:t>
      </w:r>
      <w:proofErr w:type="gramStart"/>
      <w:r w:rsidRPr="000A3A3C">
        <w:rPr>
          <w:rFonts w:hint="eastAsia"/>
          <w:lang w:eastAsia="zh-HK"/>
        </w:rPr>
        <w:t>鑑</w:t>
      </w:r>
      <w:proofErr w:type="gramEnd"/>
      <w:r w:rsidRPr="000A3A3C">
        <w:rPr>
          <w:rFonts w:hint="eastAsia"/>
          <w:lang w:eastAsia="zh-HK"/>
        </w:rPr>
        <w:t>英</w:t>
      </w:r>
      <w:r w:rsidRPr="000A3A3C">
        <w:rPr>
          <w:rFonts w:hint="eastAsia"/>
        </w:rPr>
        <w:t>格蘭</w:t>
      </w:r>
      <w:r w:rsidRPr="000A3A3C">
        <w:rPr>
          <w:rFonts w:hint="eastAsia"/>
          <w:lang w:eastAsia="zh-HK"/>
        </w:rPr>
        <w:t>的有用經驗，香港亦可發出類似通告和</w:t>
      </w:r>
      <w:proofErr w:type="gramStart"/>
      <w:r w:rsidRPr="000A3A3C">
        <w:rPr>
          <w:rFonts w:hint="eastAsia"/>
          <w:lang w:eastAsia="zh-HK"/>
        </w:rPr>
        <w:t>檢控</w:t>
      </w:r>
      <w:proofErr w:type="gramEnd"/>
      <w:r w:rsidRPr="000A3A3C">
        <w:rPr>
          <w:rFonts w:hint="eastAsia"/>
          <w:lang w:eastAsia="zh-HK"/>
        </w:rPr>
        <w:t>指引，協助相關專業人員和</w:t>
      </w:r>
      <w:proofErr w:type="gramStart"/>
      <w:r w:rsidRPr="000A3A3C">
        <w:rPr>
          <w:rFonts w:hint="eastAsia"/>
          <w:lang w:eastAsia="zh-HK"/>
        </w:rPr>
        <w:t>持份者了解</w:t>
      </w:r>
      <w:proofErr w:type="gramEnd"/>
      <w:r w:rsidRPr="000A3A3C">
        <w:rPr>
          <w:rFonts w:hint="eastAsia"/>
          <w:lang w:eastAsia="zh-HK"/>
        </w:rPr>
        <w:t>建議的罪行。</w:t>
      </w:r>
    </w:p>
    <w:p w:rsidR="004C6429" w:rsidRPr="00BD7D6A" w:rsidRDefault="004C6429" w:rsidP="004C6429">
      <w:pPr>
        <w:keepNext/>
        <w:spacing w:line="400" w:lineRule="exact"/>
        <w:rPr>
          <w:i/>
        </w:rPr>
      </w:pPr>
      <w:r w:rsidRPr="00BD7D6A">
        <w:rPr>
          <w:rFonts w:hint="eastAsia"/>
          <w:i/>
          <w:shadow/>
          <w:sz w:val="25"/>
          <w:lang w:eastAsia="zh-HK"/>
        </w:rPr>
        <w:t>增加資源和培訓</w:t>
      </w:r>
      <w:r w:rsidRPr="00BD7D6A">
        <w:rPr>
          <w:i/>
        </w:rPr>
        <w:t xml:space="preserve"> </w:t>
      </w:r>
    </w:p>
    <w:p w:rsidR="004C6429" w:rsidRPr="00BD7D6A" w:rsidRDefault="004C6429" w:rsidP="004C6429">
      <w:pPr>
        <w:rPr>
          <w:lang w:eastAsia="zh-HK"/>
        </w:rPr>
      </w:pPr>
      <w:r w:rsidRPr="00BD7D6A">
        <w:t>5.53</w:t>
      </w:r>
      <w:r w:rsidRPr="00BD7D6A">
        <w:tab/>
      </w:r>
      <w:r w:rsidRPr="00BD7D6A">
        <w:rPr>
          <w:rFonts w:hint="eastAsia"/>
          <w:lang w:eastAsia="zh-HK"/>
        </w:rPr>
        <w:t>有些回應者促請政府為家長、教師、照顧服務員工和機構提供培訓和資源。</w:t>
      </w:r>
    </w:p>
    <w:p w:rsidR="004C6429" w:rsidRPr="00BD7D6A" w:rsidRDefault="004C6429" w:rsidP="004C6429">
      <w:r w:rsidRPr="00BD7D6A">
        <w:t>5.54</w:t>
      </w:r>
      <w:r w:rsidRPr="00BD7D6A">
        <w:rPr>
          <w:rFonts w:hint="eastAsia"/>
        </w:rPr>
        <w:tab/>
      </w:r>
      <w:r w:rsidRPr="00BD7D6A">
        <w:rPr>
          <w:rFonts w:hint="eastAsia"/>
          <w:lang w:eastAsia="zh-HK"/>
        </w:rPr>
        <w:t>我們採用南澳大利亞模式作為建議的罪行的藍本時，留意到當地政府</w:t>
      </w:r>
      <w:r w:rsidRPr="00BD7D6A">
        <w:rPr>
          <w:rFonts w:hint="eastAsia"/>
        </w:rPr>
        <w:t>是在推行</w:t>
      </w:r>
      <w:r w:rsidRPr="00BD7D6A">
        <w:rPr>
          <w:rFonts w:hint="eastAsia"/>
          <w:lang w:eastAsia="zh-HK"/>
        </w:rPr>
        <w:t>兒童保</w:t>
      </w:r>
      <w:r w:rsidRPr="00BD7D6A">
        <w:rPr>
          <w:lang w:eastAsia="zh-HK"/>
        </w:rPr>
        <w:t>護</w:t>
      </w:r>
      <w:r w:rsidRPr="00BD7D6A">
        <w:rPr>
          <w:rFonts w:hint="eastAsia"/>
          <w:lang w:eastAsia="zh-HK"/>
        </w:rPr>
        <w:t>改革計劃的背景下擬訂南澳大利亞對等的刑事疏忽罪</w:t>
      </w:r>
      <w:r w:rsidRPr="00BD7D6A">
        <w:rPr>
          <w:rFonts w:hint="eastAsia"/>
        </w:rPr>
        <w:t>。</w:t>
      </w:r>
      <w:r w:rsidRPr="00BD7D6A">
        <w:rPr>
          <w:rFonts w:hint="eastAsia"/>
          <w:lang w:eastAsia="zh-HK"/>
        </w:rPr>
        <w:t>當地政府於</w:t>
      </w:r>
      <w:r w:rsidRPr="00BD7D6A">
        <w:rPr>
          <w:rFonts w:hint="eastAsia"/>
        </w:rPr>
        <w:t>該</w:t>
      </w:r>
      <w:r w:rsidRPr="00BD7D6A">
        <w:rPr>
          <w:rFonts w:hint="eastAsia"/>
          <w:lang w:eastAsia="zh-HK"/>
        </w:rPr>
        <w:t>罪行通過時</w:t>
      </w:r>
      <w:r w:rsidRPr="00BD7D6A">
        <w:rPr>
          <w:rFonts w:hint="eastAsia"/>
        </w:rPr>
        <w:t>，分</w:t>
      </w:r>
      <w:r w:rsidRPr="00BD7D6A">
        <w:rPr>
          <w:rFonts w:hint="eastAsia"/>
          <w:lang w:eastAsia="zh-HK"/>
        </w:rPr>
        <w:t>四年</w:t>
      </w:r>
      <w:r w:rsidRPr="00BD7D6A">
        <w:rPr>
          <w:rFonts w:hint="eastAsia"/>
        </w:rPr>
        <w:t>向</w:t>
      </w:r>
      <w:r w:rsidRPr="00BD7D6A">
        <w:rPr>
          <w:rFonts w:hint="eastAsia"/>
          <w:lang w:eastAsia="zh-HK"/>
        </w:rPr>
        <w:t>兒童保</w:t>
      </w:r>
      <w:r w:rsidRPr="00BD7D6A">
        <w:rPr>
          <w:lang w:eastAsia="zh-HK"/>
        </w:rPr>
        <w:t>護</w:t>
      </w:r>
      <w:r w:rsidRPr="00BD7D6A">
        <w:rPr>
          <w:rFonts w:hint="eastAsia"/>
          <w:lang w:eastAsia="zh-HK"/>
        </w:rPr>
        <w:t>工作</w:t>
      </w:r>
      <w:r w:rsidRPr="00BD7D6A">
        <w:rPr>
          <w:rFonts w:hint="eastAsia"/>
        </w:rPr>
        <w:t>投入更多款項</w:t>
      </w:r>
      <w:r w:rsidRPr="00BD7D6A">
        <w:rPr>
          <w:rFonts w:hint="eastAsia"/>
          <w:lang w:eastAsia="zh-HK"/>
        </w:rPr>
        <w:t>。</w:t>
      </w:r>
      <w:r w:rsidRPr="00BD7D6A">
        <w:t>‍</w:t>
      </w:r>
      <w:r w:rsidRPr="00BD7D6A">
        <w:rPr>
          <w:rStyle w:val="FootnoteReference"/>
          <w:rFonts w:cs="Arial"/>
        </w:rPr>
        <w:footnoteReference w:id="125"/>
      </w:r>
      <w:r w:rsidRPr="00BD7D6A">
        <w:rPr>
          <w:rFonts w:hint="eastAsia"/>
          <w:lang w:eastAsia="zh-HK"/>
        </w:rPr>
        <w:t xml:space="preserve"> </w:t>
      </w:r>
      <w:r w:rsidRPr="00BD7D6A">
        <w:rPr>
          <w:rFonts w:hint="eastAsia"/>
          <w:lang w:eastAsia="zh-HK"/>
        </w:rPr>
        <w:t>除了資源外，澳大利亞其他州份亦有規定推遲條文</w:t>
      </w:r>
      <w:r w:rsidRPr="00BD7D6A">
        <w:rPr>
          <w:rFonts w:hint="eastAsia"/>
        </w:rPr>
        <w:t>的</w:t>
      </w:r>
      <w:r w:rsidRPr="00BD7D6A">
        <w:rPr>
          <w:rFonts w:hint="eastAsia"/>
          <w:lang w:eastAsia="zh-HK"/>
        </w:rPr>
        <w:t>生效日期，</w:t>
      </w:r>
      <w:r w:rsidRPr="00BD7D6A">
        <w:rPr>
          <w:rFonts w:hint="eastAsia"/>
        </w:rPr>
        <w:t>以便</w:t>
      </w:r>
      <w:r w:rsidRPr="00BD7D6A">
        <w:rPr>
          <w:rFonts w:hint="eastAsia"/>
          <w:lang w:eastAsia="zh-HK"/>
        </w:rPr>
        <w:t>相關培訓和程</w:t>
      </w:r>
      <w:r w:rsidRPr="00BD7D6A">
        <w:rPr>
          <w:rFonts w:hint="eastAsia"/>
        </w:rPr>
        <w:t>序</w:t>
      </w:r>
      <w:r w:rsidRPr="00BD7D6A">
        <w:rPr>
          <w:rFonts w:hint="eastAsia"/>
          <w:lang w:eastAsia="zh-HK"/>
        </w:rPr>
        <w:t>得以制訂。</w:t>
      </w:r>
      <w:r w:rsidRPr="00BD7D6A">
        <w:t>‍</w:t>
      </w:r>
      <w:r w:rsidRPr="00BD7D6A">
        <w:rPr>
          <w:rStyle w:val="FootnoteReference"/>
          <w:rFonts w:cs="Arial"/>
        </w:rPr>
        <w:footnoteReference w:id="126"/>
      </w:r>
    </w:p>
    <w:p w:rsidR="004C6429" w:rsidRPr="00BD7D6A" w:rsidRDefault="004C6429" w:rsidP="004C6429">
      <w:r w:rsidRPr="00BD7D6A">
        <w:lastRenderedPageBreak/>
        <w:t>5.55</w:t>
      </w:r>
      <w:r w:rsidRPr="00BD7D6A">
        <w:rPr>
          <w:rFonts w:hint="eastAsia"/>
        </w:rPr>
        <w:tab/>
      </w:r>
      <w:r w:rsidRPr="00BD7D6A">
        <w:rPr>
          <w:rFonts w:hint="eastAsia"/>
          <w:lang w:eastAsia="zh-HK"/>
        </w:rPr>
        <w:t>據我們理解，香港政府近年一直</w:t>
      </w:r>
      <w:r w:rsidRPr="00BD7D6A">
        <w:rPr>
          <w:rFonts w:ascii="新細明體" w:hAnsi="新細明體" w:cs="新細明體" w:hint="eastAsia"/>
          <w:lang w:eastAsia="zh-HK"/>
        </w:rPr>
        <w:t>增加</w:t>
      </w:r>
      <w:r w:rsidRPr="00BD7D6A">
        <w:rPr>
          <w:lang w:eastAsia="zh-HK"/>
        </w:rPr>
        <w:t>福利和醫療經常性開支</w:t>
      </w:r>
      <w:r w:rsidRPr="00BD7D6A">
        <w:rPr>
          <w:rFonts w:hint="eastAsia"/>
          <w:lang w:eastAsia="zh-HK"/>
        </w:rPr>
        <w:t>，</w:t>
      </w:r>
      <w:r w:rsidRPr="00BD7D6A">
        <w:t>‍</w:t>
      </w:r>
      <w:r w:rsidRPr="00BD7D6A">
        <w:rPr>
          <w:rStyle w:val="FootnoteReference"/>
          <w:rFonts w:cs="Arial"/>
        </w:rPr>
        <w:footnoteReference w:id="127"/>
      </w:r>
      <w:r w:rsidRPr="00BD7D6A">
        <w:rPr>
          <w:rFonts w:hint="eastAsia"/>
        </w:rPr>
        <w:t xml:space="preserve"> </w:t>
      </w:r>
      <w:r w:rsidRPr="00BD7D6A">
        <w:rPr>
          <w:rFonts w:hint="eastAsia"/>
          <w:lang w:eastAsia="zh-HK"/>
        </w:rPr>
        <w:t>並計劃進一步改善安老院</w:t>
      </w:r>
      <w:r w:rsidRPr="00BD7D6A">
        <w:rPr>
          <w:rFonts w:hint="eastAsia"/>
        </w:rPr>
        <w:t>的</w:t>
      </w:r>
      <w:r w:rsidRPr="00BD7D6A">
        <w:rPr>
          <w:rFonts w:hint="eastAsia"/>
          <w:lang w:eastAsia="zh-HK"/>
        </w:rPr>
        <w:t>服務質素和監管。</w:t>
      </w:r>
      <w:r w:rsidRPr="00BD7D6A">
        <w:t>‍</w:t>
      </w:r>
      <w:r w:rsidRPr="00BD7D6A">
        <w:rPr>
          <w:rStyle w:val="FootnoteReference"/>
          <w:rFonts w:cs="Arial"/>
        </w:rPr>
        <w:footnoteReference w:id="128"/>
      </w:r>
      <w:r w:rsidRPr="00BD7D6A">
        <w:rPr>
          <w:rFonts w:hint="eastAsia"/>
          <w:lang w:eastAsia="zh-HK"/>
        </w:rPr>
        <w:t xml:space="preserve"> </w:t>
      </w:r>
      <w:r w:rsidRPr="00BD7D6A">
        <w:rPr>
          <w:rFonts w:hint="eastAsia"/>
          <w:lang w:eastAsia="zh-HK"/>
        </w:rPr>
        <w:t>此外，政府亦應在建議的罪行生效</w:t>
      </w:r>
      <w:r w:rsidRPr="00BD7D6A">
        <w:rPr>
          <w:rFonts w:hint="eastAsia"/>
        </w:rPr>
        <w:t>之</w:t>
      </w:r>
      <w:r w:rsidRPr="00BD7D6A">
        <w:rPr>
          <w:rFonts w:hint="eastAsia"/>
          <w:lang w:eastAsia="zh-HK"/>
        </w:rPr>
        <w:t>前，</w:t>
      </w:r>
      <w:r w:rsidRPr="00BD7D6A">
        <w:rPr>
          <w:rFonts w:hint="eastAsia"/>
        </w:rPr>
        <w:t>預留充足時間</w:t>
      </w:r>
      <w:r w:rsidRPr="00BD7D6A">
        <w:rPr>
          <w:rFonts w:hint="eastAsia"/>
          <w:lang w:eastAsia="zh-HK"/>
        </w:rPr>
        <w:t>讓所有持份者了解</w:t>
      </w:r>
      <w:r w:rsidRPr="00BD7D6A">
        <w:rPr>
          <w:rFonts w:hint="eastAsia"/>
        </w:rPr>
        <w:t>該</w:t>
      </w:r>
      <w:r w:rsidRPr="00BD7D6A">
        <w:rPr>
          <w:rFonts w:hint="eastAsia"/>
          <w:lang w:eastAsia="zh-HK"/>
        </w:rPr>
        <w:t>罪行。第</w:t>
      </w:r>
      <w:r w:rsidRPr="00BD7D6A">
        <w:rPr>
          <w:rFonts w:hint="eastAsia"/>
        </w:rPr>
        <w:t>9</w:t>
      </w:r>
      <w:r w:rsidRPr="00BD7D6A">
        <w:rPr>
          <w:rFonts w:hint="eastAsia"/>
          <w:lang w:eastAsia="zh-HK"/>
        </w:rPr>
        <w:t>章</w:t>
      </w:r>
      <w:r w:rsidRPr="00BD7D6A">
        <w:rPr>
          <w:rFonts w:hint="eastAsia"/>
        </w:rPr>
        <w:t>會</w:t>
      </w:r>
      <w:r w:rsidRPr="00BD7D6A">
        <w:rPr>
          <w:rFonts w:hint="eastAsia"/>
          <w:lang w:eastAsia="zh-HK"/>
        </w:rPr>
        <w:t>進一步處理有關資源和培訓的問題。</w:t>
      </w:r>
    </w:p>
    <w:p w:rsidR="004C6429" w:rsidRPr="00BD7D6A" w:rsidRDefault="004C6429" w:rsidP="004C6429">
      <w:pPr>
        <w:keepNext/>
        <w:keepLines/>
        <w:spacing w:before="300" w:after="160" w:line="400" w:lineRule="exact"/>
        <w:rPr>
          <w:b/>
          <w:shadow/>
          <w:sz w:val="29"/>
          <w:szCs w:val="28"/>
          <w:lang w:eastAsia="zh-HK"/>
        </w:rPr>
      </w:pPr>
      <w:r w:rsidRPr="00BD7D6A">
        <w:rPr>
          <w:rFonts w:hint="eastAsia"/>
          <w:b/>
          <w:shadow/>
          <w:sz w:val="29"/>
          <w:szCs w:val="28"/>
          <w:lang w:eastAsia="zh-HK"/>
        </w:rPr>
        <w:t>我們的最終建議</w:t>
      </w:r>
      <w:r w:rsidRPr="00BD7D6A">
        <w:rPr>
          <w:b/>
          <w:shadow/>
          <w:sz w:val="29"/>
          <w:szCs w:val="28"/>
          <w:lang w:eastAsia="zh-HK"/>
        </w:rPr>
        <w:t>6</w:t>
      </w:r>
    </w:p>
    <w:p w:rsidR="004C6429" w:rsidRPr="00BD7D6A" w:rsidRDefault="004C6429" w:rsidP="009E69EB">
      <w:pPr>
        <w:spacing w:after="240"/>
      </w:pPr>
      <w:r w:rsidRPr="00BD7D6A">
        <w:t>5.56</w:t>
      </w:r>
      <w:r w:rsidRPr="00BD7D6A">
        <w:rPr>
          <w:rFonts w:hint="eastAsia"/>
        </w:rPr>
        <w:tab/>
      </w:r>
      <w:r w:rsidRPr="00BD7D6A">
        <w:rPr>
          <w:rFonts w:hint="eastAsia"/>
        </w:rPr>
        <w:t>對於</w:t>
      </w:r>
      <w:r w:rsidRPr="00BD7D6A">
        <w:rPr>
          <w:rFonts w:hint="eastAsia"/>
          <w:lang w:eastAsia="zh-HK"/>
        </w:rPr>
        <w:t>建議的罪行</w:t>
      </w:r>
      <w:r w:rsidRPr="00BD7D6A">
        <w:rPr>
          <w:rFonts w:hint="eastAsia"/>
        </w:rPr>
        <w:t>的</w:t>
      </w:r>
      <w:r w:rsidRPr="00BD7D6A">
        <w:rPr>
          <w:rFonts w:hint="eastAsia"/>
          <w:lang w:eastAsia="zh-HK"/>
        </w:rPr>
        <w:t>被告人範圍</w:t>
      </w:r>
      <w:r w:rsidRPr="00BD7D6A">
        <w:rPr>
          <w:rFonts w:hint="eastAsia"/>
        </w:rPr>
        <w:t>，</w:t>
      </w:r>
      <w:r w:rsidRPr="00BD7D6A">
        <w:rPr>
          <w:rFonts w:hint="eastAsia"/>
          <w:lang w:eastAsia="zh-HK"/>
        </w:rPr>
        <w:t>我們已參照海外經驗、相關判決和其他相關</w:t>
      </w:r>
      <w:r w:rsidRPr="00BD7D6A">
        <w:rPr>
          <w:rFonts w:hint="eastAsia"/>
        </w:rPr>
        <w:t>材</w:t>
      </w:r>
      <w:r w:rsidRPr="00BD7D6A">
        <w:rPr>
          <w:rFonts w:hint="eastAsia"/>
          <w:lang w:eastAsia="zh-HK"/>
        </w:rPr>
        <w:t>料，妥為考慮和衡量</w:t>
      </w:r>
      <w:r w:rsidRPr="00BD7D6A">
        <w:rPr>
          <w:rFonts w:hint="eastAsia"/>
        </w:rPr>
        <w:t>所有有關</w:t>
      </w:r>
      <w:r w:rsidRPr="00BD7D6A">
        <w:rPr>
          <w:rFonts w:hint="eastAsia"/>
          <w:lang w:eastAsia="zh-HK"/>
        </w:rPr>
        <w:t>議題、關注和提議</w:t>
      </w:r>
      <w:r w:rsidRPr="00BD7D6A">
        <w:rPr>
          <w:rFonts w:hint="eastAsia"/>
        </w:rPr>
        <w:t>的</w:t>
      </w:r>
      <w:r w:rsidRPr="00BD7D6A">
        <w:rPr>
          <w:rFonts w:hint="eastAsia"/>
          <w:lang w:eastAsia="zh-HK"/>
        </w:rPr>
        <w:t>各項理由和論據。總結而言，我們建議保留建議</w:t>
      </w:r>
      <w:r w:rsidRPr="00BD7D6A">
        <w:rPr>
          <w:rFonts w:hint="eastAsia"/>
        </w:rPr>
        <w:t>6</w:t>
      </w:r>
      <w:r w:rsidRPr="00BD7D6A">
        <w:rPr>
          <w:rFonts w:hint="eastAsia"/>
          <w:lang w:eastAsia="zh-HK"/>
        </w:rPr>
        <w:t>。</w:t>
      </w:r>
    </w:p>
    <w:p w:rsidR="004C6429" w:rsidRPr="00BD7D6A" w:rsidRDefault="004C6429" w:rsidP="00F327A6">
      <w:pPr>
        <w:pStyle w:val="af0"/>
        <w:pBdr>
          <w:top w:val="single" w:sz="6" w:space="12" w:color="auto"/>
          <w:bottom w:val="single" w:sz="6" w:space="15" w:color="auto"/>
        </w:pBdr>
      </w:pPr>
      <w:r w:rsidRPr="00BD7D6A">
        <w:rPr>
          <w:rFonts w:hint="eastAsia"/>
          <w:lang w:eastAsia="zh-HK"/>
        </w:rPr>
        <w:t>最終建議</w:t>
      </w:r>
      <w:r w:rsidRPr="00BD7D6A">
        <w:t>6</w:t>
      </w:r>
    </w:p>
    <w:p w:rsidR="004C6429" w:rsidRPr="00BD7D6A" w:rsidRDefault="004C6429" w:rsidP="00F327A6">
      <w:pPr>
        <w:pStyle w:val="af0"/>
        <w:pBdr>
          <w:top w:val="single" w:sz="6" w:space="12" w:color="auto"/>
          <w:bottom w:val="single" w:sz="6" w:space="15" w:color="auto"/>
        </w:pBdr>
      </w:pPr>
      <w:r w:rsidRPr="00BD7D6A">
        <w:t>我們建議，應以南澳大利亞《</w:t>
      </w:r>
      <w:r w:rsidRPr="00BD7D6A">
        <w:t>1935</w:t>
      </w:r>
      <w:r w:rsidRPr="00BD7D6A">
        <w:t>年刑事法綜合法令》（於</w:t>
      </w:r>
      <w:r w:rsidRPr="00BD7D6A">
        <w:t>2005</w:t>
      </w:r>
      <w:r w:rsidRPr="00BD7D6A">
        <w:t>年修訂）第</w:t>
      </w:r>
      <w:r w:rsidRPr="00BD7D6A">
        <w:t>14</w:t>
      </w:r>
      <w:r w:rsidRPr="00BD7D6A">
        <w:t>條所採用對受害人負有</w:t>
      </w:r>
      <w:r w:rsidRPr="00BD7D6A">
        <w:rPr>
          <w:rFonts w:hint="eastAsia"/>
          <w:i/>
        </w:rPr>
        <w:t>“</w:t>
      </w:r>
      <w:r w:rsidRPr="00BD7D6A">
        <w:rPr>
          <w:i/>
        </w:rPr>
        <w:t>照顧責任</w:t>
      </w:r>
      <w:r w:rsidRPr="00BD7D6A">
        <w:rPr>
          <w:rFonts w:hint="eastAsia"/>
          <w:i/>
        </w:rPr>
        <w:t>”</w:t>
      </w:r>
      <w:r w:rsidRPr="00BD7D6A">
        <w:t>的概念，以及英</w:t>
      </w:r>
      <w:r w:rsidRPr="00BD7D6A">
        <w:rPr>
          <w:rFonts w:hint="eastAsia"/>
        </w:rPr>
        <w:t>格蘭</w:t>
      </w:r>
      <w:r w:rsidRPr="00BD7D6A">
        <w:t>《</w:t>
      </w:r>
      <w:r w:rsidRPr="00BD7D6A">
        <w:t>2004</w:t>
      </w:r>
      <w:r w:rsidRPr="00BD7D6A">
        <w:t>年家庭暴力、刑事罪行及受害人法令》</w:t>
      </w:r>
      <w:r w:rsidR="00F327A6" w:rsidRPr="00850F71">
        <w:rPr>
          <w:spacing w:val="28"/>
        </w:rPr>
        <w:t>（</w:t>
      </w:r>
      <w:r w:rsidR="00F327A6" w:rsidRPr="00850F71">
        <w:rPr>
          <w:spacing w:val="0"/>
        </w:rPr>
        <w:t>Domestic Violence, Crime and Victims Act 2004</w:t>
      </w:r>
      <w:r w:rsidR="00F327A6" w:rsidRPr="00850F71">
        <w:rPr>
          <w:spacing w:val="28"/>
        </w:rPr>
        <w:t>）</w:t>
      </w:r>
      <w:r w:rsidRPr="00BD7D6A">
        <w:t>第</w:t>
      </w:r>
      <w:r w:rsidRPr="00BD7D6A">
        <w:t>5</w:t>
      </w:r>
      <w:r w:rsidRPr="00BD7D6A">
        <w:t>條所採用與受害人有</w:t>
      </w:r>
      <w:r w:rsidRPr="00BD7D6A">
        <w:rPr>
          <w:rFonts w:hint="eastAsia"/>
          <w:i/>
        </w:rPr>
        <w:t>“</w:t>
      </w:r>
      <w:r w:rsidRPr="00BD7D6A">
        <w:rPr>
          <w:i/>
        </w:rPr>
        <w:t>頻密接觸</w:t>
      </w:r>
      <w:r w:rsidRPr="00BD7D6A">
        <w:rPr>
          <w:rFonts w:hint="eastAsia"/>
          <w:i/>
        </w:rPr>
        <w:t>”</w:t>
      </w:r>
      <w:r w:rsidRPr="00BD7D6A">
        <w:t>的</w:t>
      </w:r>
      <w:r w:rsidRPr="00BD7D6A">
        <w:rPr>
          <w:rFonts w:hint="eastAsia"/>
          <w:i/>
        </w:rPr>
        <w:t>“</w:t>
      </w:r>
      <w:r w:rsidRPr="00BD7D6A">
        <w:rPr>
          <w:i/>
        </w:rPr>
        <w:t>同一住戶的成員</w:t>
      </w:r>
      <w:r w:rsidRPr="00BD7D6A">
        <w:rPr>
          <w:rFonts w:hint="eastAsia"/>
          <w:i/>
        </w:rPr>
        <w:t>”</w:t>
      </w:r>
      <w:r w:rsidRPr="00BD7D6A">
        <w:t>的概念，作為建議</w:t>
      </w:r>
      <w:r w:rsidRPr="00BD7D6A">
        <w:rPr>
          <w:rFonts w:hint="eastAsia"/>
        </w:rPr>
        <w:t>的</w:t>
      </w:r>
      <w:r w:rsidRPr="00BD7D6A">
        <w:t>罪行之下的不同法律責任基礎。</w:t>
      </w:r>
      <w:r w:rsidRPr="00BD7D6A">
        <w:rPr>
          <w:b w:val="0"/>
          <w:shadow/>
        </w:rPr>
        <w:t>‍‍</w:t>
      </w:r>
      <w:r w:rsidRPr="00BD7D6A">
        <w:rPr>
          <w:rStyle w:val="FootnoteReference"/>
          <w:rFonts w:cs="Arial"/>
          <w:b w:val="0"/>
          <w:shadow/>
        </w:rPr>
        <w:footnoteReference w:id="129"/>
      </w:r>
      <w:r w:rsidRPr="00BD7D6A">
        <w:rPr>
          <w:rFonts w:hint="eastAsia"/>
        </w:rPr>
        <w:t xml:space="preserve"> </w:t>
      </w:r>
    </w:p>
    <w:p w:rsidR="004C6429" w:rsidRPr="00BD7D6A" w:rsidRDefault="004C6429" w:rsidP="004C6429">
      <w:pPr>
        <w:keepNext/>
        <w:keepLines/>
        <w:spacing w:before="600" w:after="160" w:line="400" w:lineRule="exact"/>
        <w:rPr>
          <w:b/>
          <w:shadow/>
          <w:sz w:val="29"/>
          <w:szCs w:val="28"/>
          <w:lang w:eastAsia="zh-HK"/>
        </w:rPr>
      </w:pPr>
      <w:r w:rsidRPr="00BD7D6A">
        <w:rPr>
          <w:rFonts w:hint="eastAsia"/>
          <w:b/>
          <w:shadow/>
          <w:sz w:val="29"/>
          <w:szCs w:val="28"/>
          <w:lang w:eastAsia="zh-HK"/>
        </w:rPr>
        <w:t>建議</w:t>
      </w:r>
      <w:r w:rsidRPr="00BD7D6A">
        <w:rPr>
          <w:rFonts w:hint="eastAsia"/>
          <w:b/>
          <w:shadow/>
          <w:sz w:val="29"/>
          <w:szCs w:val="28"/>
          <w:lang w:eastAsia="zh-HK"/>
        </w:rPr>
        <w:t>7</w:t>
      </w:r>
      <w:r w:rsidRPr="00BD7D6A">
        <w:rPr>
          <w:rFonts w:hint="eastAsia"/>
          <w:b/>
          <w:shadow/>
          <w:sz w:val="29"/>
          <w:szCs w:val="28"/>
          <w:lang w:eastAsia="zh-HK"/>
        </w:rPr>
        <w:t>的回應數目</w:t>
      </w:r>
    </w:p>
    <w:p w:rsidR="00D85A18" w:rsidRPr="00BD7D6A" w:rsidRDefault="004C6429" w:rsidP="004C6429">
      <w:pPr>
        <w:spacing w:line="360" w:lineRule="exact"/>
        <w:rPr>
          <w:lang w:eastAsia="zh-HK"/>
        </w:rPr>
      </w:pPr>
      <w:r w:rsidRPr="00BD7D6A">
        <w:t>5.57</w:t>
      </w:r>
      <w:r w:rsidRPr="00BD7D6A">
        <w:rPr>
          <w:rFonts w:hint="eastAsia"/>
        </w:rPr>
        <w:tab/>
      </w:r>
      <w:r w:rsidRPr="00BD7D6A">
        <w:rPr>
          <w:rFonts w:hint="eastAsia"/>
        </w:rPr>
        <w:t>在對</w:t>
      </w:r>
      <w:r w:rsidRPr="00BD7D6A">
        <w:rPr>
          <w:rFonts w:hint="eastAsia"/>
          <w:lang w:eastAsia="zh-HK"/>
        </w:rPr>
        <w:t>建議</w:t>
      </w:r>
      <w:r w:rsidRPr="00BD7D6A">
        <w:rPr>
          <w:rFonts w:hint="eastAsia"/>
        </w:rPr>
        <w:t>7</w:t>
      </w:r>
      <w:r w:rsidRPr="00BD7D6A">
        <w:rPr>
          <w:rFonts w:hint="eastAsia"/>
          <w:lang w:eastAsia="zh-HK"/>
        </w:rPr>
        <w:t>表明立場的回應者中，</w:t>
      </w:r>
      <w:r w:rsidRPr="00BD7D6A">
        <w:rPr>
          <w:rFonts w:hint="eastAsia"/>
        </w:rPr>
        <w:t>34%</w:t>
      </w:r>
      <w:r w:rsidRPr="00BD7D6A">
        <w:rPr>
          <w:rFonts w:hint="eastAsia"/>
          <w:lang w:eastAsia="zh-HK"/>
        </w:rPr>
        <w:t>（</w:t>
      </w:r>
      <w:r w:rsidRPr="00BD7D6A">
        <w:rPr>
          <w:rFonts w:hint="eastAsia"/>
        </w:rPr>
        <w:t>12/35</w:t>
      </w:r>
      <w:r w:rsidRPr="00BD7D6A">
        <w:rPr>
          <w:rFonts w:hint="eastAsia"/>
          <w:lang w:eastAsia="zh-HK"/>
        </w:rPr>
        <w:t>）表示支持，</w:t>
      </w:r>
      <w:r w:rsidRPr="00BD7D6A">
        <w:rPr>
          <w:rFonts w:hint="eastAsia"/>
        </w:rPr>
        <w:t>66%</w:t>
      </w:r>
      <w:r w:rsidRPr="00BD7D6A">
        <w:rPr>
          <w:rFonts w:hint="eastAsia"/>
          <w:lang w:eastAsia="zh-HK"/>
        </w:rPr>
        <w:t>（</w:t>
      </w:r>
      <w:r w:rsidRPr="00BD7D6A">
        <w:rPr>
          <w:rFonts w:hint="eastAsia"/>
        </w:rPr>
        <w:t>23/35</w:t>
      </w:r>
      <w:r w:rsidRPr="00BD7D6A">
        <w:rPr>
          <w:rFonts w:hint="eastAsia"/>
          <w:lang w:eastAsia="zh-HK"/>
        </w:rPr>
        <w:t>）則表示反對。</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13"/>
        <w:gridCol w:w="2350"/>
      </w:tblGrid>
      <w:tr w:rsidR="004C6429" w:rsidRPr="00BD7D6A" w:rsidTr="004C6429">
        <w:trPr>
          <w:trHeight w:val="425"/>
        </w:trPr>
        <w:tc>
          <w:tcPr>
            <w:tcW w:w="3161" w:type="dxa"/>
            <w:shd w:val="clear" w:color="auto" w:fill="auto"/>
            <w:vAlign w:val="center"/>
          </w:tcPr>
          <w:p w:rsidR="004C6429" w:rsidRPr="00BD7D6A" w:rsidRDefault="004C6429" w:rsidP="00D85A18">
            <w:pPr>
              <w:keepNext/>
              <w:keepLines/>
              <w:overflowPunct w:val="0"/>
              <w:adjustRightInd/>
              <w:snapToGrid/>
              <w:jc w:val="left"/>
              <w:rPr>
                <w:rFonts w:eastAsia="Times New Roman"/>
                <w:lang w:val="en-US"/>
              </w:rPr>
            </w:pPr>
          </w:p>
        </w:tc>
        <w:tc>
          <w:tcPr>
            <w:tcW w:w="2973" w:type="dxa"/>
          </w:tcPr>
          <w:p w:rsidR="004C6429" w:rsidRPr="00BD7D6A" w:rsidRDefault="004C6429" w:rsidP="004C6429">
            <w:pPr>
              <w:overflowPunct w:val="0"/>
              <w:adjustRightInd/>
              <w:snapToGrid/>
              <w:jc w:val="center"/>
              <w:rPr>
                <w:lang w:eastAsia="zh-HK"/>
              </w:rPr>
            </w:pPr>
            <w:r w:rsidRPr="00BD7D6A">
              <w:rPr>
                <w:rFonts w:hint="eastAsia"/>
                <w:lang w:eastAsia="zh-HK"/>
              </w:rPr>
              <w:t>數目</w:t>
            </w:r>
          </w:p>
        </w:tc>
        <w:tc>
          <w:tcPr>
            <w:tcW w:w="2388" w:type="dxa"/>
            <w:shd w:val="clear" w:color="auto" w:fill="auto"/>
            <w:vAlign w:val="center"/>
          </w:tcPr>
          <w:p w:rsidR="004C6429" w:rsidRPr="00BD7D6A" w:rsidRDefault="004C6429" w:rsidP="004C6429">
            <w:pPr>
              <w:overflowPunct w:val="0"/>
              <w:adjustRightInd/>
              <w:snapToGrid/>
              <w:jc w:val="center"/>
              <w:rPr>
                <w:rFonts w:eastAsia="Times New Roman"/>
                <w:lang w:eastAsia="zh-CN"/>
              </w:rPr>
            </w:pPr>
            <w:r w:rsidRPr="00BD7D6A">
              <w:rPr>
                <w:rFonts w:hint="eastAsia"/>
                <w:lang w:eastAsia="zh-HK"/>
              </w:rPr>
              <w:t>百分率（</w:t>
            </w:r>
            <w:r w:rsidRPr="00BD7D6A">
              <w:rPr>
                <w:rFonts w:hint="eastAsia"/>
                <w:lang w:eastAsia="zh-HK"/>
              </w:rPr>
              <w:t>%</w:t>
            </w:r>
            <w:r w:rsidRPr="00BD7D6A">
              <w:rPr>
                <w:rFonts w:hint="eastAsia"/>
                <w:lang w:eastAsia="zh-HK"/>
              </w:rPr>
              <w:t>）</w:t>
            </w:r>
          </w:p>
        </w:tc>
      </w:tr>
      <w:tr w:rsidR="004C6429" w:rsidRPr="00BD7D6A" w:rsidTr="004C6429">
        <w:trPr>
          <w:trHeight w:val="425"/>
        </w:trPr>
        <w:tc>
          <w:tcPr>
            <w:tcW w:w="3161" w:type="dxa"/>
            <w:shd w:val="clear" w:color="auto" w:fill="auto"/>
            <w:vAlign w:val="center"/>
          </w:tcPr>
          <w:p w:rsidR="004C6429" w:rsidRPr="00BD7D6A" w:rsidRDefault="004C6429" w:rsidP="00D85A18">
            <w:pPr>
              <w:keepNext/>
              <w:keepLines/>
              <w:overflowPunct w:val="0"/>
              <w:adjustRightInd/>
              <w:snapToGrid/>
              <w:jc w:val="left"/>
              <w:rPr>
                <w:rFonts w:eastAsia="Times New Roman"/>
                <w:lang w:eastAsia="zh-CN"/>
              </w:rPr>
            </w:pPr>
            <w:r w:rsidRPr="00BD7D6A">
              <w:rPr>
                <w:rFonts w:ascii="新細明體" w:hAnsi="新細明體" w:cs="新細明體" w:hint="eastAsia"/>
                <w:lang w:eastAsia="zh-CN"/>
              </w:rPr>
              <w:t>贊成</w:t>
            </w:r>
          </w:p>
        </w:tc>
        <w:tc>
          <w:tcPr>
            <w:tcW w:w="2973" w:type="dxa"/>
          </w:tcPr>
          <w:p w:rsidR="004C6429" w:rsidRPr="00BD7D6A" w:rsidRDefault="004C6429" w:rsidP="004C6429">
            <w:pPr>
              <w:tabs>
                <w:tab w:val="clear" w:pos="1134"/>
                <w:tab w:val="right" w:pos="1517"/>
              </w:tabs>
              <w:overflowPunct w:val="0"/>
              <w:jc w:val="left"/>
            </w:pPr>
            <w:r w:rsidRPr="00BD7D6A">
              <w:tab/>
              <w:t>12</w:t>
            </w:r>
          </w:p>
        </w:tc>
        <w:tc>
          <w:tcPr>
            <w:tcW w:w="2388" w:type="dxa"/>
            <w:shd w:val="clear" w:color="auto" w:fill="auto"/>
          </w:tcPr>
          <w:p w:rsidR="004C6429" w:rsidRPr="00BD7D6A" w:rsidRDefault="004C6429" w:rsidP="004C6429">
            <w:pPr>
              <w:tabs>
                <w:tab w:val="clear" w:pos="1134"/>
                <w:tab w:val="right" w:pos="1377"/>
              </w:tabs>
              <w:overflowPunct w:val="0"/>
              <w:jc w:val="left"/>
            </w:pPr>
            <w:r w:rsidRPr="00BD7D6A">
              <w:tab/>
              <w:t>11%</w:t>
            </w:r>
          </w:p>
        </w:tc>
      </w:tr>
      <w:tr w:rsidR="004C6429" w:rsidRPr="00BD7D6A" w:rsidTr="004C6429">
        <w:trPr>
          <w:trHeight w:val="425"/>
        </w:trPr>
        <w:tc>
          <w:tcPr>
            <w:tcW w:w="3161" w:type="dxa"/>
            <w:shd w:val="clear" w:color="auto" w:fill="auto"/>
            <w:vAlign w:val="center"/>
          </w:tcPr>
          <w:p w:rsidR="004C6429" w:rsidRPr="00BD7D6A" w:rsidRDefault="004C6429" w:rsidP="00D85A18">
            <w:pPr>
              <w:keepNext/>
              <w:keepLines/>
              <w:overflowPunct w:val="0"/>
              <w:adjustRightInd/>
              <w:snapToGrid/>
              <w:jc w:val="left"/>
              <w:rPr>
                <w:rFonts w:eastAsia="Times New Roman"/>
                <w:lang w:eastAsia="zh-CN"/>
              </w:rPr>
            </w:pPr>
            <w:r w:rsidRPr="00BD7D6A">
              <w:rPr>
                <w:rFonts w:hint="eastAsia"/>
                <w:lang w:eastAsia="zh-HK"/>
              </w:rPr>
              <w:t>反對</w:t>
            </w:r>
          </w:p>
        </w:tc>
        <w:tc>
          <w:tcPr>
            <w:tcW w:w="2973" w:type="dxa"/>
          </w:tcPr>
          <w:p w:rsidR="004C6429" w:rsidRPr="00BD7D6A" w:rsidRDefault="004C6429" w:rsidP="004C6429">
            <w:pPr>
              <w:tabs>
                <w:tab w:val="clear" w:pos="1134"/>
                <w:tab w:val="right" w:pos="1517"/>
              </w:tabs>
              <w:overflowPunct w:val="0"/>
              <w:jc w:val="left"/>
            </w:pPr>
            <w:r w:rsidRPr="00BD7D6A">
              <w:tab/>
              <w:t>23</w:t>
            </w:r>
          </w:p>
        </w:tc>
        <w:tc>
          <w:tcPr>
            <w:tcW w:w="2388" w:type="dxa"/>
            <w:shd w:val="clear" w:color="auto" w:fill="auto"/>
          </w:tcPr>
          <w:p w:rsidR="004C6429" w:rsidRPr="00BD7D6A" w:rsidRDefault="004C6429" w:rsidP="004C6429">
            <w:pPr>
              <w:tabs>
                <w:tab w:val="clear" w:pos="1134"/>
                <w:tab w:val="right" w:pos="1377"/>
              </w:tabs>
              <w:overflowPunct w:val="0"/>
              <w:jc w:val="left"/>
            </w:pPr>
            <w:r w:rsidRPr="00BD7D6A">
              <w:tab/>
              <w:t>20%</w:t>
            </w:r>
          </w:p>
        </w:tc>
      </w:tr>
      <w:tr w:rsidR="004C6429" w:rsidRPr="00BD7D6A" w:rsidTr="004C6429">
        <w:trPr>
          <w:trHeight w:val="425"/>
        </w:trPr>
        <w:tc>
          <w:tcPr>
            <w:tcW w:w="3161" w:type="dxa"/>
            <w:shd w:val="clear" w:color="auto" w:fill="auto"/>
            <w:vAlign w:val="center"/>
          </w:tcPr>
          <w:p w:rsidR="004C6429" w:rsidRPr="00BD7D6A" w:rsidRDefault="004C6429" w:rsidP="00D85A18">
            <w:pPr>
              <w:keepNext/>
              <w:keepLines/>
              <w:overflowPunct w:val="0"/>
              <w:adjustRightInd/>
              <w:snapToGrid/>
              <w:jc w:val="left"/>
              <w:rPr>
                <w:rFonts w:eastAsia="Times New Roman"/>
                <w:lang w:eastAsia="zh-CN"/>
              </w:rPr>
            </w:pPr>
            <w:r w:rsidRPr="00BD7D6A">
              <w:rPr>
                <w:rFonts w:hint="eastAsia"/>
                <w:lang w:eastAsia="zh-HK"/>
              </w:rPr>
              <w:t>中立／無意見</w:t>
            </w:r>
          </w:p>
        </w:tc>
        <w:tc>
          <w:tcPr>
            <w:tcW w:w="2973" w:type="dxa"/>
          </w:tcPr>
          <w:p w:rsidR="004C6429" w:rsidRPr="00BD7D6A" w:rsidRDefault="004C6429" w:rsidP="004C6429">
            <w:pPr>
              <w:tabs>
                <w:tab w:val="clear" w:pos="1134"/>
                <w:tab w:val="right" w:pos="1517"/>
              </w:tabs>
              <w:overflowPunct w:val="0"/>
              <w:jc w:val="left"/>
            </w:pPr>
            <w:r w:rsidRPr="00BD7D6A">
              <w:tab/>
              <w:t>73</w:t>
            </w:r>
          </w:p>
        </w:tc>
        <w:tc>
          <w:tcPr>
            <w:tcW w:w="2388" w:type="dxa"/>
            <w:shd w:val="clear" w:color="auto" w:fill="auto"/>
          </w:tcPr>
          <w:p w:rsidR="004C6429" w:rsidRPr="00BD7D6A" w:rsidRDefault="004C6429" w:rsidP="004C6429">
            <w:pPr>
              <w:tabs>
                <w:tab w:val="clear" w:pos="1134"/>
                <w:tab w:val="right" w:pos="1377"/>
              </w:tabs>
              <w:overflowPunct w:val="0"/>
              <w:jc w:val="left"/>
            </w:pPr>
            <w:r w:rsidRPr="00BD7D6A">
              <w:tab/>
              <w:t>65%</w:t>
            </w:r>
          </w:p>
        </w:tc>
      </w:tr>
      <w:tr w:rsidR="004C6429" w:rsidRPr="00BD7D6A" w:rsidTr="004C6429">
        <w:trPr>
          <w:trHeight w:val="425"/>
        </w:trPr>
        <w:tc>
          <w:tcPr>
            <w:tcW w:w="3161" w:type="dxa"/>
            <w:shd w:val="clear" w:color="auto" w:fill="auto"/>
            <w:vAlign w:val="center"/>
          </w:tcPr>
          <w:p w:rsidR="004C6429" w:rsidRPr="00BD7D6A" w:rsidRDefault="004C6429" w:rsidP="00D85A18">
            <w:pPr>
              <w:keepNext/>
              <w:keepLines/>
              <w:overflowPunct w:val="0"/>
              <w:adjustRightInd/>
              <w:snapToGrid/>
              <w:jc w:val="left"/>
              <w:rPr>
                <w:lang w:eastAsia="zh-HK"/>
              </w:rPr>
            </w:pPr>
            <w:r w:rsidRPr="00BD7D6A">
              <w:rPr>
                <w:rFonts w:hint="eastAsia"/>
                <w:lang w:eastAsia="zh-HK"/>
              </w:rPr>
              <w:t>其他意見</w:t>
            </w:r>
          </w:p>
        </w:tc>
        <w:tc>
          <w:tcPr>
            <w:tcW w:w="2973" w:type="dxa"/>
          </w:tcPr>
          <w:p w:rsidR="004C6429" w:rsidRPr="00BD7D6A" w:rsidRDefault="004C6429" w:rsidP="004C6429">
            <w:pPr>
              <w:tabs>
                <w:tab w:val="clear" w:pos="1134"/>
                <w:tab w:val="right" w:pos="1517"/>
              </w:tabs>
              <w:overflowPunct w:val="0"/>
              <w:jc w:val="left"/>
            </w:pPr>
            <w:r w:rsidRPr="00BD7D6A">
              <w:tab/>
              <w:t>5</w:t>
            </w:r>
          </w:p>
        </w:tc>
        <w:tc>
          <w:tcPr>
            <w:tcW w:w="2388" w:type="dxa"/>
            <w:shd w:val="clear" w:color="auto" w:fill="auto"/>
          </w:tcPr>
          <w:p w:rsidR="004C6429" w:rsidRPr="00BD7D6A" w:rsidRDefault="004C6429" w:rsidP="004C6429">
            <w:pPr>
              <w:tabs>
                <w:tab w:val="clear" w:pos="1134"/>
                <w:tab w:val="right" w:pos="1377"/>
              </w:tabs>
              <w:overflowPunct w:val="0"/>
              <w:jc w:val="left"/>
            </w:pPr>
            <w:r w:rsidRPr="00BD7D6A">
              <w:tab/>
              <w:t>4%</w:t>
            </w:r>
          </w:p>
        </w:tc>
      </w:tr>
      <w:tr w:rsidR="004C6429" w:rsidRPr="00BD7D6A" w:rsidTr="004C6429">
        <w:trPr>
          <w:trHeight w:val="425"/>
        </w:trPr>
        <w:tc>
          <w:tcPr>
            <w:tcW w:w="3161" w:type="dxa"/>
            <w:shd w:val="clear" w:color="auto" w:fill="auto"/>
            <w:vAlign w:val="center"/>
          </w:tcPr>
          <w:p w:rsidR="004C6429" w:rsidRPr="00BD7D6A" w:rsidRDefault="004C6429" w:rsidP="00D85A18">
            <w:pPr>
              <w:keepNext/>
              <w:keepLines/>
              <w:overflowPunct w:val="0"/>
              <w:adjustRightInd/>
              <w:snapToGrid/>
              <w:jc w:val="left"/>
              <w:rPr>
                <w:u w:val="single"/>
                <w:lang w:eastAsia="zh-HK"/>
              </w:rPr>
            </w:pPr>
            <w:r w:rsidRPr="00BD7D6A">
              <w:rPr>
                <w:u w:val="single"/>
                <w:lang w:eastAsia="zh-HK"/>
              </w:rPr>
              <w:t>總</w:t>
            </w:r>
            <w:r w:rsidRPr="00BD7D6A">
              <w:rPr>
                <w:rFonts w:hint="eastAsia"/>
                <w:u w:val="single"/>
                <w:lang w:eastAsia="zh-HK"/>
              </w:rPr>
              <w:t>計</w:t>
            </w:r>
          </w:p>
        </w:tc>
        <w:tc>
          <w:tcPr>
            <w:tcW w:w="2973" w:type="dxa"/>
          </w:tcPr>
          <w:p w:rsidR="004C6429" w:rsidRPr="00BD7D6A" w:rsidRDefault="004C6429" w:rsidP="004C6429">
            <w:pPr>
              <w:tabs>
                <w:tab w:val="clear" w:pos="1134"/>
                <w:tab w:val="right" w:pos="1517"/>
              </w:tabs>
              <w:overflowPunct w:val="0"/>
              <w:jc w:val="left"/>
              <w:rPr>
                <w:u w:val="single"/>
              </w:rPr>
            </w:pPr>
            <w:r w:rsidRPr="00BD7D6A">
              <w:tab/>
            </w:r>
            <w:r w:rsidRPr="00BD7D6A">
              <w:rPr>
                <w:u w:val="single"/>
              </w:rPr>
              <w:t>113</w:t>
            </w:r>
          </w:p>
        </w:tc>
        <w:tc>
          <w:tcPr>
            <w:tcW w:w="2388" w:type="dxa"/>
            <w:shd w:val="clear" w:color="auto" w:fill="auto"/>
          </w:tcPr>
          <w:p w:rsidR="004C6429" w:rsidRPr="00BD7D6A" w:rsidRDefault="004C6429" w:rsidP="004C6429">
            <w:pPr>
              <w:tabs>
                <w:tab w:val="clear" w:pos="1134"/>
                <w:tab w:val="right" w:pos="1377"/>
              </w:tabs>
              <w:overflowPunct w:val="0"/>
              <w:jc w:val="left"/>
              <w:rPr>
                <w:u w:val="single"/>
              </w:rPr>
            </w:pPr>
            <w:r w:rsidRPr="00BD7D6A">
              <w:tab/>
            </w:r>
            <w:r w:rsidRPr="00BD7D6A">
              <w:rPr>
                <w:u w:val="single"/>
              </w:rPr>
              <w:t>100%</w:t>
            </w:r>
          </w:p>
        </w:tc>
      </w:tr>
    </w:tbl>
    <w:p w:rsidR="004C6429" w:rsidRPr="00BD7D6A" w:rsidRDefault="004C6429" w:rsidP="004C6429">
      <w:pPr>
        <w:keepNext/>
        <w:keepLines/>
        <w:spacing w:before="300" w:after="160" w:line="400" w:lineRule="exact"/>
        <w:rPr>
          <w:b/>
          <w:shadow/>
          <w:sz w:val="29"/>
          <w:szCs w:val="28"/>
          <w:lang w:eastAsia="zh-HK"/>
        </w:rPr>
      </w:pPr>
      <w:r w:rsidRPr="00BD7D6A">
        <w:rPr>
          <w:rFonts w:hint="eastAsia"/>
          <w:b/>
          <w:shadow/>
          <w:sz w:val="29"/>
          <w:szCs w:val="28"/>
          <w:lang w:eastAsia="zh-HK"/>
        </w:rPr>
        <w:t>回應者</w:t>
      </w:r>
      <w:r w:rsidRPr="00BD7D6A">
        <w:rPr>
          <w:rFonts w:hint="eastAsia"/>
          <w:b/>
          <w:shadow/>
          <w:sz w:val="29"/>
          <w:szCs w:val="28"/>
        </w:rPr>
        <w:t>就</w:t>
      </w:r>
      <w:r w:rsidRPr="00BD7D6A">
        <w:rPr>
          <w:rFonts w:hint="eastAsia"/>
          <w:b/>
          <w:shadow/>
          <w:sz w:val="29"/>
          <w:szCs w:val="28"/>
          <w:lang w:eastAsia="zh-HK"/>
        </w:rPr>
        <w:t>建議</w:t>
      </w:r>
      <w:r w:rsidRPr="00BD7D6A">
        <w:rPr>
          <w:rFonts w:hint="eastAsia"/>
          <w:b/>
          <w:shadow/>
          <w:sz w:val="29"/>
          <w:szCs w:val="28"/>
          <w:lang w:eastAsia="zh-HK"/>
        </w:rPr>
        <w:t>7</w:t>
      </w:r>
      <w:r w:rsidRPr="00BD7D6A">
        <w:rPr>
          <w:rFonts w:hint="eastAsia"/>
          <w:b/>
          <w:shadow/>
          <w:sz w:val="29"/>
          <w:szCs w:val="28"/>
        </w:rPr>
        <w:t>提出</w:t>
      </w:r>
      <w:r w:rsidRPr="00BD7D6A">
        <w:rPr>
          <w:rFonts w:hint="eastAsia"/>
          <w:b/>
          <w:shadow/>
          <w:sz w:val="29"/>
          <w:szCs w:val="28"/>
          <w:lang w:eastAsia="zh-HK"/>
        </w:rPr>
        <w:t>的意見</w:t>
      </w:r>
    </w:p>
    <w:p w:rsidR="004C6429" w:rsidRPr="00BD7D6A" w:rsidRDefault="004C6429" w:rsidP="004C6429">
      <w:pPr>
        <w:keepNext/>
        <w:keepLines/>
        <w:spacing w:line="400" w:lineRule="exact"/>
        <w:rPr>
          <w:b/>
          <w:i/>
          <w:shadow/>
          <w:sz w:val="25"/>
          <w:lang w:eastAsia="zh-HK"/>
        </w:rPr>
      </w:pPr>
      <w:r w:rsidRPr="00BD7D6A">
        <w:rPr>
          <w:rFonts w:hint="eastAsia"/>
          <w:b/>
          <w:i/>
          <w:shadow/>
          <w:sz w:val="25"/>
          <w:lang w:eastAsia="zh-HK"/>
        </w:rPr>
        <w:t>支持建議</w:t>
      </w:r>
      <w:r w:rsidRPr="00BD7D6A">
        <w:rPr>
          <w:b/>
          <w:i/>
          <w:shadow/>
          <w:sz w:val="25"/>
          <w:lang w:eastAsia="zh-HK"/>
        </w:rPr>
        <w:t>7</w:t>
      </w:r>
      <w:r w:rsidRPr="00BD7D6A">
        <w:rPr>
          <w:rFonts w:hint="eastAsia"/>
          <w:b/>
          <w:i/>
          <w:shadow/>
          <w:sz w:val="25"/>
          <w:lang w:eastAsia="zh-HK"/>
        </w:rPr>
        <w:t>的回應者</w:t>
      </w:r>
    </w:p>
    <w:p w:rsidR="004C6429" w:rsidRPr="00BD7D6A" w:rsidRDefault="004C6429" w:rsidP="004C6429">
      <w:pPr>
        <w:rPr>
          <w:lang w:val="en-US" w:eastAsia="zh-HK"/>
        </w:rPr>
      </w:pPr>
      <w:r w:rsidRPr="00BD7D6A">
        <w:rPr>
          <w:rFonts w:hint="eastAsia"/>
          <w:lang w:val="en-US"/>
        </w:rPr>
        <w:t>5.58</w:t>
      </w:r>
      <w:r w:rsidRPr="00BD7D6A">
        <w:rPr>
          <w:lang w:val="en-US" w:eastAsia="zh-HK"/>
        </w:rPr>
        <w:tab/>
      </w:r>
      <w:r w:rsidRPr="00BD7D6A">
        <w:rPr>
          <w:rFonts w:hint="eastAsia"/>
          <w:lang w:val="en-US" w:eastAsia="zh-HK"/>
        </w:rPr>
        <w:t>有</w:t>
      </w:r>
      <w:r w:rsidRPr="00BD7D6A">
        <w:rPr>
          <w:rFonts w:hint="eastAsia"/>
          <w:lang w:eastAsia="zh-HK"/>
        </w:rPr>
        <w:t>表明立場</w:t>
      </w:r>
      <w:r w:rsidRPr="00BD7D6A">
        <w:rPr>
          <w:rFonts w:hint="eastAsia"/>
        </w:rPr>
        <w:t>的</w:t>
      </w:r>
      <w:r w:rsidRPr="00BD7D6A">
        <w:t>回應者</w:t>
      </w:r>
      <w:r w:rsidRPr="00BD7D6A">
        <w:rPr>
          <w:rFonts w:hint="eastAsia"/>
          <w:lang w:eastAsia="zh-HK"/>
        </w:rPr>
        <w:t>贊成</w:t>
      </w:r>
      <w:r w:rsidRPr="00BD7D6A">
        <w:rPr>
          <w:lang w:eastAsia="zh-HK"/>
        </w:rPr>
        <w:t>建議的罪行</w:t>
      </w:r>
      <w:r w:rsidRPr="00BD7D6A">
        <w:rPr>
          <w:rFonts w:hint="eastAsia"/>
          <w:lang w:eastAsia="zh-HK"/>
        </w:rPr>
        <w:t>不應</w:t>
      </w:r>
      <w:r w:rsidRPr="00BD7D6A">
        <w:rPr>
          <w:rFonts w:hint="eastAsia"/>
        </w:rPr>
        <w:t>訂明</w:t>
      </w:r>
      <w:r w:rsidRPr="00BD7D6A">
        <w:rPr>
          <w:rFonts w:hint="eastAsia"/>
          <w:lang w:eastAsia="zh-HK"/>
        </w:rPr>
        <w:t>被告人</w:t>
      </w:r>
      <w:r w:rsidRPr="00BD7D6A">
        <w:rPr>
          <w:rFonts w:hint="eastAsia"/>
        </w:rPr>
        <w:t>的</w:t>
      </w:r>
      <w:r w:rsidRPr="00BD7D6A">
        <w:rPr>
          <w:rFonts w:hint="eastAsia"/>
          <w:lang w:eastAsia="zh-HK"/>
        </w:rPr>
        <w:t>特定最低年齡，他們支持建議</w:t>
      </w:r>
      <w:r w:rsidRPr="00BD7D6A">
        <w:rPr>
          <w:rFonts w:hint="eastAsia"/>
        </w:rPr>
        <w:t>7</w:t>
      </w:r>
      <w:r w:rsidRPr="00BD7D6A">
        <w:rPr>
          <w:rFonts w:hint="eastAsia"/>
          <w:lang w:eastAsia="zh-HK"/>
        </w:rPr>
        <w:t>的理由如下：</w:t>
      </w:r>
    </w:p>
    <w:p w:rsidR="004C6429" w:rsidRPr="00BD7D6A" w:rsidRDefault="004C6429" w:rsidP="004C6429">
      <w:pPr>
        <w:pStyle w:val="af5"/>
        <w:ind w:right="0"/>
        <w:rPr>
          <w:lang w:val="en-GB" w:eastAsia="zh-HK"/>
        </w:rPr>
      </w:pPr>
      <w:r w:rsidRPr="00BD7D6A">
        <w:t>(</w:t>
      </w:r>
      <w:r w:rsidRPr="00BD7D6A">
        <w:rPr>
          <w:rFonts w:hint="eastAsia"/>
          <w:lang w:val="x-none"/>
        </w:rPr>
        <w:t>a</w:t>
      </w:r>
      <w:r w:rsidRPr="00BD7D6A">
        <w:t>)</w:t>
      </w:r>
      <w:r w:rsidRPr="00BD7D6A">
        <w:tab/>
      </w:r>
      <w:r w:rsidRPr="00BD7D6A">
        <w:t>須負刑事責任的最低年齡</w:t>
      </w:r>
      <w:r w:rsidRPr="00BD7D6A">
        <w:rPr>
          <w:rFonts w:hint="eastAsia"/>
          <w:lang w:eastAsia="zh-HK"/>
        </w:rPr>
        <w:t>現時為</w:t>
      </w:r>
      <w:r w:rsidRPr="00BD7D6A">
        <w:rPr>
          <w:rFonts w:hint="eastAsia"/>
        </w:rPr>
        <w:t>10</w:t>
      </w:r>
      <w:r w:rsidRPr="00BD7D6A">
        <w:rPr>
          <w:rFonts w:hint="eastAsia"/>
          <w:lang w:eastAsia="zh-HK"/>
        </w:rPr>
        <w:t>歲，已經能保障未成年被告人。</w:t>
      </w:r>
      <w:r w:rsidRPr="00BD7D6A">
        <w:t>‍</w:t>
      </w:r>
      <w:r w:rsidRPr="00BD7D6A">
        <w:rPr>
          <w:rStyle w:val="FootnoteReference"/>
          <w:rFonts w:cs="Arial"/>
        </w:rPr>
        <w:footnoteReference w:id="130"/>
      </w:r>
    </w:p>
    <w:p w:rsidR="004C6429" w:rsidRPr="00BD7D6A" w:rsidRDefault="004C6429" w:rsidP="004C6429">
      <w:pPr>
        <w:pStyle w:val="af5"/>
        <w:ind w:right="0"/>
        <w:rPr>
          <w:lang w:eastAsia="zh-HK"/>
        </w:rPr>
      </w:pPr>
      <w:r w:rsidRPr="00BD7D6A">
        <w:t>(b)</w:t>
      </w:r>
      <w:r w:rsidRPr="00BD7D6A">
        <w:tab/>
      </w:r>
      <w:r w:rsidRPr="00BD7D6A">
        <w:t>假若</w:t>
      </w:r>
      <w:r w:rsidRPr="00BD7D6A">
        <w:rPr>
          <w:rFonts w:hint="eastAsia"/>
          <w:lang w:eastAsia="zh-HK"/>
        </w:rPr>
        <w:t>建議的罪行不</w:t>
      </w:r>
      <w:r w:rsidRPr="00BD7D6A">
        <w:rPr>
          <w:rFonts w:hint="eastAsia"/>
        </w:rPr>
        <w:t>訂明</w:t>
      </w:r>
      <w:r w:rsidRPr="00BD7D6A">
        <w:rPr>
          <w:rFonts w:hint="eastAsia"/>
          <w:lang w:eastAsia="zh-HK"/>
        </w:rPr>
        <w:t>被告人</w:t>
      </w:r>
      <w:r w:rsidRPr="00BD7D6A">
        <w:rPr>
          <w:rFonts w:hint="eastAsia"/>
        </w:rPr>
        <w:t>的</w:t>
      </w:r>
      <w:r w:rsidRPr="00BD7D6A">
        <w:rPr>
          <w:rFonts w:hint="eastAsia"/>
          <w:lang w:eastAsia="zh-HK"/>
        </w:rPr>
        <w:t>特定最低年齡，未成年父母照顧子女如有不妥，其子女或嬰兒便會受到保障。</w:t>
      </w:r>
    </w:p>
    <w:p w:rsidR="004C6429" w:rsidRPr="00BD7D6A" w:rsidRDefault="004C6429" w:rsidP="004C6429">
      <w:pPr>
        <w:pStyle w:val="af5"/>
        <w:ind w:right="0"/>
        <w:rPr>
          <w:lang w:eastAsia="zh-HK"/>
        </w:rPr>
      </w:pPr>
      <w:r w:rsidRPr="00BD7D6A">
        <w:rPr>
          <w:rFonts w:hint="eastAsia"/>
        </w:rPr>
        <w:t>(c)</w:t>
      </w:r>
      <w:r w:rsidRPr="00BD7D6A">
        <w:rPr>
          <w:rFonts w:hint="eastAsia"/>
        </w:rPr>
        <w:tab/>
      </w:r>
      <w:r w:rsidRPr="00BD7D6A">
        <w:rPr>
          <w:rFonts w:hint="eastAsia"/>
          <w:lang w:eastAsia="zh-HK"/>
        </w:rPr>
        <w:t>建議的罪行</w:t>
      </w:r>
      <w:r w:rsidRPr="00BD7D6A">
        <w:rPr>
          <w:rFonts w:hint="eastAsia"/>
        </w:rPr>
        <w:t>有</w:t>
      </w:r>
      <w:r w:rsidRPr="00BD7D6A">
        <w:rPr>
          <w:rFonts w:hint="eastAsia"/>
          <w:lang w:eastAsia="zh-HK"/>
        </w:rPr>
        <w:t>某些元素去認可</w:t>
      </w:r>
      <w:r w:rsidRPr="00BD7D6A">
        <w:rPr>
          <w:rFonts w:hint="eastAsia"/>
          <w:i/>
          <w:lang w:eastAsia="zh-HK"/>
        </w:rPr>
        <w:t>“兒童與成年人之間在認知與權力方面的分別”</w:t>
      </w:r>
      <w:r w:rsidRPr="00BD7D6A">
        <w:rPr>
          <w:rFonts w:hint="eastAsia"/>
          <w:lang w:eastAsia="zh-HK"/>
        </w:rPr>
        <w:t>，</w:t>
      </w:r>
      <w:r w:rsidRPr="00BD7D6A">
        <w:rPr>
          <w:rFonts w:hint="eastAsia"/>
        </w:rPr>
        <w:t>可</w:t>
      </w:r>
      <w:r w:rsidRPr="00BD7D6A">
        <w:rPr>
          <w:rFonts w:hint="eastAsia"/>
          <w:lang w:eastAsia="zh-HK"/>
        </w:rPr>
        <w:t>讓法庭考慮未成年被告人的個人情況，例如在決定他們是否沒有採取合理步驟保</w:t>
      </w:r>
      <w:r w:rsidRPr="00BD7D6A">
        <w:rPr>
          <w:rFonts w:hint="eastAsia"/>
        </w:rPr>
        <w:t>護</w:t>
      </w:r>
      <w:r w:rsidRPr="00BD7D6A">
        <w:rPr>
          <w:rFonts w:hint="eastAsia"/>
          <w:lang w:eastAsia="zh-HK"/>
        </w:rPr>
        <w:t>受害人時。</w:t>
      </w:r>
    </w:p>
    <w:p w:rsidR="004C6429" w:rsidRPr="00BD7D6A" w:rsidRDefault="004C6429" w:rsidP="004C6429">
      <w:pPr>
        <w:pStyle w:val="af5"/>
        <w:ind w:right="0"/>
        <w:rPr>
          <w:lang w:eastAsia="zh-HK"/>
        </w:rPr>
      </w:pPr>
      <w:r w:rsidRPr="00BD7D6A">
        <w:t>(d)</w:t>
      </w:r>
      <w:r w:rsidRPr="00BD7D6A">
        <w:tab/>
      </w:r>
      <w:r w:rsidRPr="00BD7D6A">
        <w:rPr>
          <w:rFonts w:hint="eastAsia"/>
          <w:lang w:eastAsia="zh-HK"/>
        </w:rPr>
        <w:t>考慮到未成年被告人日後的發展，判處未成年被告人的刑罰可能有別於判處成年人的刑罰。</w:t>
      </w:r>
    </w:p>
    <w:p w:rsidR="004C6429" w:rsidRPr="00BD7D6A" w:rsidRDefault="004C6429" w:rsidP="00955CF2">
      <w:pPr>
        <w:widowControl w:val="0"/>
        <w:spacing w:line="400" w:lineRule="exact"/>
        <w:rPr>
          <w:b/>
          <w:i/>
          <w:shadow/>
          <w:sz w:val="25"/>
          <w:lang w:eastAsia="zh-HK"/>
        </w:rPr>
      </w:pPr>
      <w:r w:rsidRPr="00BD7D6A">
        <w:rPr>
          <w:rFonts w:hint="eastAsia"/>
          <w:b/>
          <w:i/>
          <w:shadow/>
          <w:sz w:val="25"/>
          <w:lang w:eastAsia="zh-HK"/>
        </w:rPr>
        <w:t>反對建議</w:t>
      </w:r>
      <w:r w:rsidRPr="00BD7D6A">
        <w:rPr>
          <w:rFonts w:hint="eastAsia"/>
          <w:b/>
          <w:i/>
          <w:shadow/>
          <w:sz w:val="25"/>
          <w:lang w:eastAsia="zh-HK"/>
        </w:rPr>
        <w:t>7</w:t>
      </w:r>
      <w:r w:rsidRPr="00BD7D6A">
        <w:rPr>
          <w:rFonts w:hint="eastAsia"/>
          <w:b/>
          <w:i/>
          <w:shadow/>
          <w:sz w:val="25"/>
          <w:lang w:eastAsia="zh-HK"/>
        </w:rPr>
        <w:t>的回應者</w:t>
      </w:r>
    </w:p>
    <w:p w:rsidR="004C6429" w:rsidRPr="00BD7D6A" w:rsidRDefault="004C6429" w:rsidP="00955CF2">
      <w:pPr>
        <w:widowControl w:val="0"/>
        <w:spacing w:line="400" w:lineRule="exact"/>
        <w:rPr>
          <w:i/>
          <w:shadow/>
          <w:sz w:val="25"/>
          <w:lang w:eastAsia="zh-HK"/>
        </w:rPr>
      </w:pPr>
      <w:r w:rsidRPr="00BD7D6A">
        <w:rPr>
          <w:rFonts w:hint="eastAsia"/>
          <w:i/>
          <w:shadow/>
          <w:sz w:val="25"/>
          <w:lang w:eastAsia="zh-HK"/>
        </w:rPr>
        <w:t>被告人</w:t>
      </w:r>
      <w:r w:rsidRPr="00BD7D6A">
        <w:rPr>
          <w:rFonts w:hint="eastAsia"/>
          <w:i/>
          <w:shadow/>
          <w:sz w:val="25"/>
        </w:rPr>
        <w:t>的</w:t>
      </w:r>
      <w:r w:rsidRPr="00BD7D6A">
        <w:rPr>
          <w:rFonts w:hint="eastAsia"/>
          <w:i/>
          <w:shadow/>
          <w:sz w:val="25"/>
          <w:lang w:eastAsia="zh-HK"/>
        </w:rPr>
        <w:t>最低年齡</w:t>
      </w:r>
      <w:r w:rsidRPr="00BD7D6A">
        <w:rPr>
          <w:rFonts w:hint="eastAsia"/>
          <w:i/>
          <w:shadow/>
          <w:sz w:val="25"/>
        </w:rPr>
        <w:t>應</w:t>
      </w:r>
      <w:r w:rsidRPr="00BD7D6A">
        <w:rPr>
          <w:rFonts w:hint="eastAsia"/>
          <w:i/>
          <w:shadow/>
          <w:sz w:val="25"/>
          <w:lang w:eastAsia="zh-HK"/>
        </w:rPr>
        <w:t>定為</w:t>
      </w:r>
      <w:r w:rsidRPr="00BD7D6A">
        <w:rPr>
          <w:rFonts w:hint="eastAsia"/>
          <w:i/>
          <w:shadow/>
          <w:sz w:val="25"/>
          <w:lang w:eastAsia="zh-HK"/>
        </w:rPr>
        <w:t>16</w:t>
      </w:r>
      <w:r w:rsidRPr="00BD7D6A">
        <w:rPr>
          <w:rFonts w:hint="eastAsia"/>
          <w:i/>
          <w:shadow/>
          <w:sz w:val="25"/>
          <w:lang w:eastAsia="zh-HK"/>
        </w:rPr>
        <w:t>歲或</w:t>
      </w:r>
      <w:r w:rsidRPr="00BD7D6A">
        <w:rPr>
          <w:rFonts w:hint="eastAsia"/>
          <w:i/>
          <w:shadow/>
          <w:sz w:val="25"/>
          <w:lang w:eastAsia="zh-HK"/>
        </w:rPr>
        <w:t>18</w:t>
      </w:r>
      <w:r w:rsidRPr="00BD7D6A">
        <w:rPr>
          <w:rFonts w:hint="eastAsia"/>
          <w:i/>
          <w:shadow/>
          <w:sz w:val="25"/>
          <w:lang w:eastAsia="zh-HK"/>
        </w:rPr>
        <w:t>歲</w:t>
      </w:r>
    </w:p>
    <w:p w:rsidR="004C6429" w:rsidRPr="00BD7D6A" w:rsidRDefault="004C6429" w:rsidP="00955CF2">
      <w:pPr>
        <w:widowControl w:val="0"/>
        <w:overflowPunct w:val="0"/>
        <w:autoSpaceDE w:val="0"/>
        <w:autoSpaceDN w:val="0"/>
        <w:spacing w:line="360" w:lineRule="exact"/>
        <w:rPr>
          <w:rFonts w:cs="Arial"/>
        </w:rPr>
      </w:pPr>
      <w:r w:rsidRPr="00BD7D6A">
        <w:t>5.59</w:t>
      </w:r>
      <w:r w:rsidRPr="00BD7D6A">
        <w:tab/>
      </w:r>
      <w:r w:rsidRPr="00BD7D6A">
        <w:rPr>
          <w:rFonts w:hint="eastAsia"/>
          <w:lang w:eastAsia="zh-HK"/>
        </w:rPr>
        <w:t>然而，有兩組回應者分別提議</w:t>
      </w:r>
      <w:r w:rsidRPr="00BD7D6A">
        <w:rPr>
          <w:rFonts w:hint="eastAsia"/>
        </w:rPr>
        <w:t>在</w:t>
      </w:r>
      <w:r w:rsidRPr="00BD7D6A">
        <w:rPr>
          <w:rFonts w:hint="eastAsia"/>
          <w:lang w:eastAsia="zh-HK"/>
        </w:rPr>
        <w:t>建議的罪行</w:t>
      </w:r>
      <w:r w:rsidRPr="00BD7D6A">
        <w:rPr>
          <w:rFonts w:hint="eastAsia"/>
        </w:rPr>
        <w:t>把</w:t>
      </w:r>
      <w:r w:rsidRPr="00BD7D6A">
        <w:rPr>
          <w:rFonts w:hint="eastAsia"/>
          <w:lang w:eastAsia="zh-HK"/>
        </w:rPr>
        <w:t>被告人</w:t>
      </w:r>
      <w:r w:rsidRPr="00BD7D6A">
        <w:rPr>
          <w:rFonts w:hint="eastAsia"/>
        </w:rPr>
        <w:t>的</w:t>
      </w:r>
      <w:r w:rsidRPr="00BD7D6A">
        <w:rPr>
          <w:rFonts w:hint="eastAsia"/>
          <w:lang w:eastAsia="zh-HK"/>
        </w:rPr>
        <w:t>最低年齡</w:t>
      </w:r>
      <w:r w:rsidRPr="00BD7D6A">
        <w:rPr>
          <w:rFonts w:hint="eastAsia"/>
        </w:rPr>
        <w:t>定</w:t>
      </w:r>
      <w:r w:rsidRPr="00BD7D6A">
        <w:rPr>
          <w:rFonts w:hint="eastAsia"/>
          <w:lang w:eastAsia="zh-HK"/>
        </w:rPr>
        <w:t>為</w:t>
      </w:r>
      <w:r w:rsidRPr="00BD7D6A">
        <w:rPr>
          <w:rFonts w:hint="eastAsia"/>
        </w:rPr>
        <w:t>16</w:t>
      </w:r>
      <w:r w:rsidRPr="00BD7D6A">
        <w:rPr>
          <w:rFonts w:hint="eastAsia"/>
          <w:lang w:eastAsia="zh-HK"/>
        </w:rPr>
        <w:t>歲或</w:t>
      </w:r>
      <w:r w:rsidRPr="00BD7D6A">
        <w:rPr>
          <w:rFonts w:hint="eastAsia"/>
        </w:rPr>
        <w:t>18</w:t>
      </w:r>
      <w:r w:rsidRPr="00BD7D6A">
        <w:rPr>
          <w:rFonts w:hint="eastAsia"/>
          <w:lang w:eastAsia="zh-HK"/>
        </w:rPr>
        <w:t>歲。他們</w:t>
      </w:r>
      <w:r w:rsidRPr="00BD7D6A">
        <w:rPr>
          <w:rFonts w:hint="eastAsia"/>
        </w:rPr>
        <w:t>把</w:t>
      </w:r>
      <w:r w:rsidRPr="00BD7D6A">
        <w:rPr>
          <w:rFonts w:hint="eastAsia"/>
          <w:lang w:eastAsia="zh-HK"/>
        </w:rPr>
        <w:t>年齡下限</w:t>
      </w:r>
      <w:r w:rsidRPr="00BD7D6A">
        <w:rPr>
          <w:rFonts w:hint="eastAsia"/>
        </w:rPr>
        <w:t>定</w:t>
      </w:r>
      <w:r w:rsidRPr="00BD7D6A">
        <w:rPr>
          <w:rFonts w:hint="eastAsia"/>
          <w:lang w:eastAsia="zh-HK"/>
        </w:rPr>
        <w:t>為</w:t>
      </w:r>
      <w:r w:rsidRPr="00BD7D6A">
        <w:rPr>
          <w:rFonts w:hint="eastAsia"/>
        </w:rPr>
        <w:t>16</w:t>
      </w:r>
      <w:r w:rsidRPr="00BD7D6A">
        <w:rPr>
          <w:rFonts w:hint="eastAsia"/>
          <w:lang w:eastAsia="zh-HK"/>
        </w:rPr>
        <w:t>歲的理由如下：</w:t>
      </w:r>
    </w:p>
    <w:p w:rsidR="004C6429" w:rsidRPr="00BD7D6A" w:rsidRDefault="004C6429" w:rsidP="004C6429">
      <w:pPr>
        <w:tabs>
          <w:tab w:val="left" w:pos="567"/>
          <w:tab w:val="left" w:pos="1418"/>
        </w:tabs>
        <w:overflowPunct w:val="0"/>
        <w:autoSpaceDE w:val="0"/>
        <w:autoSpaceDN w:val="0"/>
        <w:spacing w:line="360" w:lineRule="exact"/>
        <w:ind w:left="1406" w:hanging="567"/>
        <w:rPr>
          <w:rFonts w:cs="Arial"/>
          <w:lang w:eastAsia="zh-HK"/>
        </w:rPr>
      </w:pPr>
      <w:r w:rsidRPr="00BD7D6A">
        <w:rPr>
          <w:rFonts w:cs="Arial"/>
        </w:rPr>
        <w:lastRenderedPageBreak/>
        <w:t>(a)</w:t>
      </w:r>
      <w:r w:rsidRPr="00BD7D6A">
        <w:rPr>
          <w:rFonts w:cs="Arial"/>
        </w:rPr>
        <w:tab/>
      </w:r>
      <w:r w:rsidRPr="00BD7D6A">
        <w:rPr>
          <w:rFonts w:cs="Arial" w:hint="eastAsia"/>
          <w:lang w:eastAsia="zh-HK"/>
        </w:rPr>
        <w:t>這會減低心智不成熟的青年人誤墮法網的機會。</w:t>
      </w:r>
    </w:p>
    <w:p w:rsidR="004C6429" w:rsidRPr="00BD7D6A" w:rsidRDefault="004C6429" w:rsidP="004C6429">
      <w:pPr>
        <w:tabs>
          <w:tab w:val="left" w:pos="567"/>
          <w:tab w:val="left" w:pos="1418"/>
        </w:tabs>
        <w:overflowPunct w:val="0"/>
        <w:autoSpaceDE w:val="0"/>
        <w:autoSpaceDN w:val="0"/>
        <w:spacing w:line="360" w:lineRule="exact"/>
        <w:ind w:left="1406" w:hanging="567"/>
        <w:rPr>
          <w:rFonts w:cs="Arial"/>
        </w:rPr>
      </w:pPr>
      <w:r w:rsidRPr="00BD7D6A">
        <w:rPr>
          <w:rFonts w:cs="Arial"/>
        </w:rPr>
        <w:t>(b)</w:t>
      </w:r>
      <w:r w:rsidRPr="00BD7D6A">
        <w:rPr>
          <w:rFonts w:cs="Arial"/>
        </w:rPr>
        <w:tab/>
      </w:r>
      <w:r w:rsidRPr="00BD7D6A">
        <w:rPr>
          <w:rFonts w:cs="Arial" w:hint="eastAsia"/>
          <w:lang w:eastAsia="zh-HK"/>
        </w:rPr>
        <w:t>保護兒童受害人免受傷害的責任，最終應由成年被告人而非旁觀的未成年兒童承擔。</w:t>
      </w:r>
    </w:p>
    <w:p w:rsidR="004C6429" w:rsidRPr="00BD7D6A" w:rsidRDefault="004C6429" w:rsidP="004C6429">
      <w:pPr>
        <w:tabs>
          <w:tab w:val="left" w:pos="567"/>
          <w:tab w:val="left" w:pos="1418"/>
        </w:tabs>
        <w:overflowPunct w:val="0"/>
        <w:autoSpaceDE w:val="0"/>
        <w:autoSpaceDN w:val="0"/>
        <w:spacing w:line="360" w:lineRule="exact"/>
        <w:ind w:left="1406" w:hanging="567"/>
        <w:rPr>
          <w:rFonts w:cs="Arial"/>
        </w:rPr>
      </w:pPr>
      <w:r w:rsidRPr="00BD7D6A">
        <w:rPr>
          <w:rFonts w:cs="Arial"/>
        </w:rPr>
        <w:t>(c)</w:t>
      </w:r>
      <w:r w:rsidRPr="00BD7D6A">
        <w:rPr>
          <w:rFonts w:cs="Arial"/>
        </w:rPr>
        <w:tab/>
      </w:r>
      <w:r w:rsidRPr="00BD7D6A">
        <w:rPr>
          <w:rFonts w:cs="Arial" w:hint="eastAsia"/>
          <w:lang w:eastAsia="zh-HK"/>
        </w:rPr>
        <w:t>要</w:t>
      </w:r>
      <w:r w:rsidRPr="00BD7D6A">
        <w:rPr>
          <w:rFonts w:cs="Arial" w:hint="eastAsia"/>
        </w:rPr>
        <w:t>16</w:t>
      </w:r>
      <w:r w:rsidRPr="00BD7D6A">
        <w:rPr>
          <w:rFonts w:cs="Arial" w:hint="eastAsia"/>
          <w:lang w:eastAsia="zh-HK"/>
        </w:rPr>
        <w:t>歲以下的兒童對受害人負有</w:t>
      </w:r>
      <w:r w:rsidRPr="00BD7D6A">
        <w:rPr>
          <w:rFonts w:cs="Arial" w:hint="eastAsia"/>
          <w:i/>
          <w:lang w:eastAsia="zh-HK"/>
        </w:rPr>
        <w:t>“照顧責任”</w:t>
      </w:r>
      <w:r w:rsidRPr="00BD7D6A">
        <w:rPr>
          <w:rFonts w:cs="Arial" w:hint="eastAsia"/>
          <w:lang w:eastAsia="zh-HK"/>
        </w:rPr>
        <w:t>，或就建議的罪行負上法律責任，未必公平合理。</w:t>
      </w:r>
    </w:p>
    <w:p w:rsidR="004C6429" w:rsidRPr="00BD7D6A" w:rsidRDefault="004C6429" w:rsidP="004C6429">
      <w:pPr>
        <w:tabs>
          <w:tab w:val="left" w:pos="567"/>
          <w:tab w:val="left" w:pos="1418"/>
        </w:tabs>
        <w:overflowPunct w:val="0"/>
        <w:autoSpaceDE w:val="0"/>
        <w:autoSpaceDN w:val="0"/>
        <w:spacing w:line="360" w:lineRule="exact"/>
        <w:ind w:left="1406" w:hanging="567"/>
        <w:rPr>
          <w:rFonts w:cs="Arial"/>
        </w:rPr>
      </w:pPr>
      <w:r w:rsidRPr="00BD7D6A">
        <w:rPr>
          <w:rFonts w:cs="Arial"/>
        </w:rPr>
        <w:t>(d)</w:t>
      </w:r>
      <w:r w:rsidRPr="00BD7D6A">
        <w:rPr>
          <w:rFonts w:cs="Arial"/>
        </w:rPr>
        <w:tab/>
      </w:r>
      <w:r w:rsidRPr="00CF7F55">
        <w:rPr>
          <w:rFonts w:cs="Arial" w:hint="eastAsia"/>
          <w:spacing w:val="36"/>
          <w:lang w:eastAsia="zh-HK"/>
        </w:rPr>
        <w:t>這</w:t>
      </w:r>
      <w:r w:rsidRPr="00CF7F55">
        <w:rPr>
          <w:rFonts w:cs="Arial" w:hint="eastAsia"/>
          <w:spacing w:val="36"/>
        </w:rPr>
        <w:t>個</w:t>
      </w:r>
      <w:r w:rsidRPr="00CF7F55">
        <w:rPr>
          <w:rFonts w:cs="Arial" w:hint="eastAsia"/>
          <w:spacing w:val="36"/>
          <w:lang w:eastAsia="zh-HK"/>
        </w:rPr>
        <w:t>年齡下限亦與</w:t>
      </w:r>
      <w:r w:rsidRPr="00BD7D6A">
        <w:rPr>
          <w:rFonts w:cs="Arial" w:hint="eastAsia"/>
          <w:lang w:eastAsia="zh-HK"/>
        </w:rPr>
        <w:t>《侵害人身罪條例》</w:t>
      </w:r>
      <w:r w:rsidRPr="00CF7F55">
        <w:rPr>
          <w:rFonts w:cs="Arial" w:hint="eastAsia"/>
          <w:spacing w:val="36"/>
          <w:lang w:eastAsia="zh-HK"/>
        </w:rPr>
        <w:t>第</w:t>
      </w:r>
      <w:r w:rsidRPr="00CF7F55">
        <w:rPr>
          <w:rFonts w:cs="Arial" w:hint="eastAsia"/>
          <w:spacing w:val="36"/>
        </w:rPr>
        <w:t>27</w:t>
      </w:r>
      <w:r w:rsidRPr="00CF7F55">
        <w:rPr>
          <w:rFonts w:cs="Arial" w:hint="eastAsia"/>
          <w:spacing w:val="36"/>
          <w:lang w:eastAsia="zh-HK"/>
        </w:rPr>
        <w:t>條</w:t>
      </w:r>
      <w:r w:rsidRPr="00CF7F55">
        <w:rPr>
          <w:rFonts w:cs="Arial" w:hint="eastAsia"/>
          <w:spacing w:val="36"/>
        </w:rPr>
        <w:t>一致</w:t>
      </w:r>
      <w:r w:rsidRPr="00CF7F55">
        <w:rPr>
          <w:rFonts w:cs="Arial" w:hint="eastAsia"/>
          <w:spacing w:val="36"/>
          <w:lang w:eastAsia="zh-HK"/>
        </w:rPr>
        <w:t>，</w:t>
      </w:r>
      <w:r w:rsidRPr="00CF7F55">
        <w:rPr>
          <w:rFonts w:cs="Arial"/>
          <w:spacing w:val="36"/>
        </w:rPr>
        <w:t>根</w:t>
      </w:r>
      <w:r w:rsidRPr="00BD7D6A">
        <w:rPr>
          <w:rFonts w:cs="Arial"/>
        </w:rPr>
        <w:t>據</w:t>
      </w:r>
      <w:r w:rsidRPr="00BD7D6A">
        <w:rPr>
          <w:rFonts w:cs="Arial" w:hint="eastAsia"/>
          <w:lang w:eastAsia="zh-HK"/>
        </w:rPr>
        <w:t>第</w:t>
      </w:r>
      <w:r w:rsidRPr="00BD7D6A">
        <w:rPr>
          <w:rFonts w:cs="Arial" w:hint="eastAsia"/>
        </w:rPr>
        <w:t>27</w:t>
      </w:r>
      <w:r w:rsidRPr="00BD7D6A">
        <w:rPr>
          <w:rFonts w:cs="Arial" w:hint="eastAsia"/>
          <w:lang w:eastAsia="zh-HK"/>
        </w:rPr>
        <w:t>條</w:t>
      </w:r>
      <w:r w:rsidRPr="00BD7D6A">
        <w:rPr>
          <w:rFonts w:cs="Arial" w:hint="eastAsia"/>
        </w:rPr>
        <w:t>，</w:t>
      </w:r>
      <w:r w:rsidRPr="00BD7D6A">
        <w:rPr>
          <w:rFonts w:cs="Arial" w:hint="eastAsia"/>
          <w:lang w:eastAsia="zh-HK"/>
        </w:rPr>
        <w:t>可被檢控的人最低年齡為</w:t>
      </w:r>
      <w:r w:rsidRPr="00BD7D6A">
        <w:rPr>
          <w:rFonts w:cs="Arial" w:hint="eastAsia"/>
        </w:rPr>
        <w:t>16</w:t>
      </w:r>
      <w:r w:rsidRPr="00BD7D6A">
        <w:rPr>
          <w:rFonts w:cs="Arial" w:hint="eastAsia"/>
          <w:lang w:eastAsia="zh-HK"/>
        </w:rPr>
        <w:t>歲。</w:t>
      </w:r>
    </w:p>
    <w:p w:rsidR="004C6429" w:rsidRPr="00BD7D6A" w:rsidRDefault="004C6429" w:rsidP="004C6429">
      <w:pPr>
        <w:overflowPunct w:val="0"/>
        <w:autoSpaceDE w:val="0"/>
        <w:autoSpaceDN w:val="0"/>
        <w:spacing w:line="360" w:lineRule="exact"/>
        <w:rPr>
          <w:rFonts w:cs="Arial"/>
          <w:lang w:eastAsia="zh-HK"/>
        </w:rPr>
      </w:pPr>
      <w:r w:rsidRPr="00BD7D6A">
        <w:rPr>
          <w:rFonts w:cs="Arial"/>
        </w:rPr>
        <w:t>5.60</w:t>
      </w:r>
      <w:r w:rsidRPr="00BD7D6A">
        <w:rPr>
          <w:rFonts w:cs="Arial" w:hint="eastAsia"/>
        </w:rPr>
        <w:tab/>
      </w:r>
      <w:r w:rsidRPr="00BD7D6A">
        <w:rPr>
          <w:rFonts w:cs="Arial" w:hint="eastAsia"/>
          <w:lang w:eastAsia="zh-HK"/>
        </w:rPr>
        <w:t>至於提議被告人</w:t>
      </w:r>
      <w:r w:rsidRPr="00BD7D6A">
        <w:rPr>
          <w:rFonts w:cs="Arial" w:hint="eastAsia"/>
        </w:rPr>
        <w:t>的</w:t>
      </w:r>
      <w:r w:rsidRPr="00BD7D6A">
        <w:rPr>
          <w:rFonts w:cs="Arial" w:hint="eastAsia"/>
          <w:lang w:eastAsia="zh-HK"/>
        </w:rPr>
        <w:t>最低年齡應定為</w:t>
      </w:r>
      <w:r w:rsidRPr="00BD7D6A">
        <w:rPr>
          <w:rFonts w:cs="Arial" w:hint="eastAsia"/>
        </w:rPr>
        <w:t>18</w:t>
      </w:r>
      <w:r w:rsidRPr="00BD7D6A">
        <w:rPr>
          <w:rFonts w:cs="Arial" w:hint="eastAsia"/>
          <w:lang w:eastAsia="zh-HK"/>
        </w:rPr>
        <w:t>歲的回應者，他們的理由是</w:t>
      </w:r>
      <w:r w:rsidRPr="00BD7D6A">
        <w:rPr>
          <w:rFonts w:cs="Arial" w:hint="eastAsia"/>
        </w:rPr>
        <w:t>應跟隨</w:t>
      </w:r>
      <w:r w:rsidRPr="00BD7D6A">
        <w:rPr>
          <w:rFonts w:cs="Arial" w:hint="eastAsia"/>
          <w:lang w:eastAsia="zh-HK"/>
        </w:rPr>
        <w:t>新西蘭模式把被告人</w:t>
      </w:r>
      <w:r w:rsidRPr="00BD7D6A">
        <w:rPr>
          <w:rFonts w:cs="Arial" w:hint="eastAsia"/>
        </w:rPr>
        <w:t>的</w:t>
      </w:r>
      <w:r w:rsidRPr="00BD7D6A">
        <w:rPr>
          <w:rFonts w:cs="Arial" w:hint="eastAsia"/>
          <w:lang w:eastAsia="zh-HK"/>
        </w:rPr>
        <w:t>最低年齡定為</w:t>
      </w:r>
      <w:r w:rsidRPr="00BD7D6A">
        <w:rPr>
          <w:rFonts w:cs="Arial" w:hint="eastAsia"/>
        </w:rPr>
        <w:t>18</w:t>
      </w:r>
      <w:r w:rsidRPr="00BD7D6A">
        <w:rPr>
          <w:rFonts w:cs="Arial" w:hint="eastAsia"/>
          <w:lang w:eastAsia="zh-HK"/>
        </w:rPr>
        <w:t>歲，</w:t>
      </w:r>
      <w:r w:rsidRPr="00BD7D6A">
        <w:rPr>
          <w:rFonts w:cs="Arial" w:hint="eastAsia"/>
        </w:rPr>
        <w:t>並</w:t>
      </w:r>
      <w:r w:rsidRPr="00BD7D6A">
        <w:rPr>
          <w:rFonts w:cs="Arial" w:hint="eastAsia"/>
          <w:lang w:eastAsia="zh-HK"/>
        </w:rPr>
        <w:t>與《</w:t>
      </w:r>
      <w:r w:rsidRPr="00BD7D6A">
        <w:rPr>
          <w:rFonts w:cs="Arial"/>
          <w:lang w:eastAsia="zh-HK"/>
        </w:rPr>
        <w:t>兒童權利公約</w:t>
      </w:r>
      <w:r w:rsidRPr="00BD7D6A">
        <w:rPr>
          <w:rFonts w:cs="Arial" w:hint="eastAsia"/>
          <w:lang w:eastAsia="zh-HK"/>
        </w:rPr>
        <w:t>》</w:t>
      </w:r>
      <w:r w:rsidRPr="00BD7D6A">
        <w:rPr>
          <w:rFonts w:cs="Arial" w:hint="eastAsia"/>
        </w:rPr>
        <w:t>所訂</w:t>
      </w:r>
      <w:r w:rsidRPr="00BD7D6A">
        <w:rPr>
          <w:rFonts w:cs="Arial" w:hint="eastAsia"/>
          <w:lang w:eastAsia="zh-HK"/>
        </w:rPr>
        <w:t>責任</w:t>
      </w:r>
      <w:r w:rsidRPr="00BD7D6A">
        <w:rPr>
          <w:rFonts w:cs="Arial" w:hint="eastAsia"/>
        </w:rPr>
        <w:t>保持</w:t>
      </w:r>
      <w:r w:rsidRPr="00BD7D6A">
        <w:rPr>
          <w:rFonts w:cs="Arial" w:hint="eastAsia"/>
          <w:lang w:eastAsia="zh-HK"/>
        </w:rPr>
        <w:t>一致。</w:t>
      </w:r>
    </w:p>
    <w:p w:rsidR="004C6429" w:rsidRPr="00BD7D6A" w:rsidRDefault="004C6429" w:rsidP="004C6429">
      <w:pPr>
        <w:keepNext/>
        <w:spacing w:line="400" w:lineRule="exact"/>
        <w:rPr>
          <w:i/>
        </w:rPr>
      </w:pPr>
      <w:r w:rsidRPr="00BD7D6A">
        <w:rPr>
          <w:rFonts w:hint="eastAsia"/>
          <w:i/>
          <w:shadow/>
          <w:sz w:val="25"/>
          <w:lang w:eastAsia="zh-HK"/>
        </w:rPr>
        <w:t>被告人</w:t>
      </w:r>
      <w:r w:rsidRPr="00BD7D6A">
        <w:rPr>
          <w:rFonts w:hint="eastAsia"/>
          <w:i/>
          <w:shadow/>
          <w:sz w:val="25"/>
        </w:rPr>
        <w:t>的</w:t>
      </w:r>
      <w:r w:rsidRPr="00BD7D6A">
        <w:rPr>
          <w:rFonts w:hint="eastAsia"/>
          <w:i/>
          <w:shadow/>
          <w:sz w:val="25"/>
          <w:lang w:eastAsia="zh-HK"/>
        </w:rPr>
        <w:t>最低年齡</w:t>
      </w:r>
      <w:r w:rsidRPr="00BD7D6A">
        <w:rPr>
          <w:rFonts w:hint="eastAsia"/>
          <w:i/>
          <w:shadow/>
          <w:sz w:val="25"/>
        </w:rPr>
        <w:t>應</w:t>
      </w:r>
      <w:r w:rsidRPr="00BD7D6A">
        <w:rPr>
          <w:rFonts w:hint="eastAsia"/>
          <w:i/>
          <w:shadow/>
          <w:sz w:val="25"/>
          <w:lang w:eastAsia="zh-HK"/>
        </w:rPr>
        <w:t>定為</w:t>
      </w:r>
      <w:r w:rsidRPr="00BD7D6A">
        <w:rPr>
          <w:rFonts w:hint="eastAsia"/>
          <w:i/>
          <w:shadow/>
          <w:sz w:val="25"/>
          <w:lang w:eastAsia="zh-HK"/>
        </w:rPr>
        <w:t>10</w:t>
      </w:r>
      <w:r w:rsidRPr="00BD7D6A">
        <w:rPr>
          <w:rFonts w:hint="eastAsia"/>
          <w:i/>
          <w:shadow/>
          <w:sz w:val="25"/>
          <w:lang w:eastAsia="zh-HK"/>
        </w:rPr>
        <w:t>歲</w:t>
      </w:r>
      <w:r w:rsidRPr="00BD7D6A">
        <w:rPr>
          <w:i/>
        </w:rPr>
        <w:t xml:space="preserve"> </w:t>
      </w:r>
    </w:p>
    <w:p w:rsidR="004C6429" w:rsidRPr="00BD7D6A" w:rsidRDefault="004C6429" w:rsidP="004C6429">
      <w:pPr>
        <w:overflowPunct w:val="0"/>
        <w:autoSpaceDE w:val="0"/>
        <w:autoSpaceDN w:val="0"/>
        <w:spacing w:line="360" w:lineRule="exact"/>
        <w:rPr>
          <w:rFonts w:cs="Arial"/>
        </w:rPr>
      </w:pPr>
      <w:r w:rsidRPr="00BD7D6A">
        <w:t>5.61</w:t>
      </w:r>
      <w:r w:rsidRPr="00BD7D6A">
        <w:tab/>
      </w:r>
      <w:r w:rsidRPr="00BD7D6A">
        <w:rPr>
          <w:rFonts w:hint="eastAsia"/>
          <w:lang w:eastAsia="zh-HK"/>
        </w:rPr>
        <w:t>另一方面，某社會服務機構和某醫療機構提議被告人</w:t>
      </w:r>
      <w:r w:rsidRPr="00BD7D6A">
        <w:rPr>
          <w:rFonts w:hint="eastAsia"/>
        </w:rPr>
        <w:t>的</w:t>
      </w:r>
      <w:r w:rsidRPr="00BD7D6A">
        <w:rPr>
          <w:rFonts w:hint="eastAsia"/>
          <w:lang w:eastAsia="zh-HK"/>
        </w:rPr>
        <w:t>最低年齡應定為</w:t>
      </w:r>
      <w:r w:rsidRPr="00BD7D6A">
        <w:rPr>
          <w:rFonts w:hint="eastAsia"/>
        </w:rPr>
        <w:t>10</w:t>
      </w:r>
      <w:r w:rsidRPr="00BD7D6A">
        <w:rPr>
          <w:rFonts w:hint="eastAsia"/>
          <w:lang w:eastAsia="zh-HK"/>
        </w:rPr>
        <w:t>歲，即現時根據《少年犯條例》（第</w:t>
      </w:r>
      <w:r w:rsidRPr="00BD7D6A">
        <w:rPr>
          <w:rFonts w:hint="eastAsia"/>
        </w:rPr>
        <w:t>226</w:t>
      </w:r>
      <w:r w:rsidRPr="00BD7D6A">
        <w:rPr>
          <w:rFonts w:hint="eastAsia"/>
          <w:lang w:eastAsia="zh-HK"/>
        </w:rPr>
        <w:t>章）第</w:t>
      </w:r>
      <w:r w:rsidRPr="00BD7D6A">
        <w:rPr>
          <w:rFonts w:hint="eastAsia"/>
        </w:rPr>
        <w:t>3</w:t>
      </w:r>
      <w:r w:rsidRPr="00BD7D6A">
        <w:rPr>
          <w:rFonts w:hint="eastAsia"/>
          <w:lang w:eastAsia="zh-HK"/>
        </w:rPr>
        <w:t>條</w:t>
      </w:r>
      <w:r w:rsidRPr="00BD7D6A">
        <w:t>須負刑事責任的最低年齡</w:t>
      </w:r>
      <w:r w:rsidRPr="00BD7D6A">
        <w:rPr>
          <w:rFonts w:hint="eastAsia"/>
          <w:lang w:eastAsia="zh-HK"/>
        </w:rPr>
        <w:t>。</w:t>
      </w:r>
    </w:p>
    <w:p w:rsidR="004C6429" w:rsidRPr="00BD7D6A" w:rsidRDefault="004C6429" w:rsidP="004C6429">
      <w:pPr>
        <w:keepNext/>
        <w:keepLines/>
        <w:spacing w:line="400" w:lineRule="exact"/>
        <w:rPr>
          <w:b/>
          <w:i/>
          <w:shadow/>
          <w:sz w:val="25"/>
          <w:lang w:eastAsia="zh-HK"/>
        </w:rPr>
      </w:pPr>
      <w:r w:rsidRPr="00BD7D6A">
        <w:rPr>
          <w:rFonts w:hint="eastAsia"/>
          <w:b/>
          <w:i/>
          <w:shadow/>
          <w:sz w:val="25"/>
          <w:lang w:eastAsia="zh-HK"/>
        </w:rPr>
        <w:t>回應者的其他意見</w:t>
      </w:r>
    </w:p>
    <w:p w:rsidR="004C6429" w:rsidRPr="00BD7D6A" w:rsidRDefault="004C6429" w:rsidP="004C6429">
      <w:pPr>
        <w:overflowPunct w:val="0"/>
        <w:autoSpaceDE w:val="0"/>
        <w:autoSpaceDN w:val="0"/>
        <w:spacing w:line="360" w:lineRule="exact"/>
        <w:rPr>
          <w:rFonts w:cs="Arial"/>
        </w:rPr>
      </w:pPr>
      <w:r w:rsidRPr="00BD7D6A">
        <w:rPr>
          <w:rFonts w:cs="Arial"/>
        </w:rPr>
        <w:t>5.62</w:t>
      </w:r>
      <w:r w:rsidRPr="00BD7D6A">
        <w:rPr>
          <w:rFonts w:cs="Arial"/>
        </w:rPr>
        <w:tab/>
      </w:r>
      <w:r w:rsidRPr="00BD7D6A">
        <w:rPr>
          <w:rFonts w:cs="Arial" w:hint="eastAsia"/>
          <w:lang w:eastAsia="zh-HK"/>
        </w:rPr>
        <w:t>有些回應者亦提出以下與未成年被告人有關的一般意見。</w:t>
      </w:r>
    </w:p>
    <w:p w:rsidR="004C6429" w:rsidRPr="00BD7D6A" w:rsidRDefault="004C6429" w:rsidP="004C6429">
      <w:pPr>
        <w:tabs>
          <w:tab w:val="left" w:pos="567"/>
          <w:tab w:val="left" w:pos="1418"/>
        </w:tabs>
        <w:overflowPunct w:val="0"/>
        <w:autoSpaceDE w:val="0"/>
        <w:autoSpaceDN w:val="0"/>
        <w:spacing w:line="360" w:lineRule="exact"/>
        <w:ind w:left="1678" w:hanging="839"/>
        <w:rPr>
          <w:rFonts w:cs="Arial"/>
        </w:rPr>
      </w:pPr>
      <w:r w:rsidRPr="00BD7D6A">
        <w:rPr>
          <w:rFonts w:cs="Arial"/>
        </w:rPr>
        <w:t>(a)</w:t>
      </w:r>
      <w:r w:rsidRPr="00BD7D6A">
        <w:rPr>
          <w:rFonts w:cs="Arial"/>
        </w:rPr>
        <w:tab/>
      </w:r>
      <w:r w:rsidRPr="00BD7D6A">
        <w:rPr>
          <w:rFonts w:cs="Arial" w:hint="eastAsia"/>
          <w:lang w:eastAsia="zh-HK"/>
        </w:rPr>
        <w:t>家庭暴力</w:t>
      </w:r>
    </w:p>
    <w:p w:rsidR="004C6429" w:rsidRPr="00BD7D6A" w:rsidRDefault="004C6429" w:rsidP="004C6429">
      <w:pPr>
        <w:tabs>
          <w:tab w:val="left" w:pos="567"/>
          <w:tab w:val="left" w:pos="1418"/>
        </w:tabs>
        <w:overflowPunct w:val="0"/>
        <w:autoSpaceDE w:val="0"/>
        <w:autoSpaceDN w:val="0"/>
        <w:spacing w:line="360" w:lineRule="exact"/>
        <w:ind w:left="1440"/>
        <w:rPr>
          <w:rFonts w:cs="Arial"/>
          <w:lang w:eastAsia="zh-HK"/>
        </w:rPr>
      </w:pPr>
      <w:r w:rsidRPr="00BD7D6A">
        <w:rPr>
          <w:rFonts w:cs="Arial" w:hint="eastAsia"/>
          <w:lang w:eastAsia="zh-HK"/>
        </w:rPr>
        <w:t>未成年被告人很可能遭受脅迫或非常嚴重的家庭暴力，或在成年被告人權威之下。期望家庭暴力或虐待個案中受創</w:t>
      </w:r>
      <w:r w:rsidRPr="00BD7D6A">
        <w:rPr>
          <w:rFonts w:cs="Arial" w:hint="eastAsia"/>
        </w:rPr>
        <w:t>的</w:t>
      </w:r>
      <w:r w:rsidRPr="00BD7D6A">
        <w:rPr>
          <w:rFonts w:cs="Arial" w:hint="eastAsia"/>
          <w:lang w:eastAsia="zh-HK"/>
        </w:rPr>
        <w:t>兒童證人採取合理步驟幫助另一兒童受害人並不合理，令這些兒童有被控的風險亦不合理。</w:t>
      </w:r>
    </w:p>
    <w:p w:rsidR="004C6429" w:rsidRPr="00BD7D6A" w:rsidRDefault="004C6429" w:rsidP="004C6429">
      <w:pPr>
        <w:tabs>
          <w:tab w:val="left" w:pos="567"/>
          <w:tab w:val="left" w:pos="1418"/>
        </w:tabs>
        <w:overflowPunct w:val="0"/>
        <w:autoSpaceDE w:val="0"/>
        <w:autoSpaceDN w:val="0"/>
        <w:spacing w:line="360" w:lineRule="exact"/>
        <w:ind w:left="1418" w:hanging="579"/>
        <w:rPr>
          <w:rFonts w:cs="Arial"/>
        </w:rPr>
      </w:pPr>
      <w:r w:rsidRPr="00BD7D6A">
        <w:rPr>
          <w:rFonts w:cs="Arial" w:hint="eastAsia"/>
          <w:lang w:eastAsia="zh-HK"/>
        </w:rPr>
        <w:t>(b)</w:t>
      </w:r>
      <w:r w:rsidRPr="00BD7D6A">
        <w:rPr>
          <w:rFonts w:cs="Arial" w:hint="eastAsia"/>
          <w:lang w:eastAsia="zh-HK"/>
        </w:rPr>
        <w:tab/>
      </w:r>
      <w:r w:rsidRPr="00BD7D6A">
        <w:rPr>
          <w:rFonts w:cs="Arial" w:hint="eastAsia"/>
          <w:lang w:eastAsia="zh-HK"/>
        </w:rPr>
        <w:t>檢討</w:t>
      </w:r>
      <w:r w:rsidRPr="00BD7D6A">
        <w:t>須負刑事責任的最低年齡</w:t>
      </w:r>
    </w:p>
    <w:p w:rsidR="004C6429" w:rsidRPr="00BD7D6A" w:rsidRDefault="004C6429" w:rsidP="00955CF2">
      <w:pPr>
        <w:pStyle w:val="ListParagraph"/>
        <w:tabs>
          <w:tab w:val="clear" w:pos="1134"/>
          <w:tab w:val="left" w:pos="1418"/>
        </w:tabs>
        <w:overflowPunct w:val="0"/>
        <w:autoSpaceDE w:val="0"/>
        <w:autoSpaceDN w:val="0"/>
        <w:spacing w:line="360" w:lineRule="exact"/>
        <w:ind w:leftChars="506" w:left="1417"/>
        <w:rPr>
          <w:lang w:eastAsia="zh-HK"/>
        </w:rPr>
      </w:pPr>
      <w:r w:rsidRPr="00BD7D6A">
        <w:rPr>
          <w:rFonts w:cs="Arial" w:hint="eastAsia"/>
          <w:lang w:eastAsia="zh-HK"/>
        </w:rPr>
        <w:t>香港</w:t>
      </w:r>
      <w:r w:rsidRPr="00BD7D6A">
        <w:t>須負刑事責任的最低年齡應予檢討</w:t>
      </w:r>
      <w:r w:rsidRPr="00BD7D6A">
        <w:rPr>
          <w:rFonts w:hint="eastAsia"/>
          <w:lang w:eastAsia="zh-HK"/>
        </w:rPr>
        <w:t>。當局應審</w:t>
      </w:r>
      <w:r w:rsidRPr="00BD7D6A">
        <w:rPr>
          <w:rFonts w:hint="eastAsia"/>
        </w:rPr>
        <w:t>視</w:t>
      </w:r>
      <w:r w:rsidRPr="00BD7D6A">
        <w:rPr>
          <w:rFonts w:hint="eastAsia"/>
          <w:lang w:eastAsia="zh-HK"/>
        </w:rPr>
        <w:t>《</w:t>
      </w:r>
      <w:r w:rsidRPr="00CF7F55">
        <w:rPr>
          <w:rFonts w:hint="eastAsia"/>
          <w:spacing w:val="26"/>
          <w:lang w:eastAsia="zh-HK"/>
        </w:rPr>
        <w:t>刑事訴訟程序條例》（第</w:t>
      </w:r>
      <w:r w:rsidRPr="00CF7F55">
        <w:rPr>
          <w:rFonts w:hint="eastAsia"/>
          <w:spacing w:val="26"/>
        </w:rPr>
        <w:t>221</w:t>
      </w:r>
      <w:r w:rsidRPr="00CF7F55">
        <w:rPr>
          <w:rFonts w:hint="eastAsia"/>
          <w:spacing w:val="26"/>
        </w:rPr>
        <w:t>章</w:t>
      </w:r>
      <w:r w:rsidRPr="00CF7F55">
        <w:rPr>
          <w:rFonts w:hint="eastAsia"/>
          <w:spacing w:val="26"/>
          <w:lang w:eastAsia="zh-HK"/>
        </w:rPr>
        <w:t>）和第</w:t>
      </w:r>
      <w:r w:rsidRPr="00CF7F55">
        <w:rPr>
          <w:rFonts w:hint="eastAsia"/>
          <w:spacing w:val="26"/>
        </w:rPr>
        <w:t>226</w:t>
      </w:r>
      <w:r w:rsidRPr="00CF7F55">
        <w:rPr>
          <w:rFonts w:hint="eastAsia"/>
          <w:spacing w:val="26"/>
        </w:rPr>
        <w:t>章</w:t>
      </w:r>
      <w:r w:rsidRPr="00CF7F55">
        <w:rPr>
          <w:rFonts w:hint="eastAsia"/>
          <w:spacing w:val="26"/>
          <w:lang w:eastAsia="zh-HK"/>
        </w:rPr>
        <w:t>，研究</w:t>
      </w:r>
      <w:r w:rsidRPr="00CF7F55">
        <w:rPr>
          <w:rFonts w:hint="eastAsia"/>
          <w:spacing w:val="26"/>
        </w:rPr>
        <w:t>10</w:t>
      </w:r>
      <w:r w:rsidRPr="00CF7F55">
        <w:rPr>
          <w:rFonts w:hint="eastAsia"/>
          <w:spacing w:val="26"/>
          <w:lang w:eastAsia="zh-HK"/>
        </w:rPr>
        <w:t>歲</w:t>
      </w:r>
      <w:r w:rsidRPr="00BD7D6A">
        <w:rPr>
          <w:rFonts w:hint="eastAsia"/>
          <w:lang w:eastAsia="zh-HK"/>
        </w:rPr>
        <w:t>兒童是否足夠成熟和發育</w:t>
      </w:r>
      <w:proofErr w:type="gramStart"/>
      <w:r w:rsidRPr="00BD7D6A">
        <w:rPr>
          <w:rFonts w:hint="eastAsia"/>
          <w:lang w:eastAsia="zh-HK"/>
        </w:rPr>
        <w:t>健全，</w:t>
      </w:r>
      <w:proofErr w:type="gramEnd"/>
      <w:r w:rsidRPr="00BD7D6A">
        <w:rPr>
          <w:rFonts w:hint="eastAsia"/>
          <w:lang w:eastAsia="zh-HK"/>
        </w:rPr>
        <w:t>能夠完全理解其不當行為的嚴重性。</w:t>
      </w:r>
    </w:p>
    <w:p w:rsidR="004C6429" w:rsidRPr="00BD7D6A" w:rsidRDefault="004C6429" w:rsidP="00955CF2">
      <w:pPr>
        <w:pStyle w:val="ListParagraph"/>
        <w:keepNext/>
        <w:tabs>
          <w:tab w:val="clear" w:pos="1134"/>
          <w:tab w:val="left" w:pos="860"/>
          <w:tab w:val="left" w:pos="1418"/>
        </w:tabs>
        <w:overflowPunct w:val="0"/>
        <w:autoSpaceDE w:val="0"/>
        <w:autoSpaceDN w:val="0"/>
        <w:spacing w:line="360" w:lineRule="exact"/>
        <w:ind w:leftChars="303" w:left="848" w:firstLine="15"/>
        <w:rPr>
          <w:rFonts w:cs="Arial"/>
          <w:lang w:eastAsia="zh-HK"/>
        </w:rPr>
      </w:pPr>
      <w:r w:rsidRPr="00BD7D6A">
        <w:rPr>
          <w:rFonts w:cs="Arial"/>
        </w:rPr>
        <w:t>(c)</w:t>
      </w:r>
      <w:r w:rsidRPr="00BD7D6A">
        <w:rPr>
          <w:rFonts w:cs="Arial"/>
        </w:rPr>
        <w:tab/>
      </w:r>
      <w:r w:rsidRPr="00BD7D6A">
        <w:rPr>
          <w:rFonts w:cs="Arial" w:hint="eastAsia"/>
          <w:lang w:eastAsia="zh-HK"/>
        </w:rPr>
        <w:t>民事法律責任和更生</w:t>
      </w:r>
    </w:p>
    <w:p w:rsidR="004C6429" w:rsidRPr="00BD7D6A" w:rsidRDefault="004C6429" w:rsidP="00955CF2">
      <w:pPr>
        <w:pStyle w:val="ListParagraph"/>
        <w:tabs>
          <w:tab w:val="clear" w:pos="1134"/>
          <w:tab w:val="left" w:pos="860"/>
          <w:tab w:val="left" w:pos="1418"/>
        </w:tabs>
        <w:overflowPunct w:val="0"/>
        <w:autoSpaceDE w:val="0"/>
        <w:autoSpaceDN w:val="0"/>
        <w:spacing w:line="360" w:lineRule="exact"/>
        <w:ind w:leftChars="506" w:left="1417"/>
        <w:rPr>
          <w:rFonts w:cs="Arial"/>
          <w:i/>
        </w:rPr>
      </w:pPr>
      <w:r w:rsidRPr="00BD7D6A">
        <w:rPr>
          <w:rFonts w:cs="Arial"/>
        </w:rPr>
        <w:t>相比</w:t>
      </w:r>
      <w:r w:rsidRPr="00BD7D6A">
        <w:rPr>
          <w:rFonts w:cs="Arial" w:hint="eastAsia"/>
        </w:rPr>
        <w:t>令</w:t>
      </w:r>
      <w:r w:rsidRPr="00BD7D6A">
        <w:rPr>
          <w:rFonts w:cs="Arial" w:hint="eastAsia"/>
          <w:lang w:eastAsia="zh-HK"/>
        </w:rPr>
        <w:t>旁觀的兒童有被控的風險，</w:t>
      </w:r>
      <w:r w:rsidRPr="00BD7D6A">
        <w:rPr>
          <w:rFonts w:cs="Arial" w:hint="eastAsia"/>
        </w:rPr>
        <w:t>有</w:t>
      </w:r>
      <w:r w:rsidRPr="00BD7D6A">
        <w:rPr>
          <w:rFonts w:cs="Arial" w:hint="eastAsia"/>
          <w:lang w:eastAsia="zh-HK"/>
        </w:rPr>
        <w:t>其他</w:t>
      </w:r>
      <w:r w:rsidRPr="00BD7D6A">
        <w:rPr>
          <w:rFonts w:cs="Arial" w:hint="eastAsia"/>
        </w:rPr>
        <w:t>更好</w:t>
      </w:r>
      <w:r w:rsidRPr="00BD7D6A">
        <w:rPr>
          <w:rFonts w:cs="Arial" w:hint="eastAsia"/>
          <w:lang w:eastAsia="zh-HK"/>
        </w:rPr>
        <w:t>方法</w:t>
      </w:r>
      <w:r w:rsidRPr="00BD7D6A">
        <w:rPr>
          <w:rFonts w:cs="Arial"/>
        </w:rPr>
        <w:t>鼓勵</w:t>
      </w:r>
      <w:r w:rsidRPr="00BD7D6A">
        <w:rPr>
          <w:rFonts w:cs="Arial" w:hint="eastAsia"/>
        </w:rPr>
        <w:t>他們</w:t>
      </w:r>
      <w:r w:rsidRPr="00BD7D6A">
        <w:rPr>
          <w:rFonts w:cs="Arial" w:hint="eastAsia"/>
          <w:lang w:eastAsia="zh-HK"/>
        </w:rPr>
        <w:t>說出事實，例如教育兒童他們的權利，以及在兒童</w:t>
      </w:r>
      <w:r w:rsidRPr="00BD7D6A">
        <w:rPr>
          <w:rFonts w:cs="Arial" w:hint="eastAsia"/>
          <w:lang w:eastAsia="zh-HK"/>
        </w:rPr>
        <w:lastRenderedPageBreak/>
        <w:t>福利制度建立</w:t>
      </w:r>
      <w:r w:rsidRPr="00BD7D6A">
        <w:rPr>
          <w:rFonts w:cs="Arial" w:hint="eastAsia"/>
        </w:rPr>
        <w:t>對</w:t>
      </w:r>
      <w:r w:rsidRPr="00BD7D6A">
        <w:rPr>
          <w:rFonts w:cs="Arial" w:hint="eastAsia"/>
          <w:lang w:eastAsia="zh-HK"/>
        </w:rPr>
        <w:t>兒童</w:t>
      </w:r>
      <w:r w:rsidRPr="00BD7D6A">
        <w:rPr>
          <w:rFonts w:cs="Arial" w:hint="eastAsia"/>
        </w:rPr>
        <w:t>更</w:t>
      </w:r>
      <w:r w:rsidRPr="00BD7D6A">
        <w:rPr>
          <w:rFonts w:cs="Arial" w:hint="eastAsia"/>
          <w:lang w:eastAsia="zh-HK"/>
        </w:rPr>
        <w:t>友善的投訴程序。對於沒有採取合理步驟保護其他兒童免受傷害的</w:t>
      </w:r>
      <w:r w:rsidRPr="00BD7D6A">
        <w:rPr>
          <w:rFonts w:cs="Arial" w:hint="eastAsia"/>
        </w:rPr>
        <w:t>16</w:t>
      </w:r>
      <w:r w:rsidRPr="00BD7D6A">
        <w:rPr>
          <w:rFonts w:cs="Arial" w:hint="eastAsia"/>
          <w:lang w:eastAsia="zh-HK"/>
        </w:rPr>
        <w:t>至</w:t>
      </w:r>
      <w:r w:rsidRPr="00BD7D6A">
        <w:rPr>
          <w:rFonts w:cs="Arial" w:hint="eastAsia"/>
        </w:rPr>
        <w:t>17</w:t>
      </w:r>
      <w:r w:rsidRPr="00BD7D6A">
        <w:rPr>
          <w:rFonts w:cs="Arial" w:hint="eastAsia"/>
          <w:lang w:eastAsia="zh-HK"/>
        </w:rPr>
        <w:t>歲兒童，施加</w:t>
      </w:r>
      <w:r w:rsidRPr="00BD7D6A">
        <w:rPr>
          <w:rFonts w:ascii="新細明體" w:hAnsi="新細明體" w:cs="新細明體" w:hint="eastAsia"/>
          <w:lang w:eastAsia="zh-HK"/>
        </w:rPr>
        <w:t>民事法律責任或規定</w:t>
      </w:r>
      <w:r w:rsidRPr="00BD7D6A">
        <w:rPr>
          <w:rFonts w:ascii="新細明體" w:hAnsi="新細明體" w:cs="新細明體" w:hint="eastAsia"/>
        </w:rPr>
        <w:t>他們</w:t>
      </w:r>
      <w:r w:rsidRPr="00BD7D6A">
        <w:rPr>
          <w:rFonts w:ascii="新細明體" w:hAnsi="新細明體" w:cs="新細明體" w:hint="eastAsia"/>
          <w:lang w:eastAsia="zh-HK"/>
        </w:rPr>
        <w:t>接受更生</w:t>
      </w:r>
      <w:r w:rsidRPr="00BD7D6A">
        <w:rPr>
          <w:rFonts w:ascii="新細明體" w:hAnsi="新細明體" w:cs="新細明體" w:hint="eastAsia"/>
        </w:rPr>
        <w:t>服務</w:t>
      </w:r>
      <w:r w:rsidRPr="00BD7D6A">
        <w:rPr>
          <w:rFonts w:ascii="新細明體" w:hAnsi="新細明體" w:cs="新細明體" w:hint="eastAsia"/>
          <w:lang w:eastAsia="zh-HK"/>
        </w:rPr>
        <w:t>，會較施加刑事法律責任更為</w:t>
      </w:r>
      <w:r w:rsidRPr="00BD7D6A">
        <w:rPr>
          <w:rFonts w:ascii="新細明體" w:hAnsi="新細明體" w:cs="新細明體" w:hint="eastAsia"/>
        </w:rPr>
        <w:t>合</w:t>
      </w:r>
      <w:r w:rsidRPr="00BD7D6A">
        <w:rPr>
          <w:rFonts w:ascii="新細明體" w:hAnsi="新細明體" w:cs="新細明體" w:hint="eastAsia"/>
          <w:lang w:eastAsia="zh-HK"/>
        </w:rPr>
        <w:t>適。</w:t>
      </w:r>
    </w:p>
    <w:p w:rsidR="004C6429" w:rsidRPr="00BD7D6A" w:rsidRDefault="004C6429" w:rsidP="004C6429">
      <w:pPr>
        <w:keepNext/>
        <w:keepLines/>
        <w:spacing w:before="300" w:after="160" w:line="400" w:lineRule="exact"/>
        <w:rPr>
          <w:b/>
          <w:shadow/>
          <w:sz w:val="29"/>
          <w:szCs w:val="28"/>
          <w:lang w:eastAsia="zh-HK"/>
        </w:rPr>
      </w:pPr>
      <w:r w:rsidRPr="00BD7D6A">
        <w:rPr>
          <w:rFonts w:hint="eastAsia"/>
          <w:b/>
          <w:shadow/>
          <w:sz w:val="29"/>
          <w:szCs w:val="28"/>
          <w:lang w:eastAsia="zh-HK"/>
        </w:rPr>
        <w:t>我們對建議</w:t>
      </w:r>
      <w:r w:rsidRPr="00BD7D6A">
        <w:rPr>
          <w:rFonts w:hint="eastAsia"/>
          <w:b/>
          <w:shadow/>
          <w:sz w:val="29"/>
          <w:szCs w:val="28"/>
          <w:lang w:eastAsia="zh-HK"/>
        </w:rPr>
        <w:t>7</w:t>
      </w:r>
      <w:r w:rsidRPr="00BD7D6A">
        <w:rPr>
          <w:rFonts w:hint="eastAsia"/>
          <w:b/>
          <w:shadow/>
          <w:sz w:val="29"/>
          <w:szCs w:val="28"/>
          <w:lang w:eastAsia="zh-HK"/>
        </w:rPr>
        <w:t>的分析和回應</w:t>
      </w:r>
    </w:p>
    <w:p w:rsidR="004C6429" w:rsidRPr="00BD7D6A" w:rsidRDefault="004C6429" w:rsidP="004C6429">
      <w:pPr>
        <w:keepNext/>
        <w:keepLines/>
        <w:spacing w:line="400" w:lineRule="exact"/>
        <w:rPr>
          <w:b/>
          <w:i/>
          <w:shadow/>
          <w:sz w:val="25"/>
          <w:lang w:eastAsia="zh-HK"/>
        </w:rPr>
      </w:pPr>
      <w:r w:rsidRPr="00BD7D6A">
        <w:rPr>
          <w:rFonts w:hint="eastAsia"/>
          <w:b/>
          <w:i/>
          <w:shadow/>
          <w:sz w:val="25"/>
          <w:lang w:eastAsia="zh-HK"/>
        </w:rPr>
        <w:t>無須在建議的罪行</w:t>
      </w:r>
      <w:r w:rsidRPr="00BD7D6A">
        <w:rPr>
          <w:rFonts w:hint="eastAsia"/>
          <w:b/>
          <w:i/>
          <w:shadow/>
          <w:sz w:val="25"/>
        </w:rPr>
        <w:t>訂明</w:t>
      </w:r>
      <w:r w:rsidRPr="00BD7D6A">
        <w:rPr>
          <w:rFonts w:hint="eastAsia"/>
          <w:b/>
          <w:i/>
          <w:shadow/>
          <w:sz w:val="25"/>
          <w:lang w:eastAsia="zh-HK"/>
        </w:rPr>
        <w:t>被告人</w:t>
      </w:r>
      <w:r w:rsidRPr="00BD7D6A">
        <w:rPr>
          <w:rFonts w:hint="eastAsia"/>
          <w:b/>
          <w:i/>
          <w:shadow/>
          <w:sz w:val="25"/>
        </w:rPr>
        <w:t>的</w:t>
      </w:r>
      <w:r w:rsidRPr="00BD7D6A">
        <w:rPr>
          <w:rFonts w:hint="eastAsia"/>
          <w:b/>
          <w:i/>
          <w:shadow/>
          <w:sz w:val="25"/>
          <w:lang w:eastAsia="zh-HK"/>
        </w:rPr>
        <w:t>特定最低年齡</w:t>
      </w:r>
    </w:p>
    <w:p w:rsidR="004C6429" w:rsidRPr="00BD7D6A" w:rsidRDefault="004C6429" w:rsidP="004C6429">
      <w:pPr>
        <w:spacing w:line="360" w:lineRule="exact"/>
        <w:rPr>
          <w:lang w:eastAsia="zh-HK"/>
        </w:rPr>
      </w:pPr>
      <w:r w:rsidRPr="00BD7D6A">
        <w:t>5.63</w:t>
      </w:r>
      <w:r w:rsidRPr="00BD7D6A">
        <w:rPr>
          <w:rFonts w:hint="eastAsia"/>
        </w:rPr>
        <w:tab/>
      </w:r>
      <w:r w:rsidRPr="00BD7D6A">
        <w:rPr>
          <w:rFonts w:hint="eastAsia"/>
          <w:lang w:eastAsia="zh-HK"/>
        </w:rPr>
        <w:t>儘管有些回應者贊成建議的罪行不應設定被告人</w:t>
      </w:r>
      <w:r w:rsidRPr="00BD7D6A">
        <w:rPr>
          <w:rFonts w:hint="eastAsia"/>
        </w:rPr>
        <w:t>的</w:t>
      </w:r>
      <w:r w:rsidRPr="00BD7D6A">
        <w:rPr>
          <w:rFonts w:hint="eastAsia"/>
          <w:lang w:eastAsia="zh-HK"/>
        </w:rPr>
        <w:t>特定最低年齡下限，但更多回應者因</w:t>
      </w:r>
      <w:r w:rsidRPr="00BD7D6A">
        <w:rPr>
          <w:rFonts w:hint="eastAsia"/>
        </w:rPr>
        <w:t>為</w:t>
      </w:r>
      <w:r w:rsidRPr="00BD7D6A">
        <w:rPr>
          <w:rFonts w:hint="eastAsia"/>
          <w:lang w:eastAsia="zh-HK"/>
        </w:rPr>
        <w:t>上述理由而認為被告人</w:t>
      </w:r>
      <w:r w:rsidRPr="00BD7D6A">
        <w:rPr>
          <w:rFonts w:hint="eastAsia"/>
        </w:rPr>
        <w:t>的</w:t>
      </w:r>
      <w:r w:rsidRPr="00BD7D6A">
        <w:rPr>
          <w:rFonts w:hint="eastAsia"/>
          <w:lang w:eastAsia="zh-HK"/>
        </w:rPr>
        <w:t>最低年齡應定為</w:t>
      </w:r>
      <w:r w:rsidRPr="00BD7D6A">
        <w:rPr>
          <w:rFonts w:hint="eastAsia"/>
        </w:rPr>
        <w:t>16</w:t>
      </w:r>
      <w:r w:rsidRPr="00BD7D6A">
        <w:rPr>
          <w:rFonts w:hint="eastAsia"/>
          <w:lang w:eastAsia="zh-HK"/>
        </w:rPr>
        <w:t>歲或</w:t>
      </w:r>
      <w:r w:rsidRPr="00BD7D6A">
        <w:rPr>
          <w:rFonts w:hint="eastAsia"/>
        </w:rPr>
        <w:t>18</w:t>
      </w:r>
      <w:r w:rsidRPr="00BD7D6A">
        <w:rPr>
          <w:rFonts w:hint="eastAsia"/>
          <w:lang w:eastAsia="zh-HK"/>
        </w:rPr>
        <w:t>歲。少</w:t>
      </w:r>
      <w:r w:rsidRPr="00BD7D6A">
        <w:rPr>
          <w:rFonts w:hint="eastAsia"/>
        </w:rPr>
        <w:t>數</w:t>
      </w:r>
      <w:r w:rsidRPr="00BD7D6A">
        <w:rPr>
          <w:rFonts w:hint="eastAsia"/>
          <w:lang w:eastAsia="zh-HK"/>
        </w:rPr>
        <w:t>回應者則提議把年齡下限定為</w:t>
      </w:r>
      <w:r w:rsidRPr="00BD7D6A">
        <w:rPr>
          <w:rFonts w:hint="eastAsia"/>
        </w:rPr>
        <w:t>10</w:t>
      </w:r>
      <w:r w:rsidRPr="00BD7D6A">
        <w:rPr>
          <w:rFonts w:hint="eastAsia"/>
          <w:lang w:eastAsia="zh-HK"/>
        </w:rPr>
        <w:t>歲。我們仔細考慮這些回應後，認為無須</w:t>
      </w:r>
      <w:r w:rsidRPr="00BD7D6A">
        <w:rPr>
          <w:rFonts w:hint="eastAsia"/>
        </w:rPr>
        <w:t>在</w:t>
      </w:r>
      <w:r w:rsidRPr="00BD7D6A">
        <w:rPr>
          <w:rFonts w:hint="eastAsia"/>
          <w:lang w:eastAsia="zh-HK"/>
        </w:rPr>
        <w:t>建議的罪行特別</w:t>
      </w:r>
      <w:r w:rsidRPr="00BD7D6A">
        <w:rPr>
          <w:rFonts w:hint="eastAsia"/>
        </w:rPr>
        <w:t>訂明</w:t>
      </w:r>
      <w:r w:rsidRPr="00BD7D6A">
        <w:rPr>
          <w:rFonts w:hint="eastAsia"/>
          <w:lang w:eastAsia="zh-HK"/>
        </w:rPr>
        <w:t>被告人</w:t>
      </w:r>
      <w:r w:rsidRPr="00BD7D6A">
        <w:rPr>
          <w:rFonts w:hint="eastAsia"/>
        </w:rPr>
        <w:t>的</w:t>
      </w:r>
      <w:r w:rsidRPr="00BD7D6A">
        <w:rPr>
          <w:rFonts w:hint="eastAsia"/>
          <w:lang w:eastAsia="zh-HK"/>
        </w:rPr>
        <w:t>最低年齡</w:t>
      </w:r>
      <w:r w:rsidRPr="00BD7D6A">
        <w:rPr>
          <w:rFonts w:hint="eastAsia"/>
        </w:rPr>
        <w:t>，</w:t>
      </w:r>
      <w:r w:rsidRPr="00BD7D6A">
        <w:rPr>
          <w:rFonts w:hint="eastAsia"/>
          <w:lang w:eastAsia="zh-HK"/>
        </w:rPr>
        <w:t>理由</w:t>
      </w:r>
      <w:r w:rsidRPr="00BD7D6A">
        <w:rPr>
          <w:rFonts w:hint="eastAsia"/>
        </w:rPr>
        <w:t>如下</w:t>
      </w:r>
      <w:r w:rsidRPr="00BD7D6A">
        <w:rPr>
          <w:rFonts w:hint="eastAsia"/>
          <w:lang w:eastAsia="zh-HK"/>
        </w:rPr>
        <w:t>。</w:t>
      </w:r>
    </w:p>
    <w:p w:rsidR="004C6429" w:rsidRPr="00BD7D6A" w:rsidRDefault="004C6429" w:rsidP="004C6429">
      <w:pPr>
        <w:keepNext/>
        <w:tabs>
          <w:tab w:val="left" w:pos="567"/>
        </w:tabs>
        <w:spacing w:line="400" w:lineRule="exact"/>
        <w:rPr>
          <w:i/>
          <w:shadow/>
          <w:sz w:val="25"/>
          <w:lang w:eastAsia="zh-HK"/>
        </w:rPr>
      </w:pPr>
      <w:r w:rsidRPr="00BD7D6A">
        <w:rPr>
          <w:i/>
          <w:shadow/>
          <w:sz w:val="25"/>
          <w:lang w:eastAsia="zh-HK"/>
        </w:rPr>
        <w:t>I.</w:t>
      </w:r>
      <w:r w:rsidRPr="00BD7D6A">
        <w:rPr>
          <w:i/>
          <w:shadow/>
          <w:sz w:val="25"/>
          <w:lang w:eastAsia="zh-HK"/>
        </w:rPr>
        <w:tab/>
      </w:r>
      <w:r w:rsidRPr="00BD7D6A">
        <w:rPr>
          <w:i/>
          <w:shadow/>
          <w:sz w:val="25"/>
          <w:lang w:eastAsia="zh-HK"/>
        </w:rPr>
        <w:t>須負刑事責任的最低年齡</w:t>
      </w:r>
    </w:p>
    <w:p w:rsidR="004C6429" w:rsidRPr="00BD7D6A" w:rsidRDefault="004C6429" w:rsidP="004C6429">
      <w:pPr>
        <w:keepNext/>
        <w:spacing w:line="360" w:lineRule="exact"/>
        <w:rPr>
          <w:i/>
          <w:shadow/>
          <w:sz w:val="25"/>
          <w:lang w:eastAsia="zh-HK"/>
        </w:rPr>
      </w:pPr>
      <w:r w:rsidRPr="00BD7D6A">
        <w:t>5.64</w:t>
      </w:r>
      <w:r w:rsidRPr="00BD7D6A">
        <w:tab/>
      </w:r>
      <w:r w:rsidRPr="00BD7D6A">
        <w:rPr>
          <w:rFonts w:hint="eastAsia"/>
          <w:lang w:eastAsia="zh-HK"/>
        </w:rPr>
        <w:t>首先，在第</w:t>
      </w:r>
      <w:r w:rsidRPr="00BD7D6A">
        <w:rPr>
          <w:rFonts w:hint="eastAsia"/>
        </w:rPr>
        <w:t>226</w:t>
      </w:r>
      <w:r w:rsidRPr="00BD7D6A">
        <w:rPr>
          <w:rFonts w:hint="eastAsia"/>
          <w:lang w:eastAsia="zh-HK"/>
        </w:rPr>
        <w:t>章，</w:t>
      </w:r>
      <w:r w:rsidRPr="00BD7D6A">
        <w:t>須負刑事責任的最低年齡</w:t>
      </w:r>
      <w:r w:rsidRPr="00BD7D6A">
        <w:rPr>
          <w:rFonts w:hint="eastAsia"/>
          <w:lang w:eastAsia="zh-HK"/>
        </w:rPr>
        <w:t>現時定為</w:t>
      </w:r>
      <w:r w:rsidRPr="00BD7D6A">
        <w:rPr>
          <w:rFonts w:hint="eastAsia"/>
        </w:rPr>
        <w:t>10</w:t>
      </w:r>
      <w:r w:rsidRPr="00BD7D6A">
        <w:rPr>
          <w:rFonts w:hint="eastAsia"/>
          <w:lang w:eastAsia="zh-HK"/>
        </w:rPr>
        <w:t>歲，並預設適用於所有罪行，因此</w:t>
      </w:r>
      <w:r w:rsidRPr="00BD7D6A">
        <w:rPr>
          <w:rFonts w:hint="eastAsia"/>
        </w:rPr>
        <w:t>豁除</w:t>
      </w:r>
      <w:r w:rsidRPr="00BD7D6A">
        <w:rPr>
          <w:rFonts w:hint="eastAsia"/>
        </w:rPr>
        <w:t>10</w:t>
      </w:r>
      <w:r w:rsidRPr="00BD7D6A">
        <w:rPr>
          <w:rFonts w:hint="eastAsia"/>
          <w:lang w:eastAsia="zh-HK"/>
        </w:rPr>
        <w:t>歲以下未成年被告人</w:t>
      </w:r>
      <w:r w:rsidRPr="00BD7D6A">
        <w:rPr>
          <w:rFonts w:hint="eastAsia"/>
        </w:rPr>
        <w:t>的</w:t>
      </w:r>
      <w:r w:rsidRPr="00BD7D6A">
        <w:rPr>
          <w:rFonts w:hint="eastAsia"/>
          <w:lang w:eastAsia="zh-HK"/>
        </w:rPr>
        <w:t>刑事責任。除非建議的罪行特別訂明另一年齡，否則這個最低年齡亦當然適用</w:t>
      </w:r>
      <w:r w:rsidRPr="00BD7D6A">
        <w:rPr>
          <w:rFonts w:hint="eastAsia"/>
        </w:rPr>
        <w:t>於該</w:t>
      </w:r>
      <w:r w:rsidRPr="00BD7D6A">
        <w:rPr>
          <w:rFonts w:hint="eastAsia"/>
          <w:lang w:eastAsia="zh-HK"/>
        </w:rPr>
        <w:t>罪行（而無需再明文列出）。</w:t>
      </w:r>
    </w:p>
    <w:p w:rsidR="004C6429" w:rsidRPr="00BD7D6A" w:rsidRDefault="004C6429" w:rsidP="004C6429">
      <w:pPr>
        <w:keepNext/>
        <w:tabs>
          <w:tab w:val="left" w:pos="567"/>
        </w:tabs>
        <w:spacing w:line="400" w:lineRule="exact"/>
        <w:rPr>
          <w:i/>
          <w:shadow/>
          <w:sz w:val="25"/>
          <w:lang w:eastAsia="zh-HK"/>
        </w:rPr>
      </w:pPr>
      <w:r w:rsidRPr="00BD7D6A">
        <w:rPr>
          <w:i/>
          <w:shadow/>
          <w:sz w:val="25"/>
          <w:lang w:eastAsia="zh-HK"/>
        </w:rPr>
        <w:t xml:space="preserve">II. </w:t>
      </w:r>
      <w:r w:rsidRPr="00BD7D6A">
        <w:rPr>
          <w:i/>
          <w:shadow/>
          <w:sz w:val="25"/>
          <w:lang w:eastAsia="zh-HK"/>
        </w:rPr>
        <w:tab/>
      </w:r>
      <w:r w:rsidRPr="00BD7D6A">
        <w:rPr>
          <w:rFonts w:hint="eastAsia"/>
          <w:i/>
          <w:shadow/>
          <w:sz w:val="25"/>
          <w:lang w:eastAsia="zh-HK"/>
        </w:rPr>
        <w:t>保護未成年父母的子女</w:t>
      </w:r>
    </w:p>
    <w:p w:rsidR="004C6429" w:rsidRPr="00BD7D6A" w:rsidRDefault="004C6429" w:rsidP="004C6429">
      <w:pPr>
        <w:spacing w:line="360" w:lineRule="exact"/>
        <w:rPr>
          <w:lang w:eastAsia="zh-HK"/>
        </w:rPr>
      </w:pPr>
      <w:r w:rsidRPr="00BD7D6A">
        <w:t>5.65</w:t>
      </w:r>
      <w:r w:rsidRPr="00BD7D6A">
        <w:tab/>
      </w:r>
      <w:r w:rsidRPr="00BD7D6A">
        <w:rPr>
          <w:rFonts w:hint="eastAsia"/>
          <w:lang w:eastAsia="zh-HK"/>
        </w:rPr>
        <w:t>我們留意到，回應者提出上</w:t>
      </w:r>
      <w:r w:rsidRPr="00BD7D6A">
        <w:rPr>
          <w:rFonts w:hint="eastAsia"/>
        </w:rPr>
        <w:t>述的</w:t>
      </w:r>
      <w:r w:rsidRPr="00BD7D6A">
        <w:rPr>
          <w:rFonts w:hint="eastAsia"/>
          <w:lang w:eastAsia="zh-HK"/>
        </w:rPr>
        <w:t>正反論據</w:t>
      </w:r>
      <w:r w:rsidRPr="00BD7D6A">
        <w:rPr>
          <w:rFonts w:hint="eastAsia"/>
        </w:rPr>
        <w:t>，一方面強調需要</w:t>
      </w:r>
      <w:r w:rsidRPr="00BD7D6A">
        <w:rPr>
          <w:rFonts w:hint="eastAsia"/>
          <w:lang w:eastAsia="zh-HK"/>
        </w:rPr>
        <w:t>保護未成年父母的子女</w:t>
      </w:r>
      <w:r w:rsidRPr="00BD7D6A">
        <w:rPr>
          <w:rFonts w:hint="eastAsia"/>
        </w:rPr>
        <w:t>，因為他們</w:t>
      </w:r>
      <w:r w:rsidRPr="00BD7D6A">
        <w:rPr>
          <w:rFonts w:hint="eastAsia"/>
          <w:lang w:eastAsia="zh-HK"/>
        </w:rPr>
        <w:t>往往無法保護自己免受虐待，</w:t>
      </w:r>
      <w:r w:rsidRPr="00BD7D6A">
        <w:rPr>
          <w:rFonts w:hint="eastAsia"/>
        </w:rPr>
        <w:t>另一方面亦強調需要保護心智未成熟</w:t>
      </w:r>
      <w:r w:rsidRPr="00BD7D6A">
        <w:rPr>
          <w:rFonts w:hint="eastAsia"/>
          <w:lang w:eastAsia="zh-HK"/>
        </w:rPr>
        <w:t>的未成年被告人的權益。我們同意須衡量這些</w:t>
      </w:r>
      <w:r w:rsidRPr="00BD7D6A">
        <w:rPr>
          <w:rFonts w:hint="eastAsia"/>
        </w:rPr>
        <w:t>考慮</w:t>
      </w:r>
      <w:r w:rsidRPr="00BD7D6A">
        <w:rPr>
          <w:rFonts w:hint="eastAsia"/>
          <w:lang w:eastAsia="zh-HK"/>
        </w:rPr>
        <w:t>因素，</w:t>
      </w:r>
      <w:r w:rsidRPr="00BD7D6A">
        <w:rPr>
          <w:rFonts w:hint="eastAsia"/>
        </w:rPr>
        <w:t>並</w:t>
      </w:r>
      <w:r w:rsidRPr="00BD7D6A">
        <w:rPr>
          <w:rFonts w:hint="eastAsia"/>
          <w:lang w:eastAsia="zh-HK"/>
        </w:rPr>
        <w:t>從中取得適當平衡。</w:t>
      </w:r>
    </w:p>
    <w:p w:rsidR="004C6429" w:rsidRPr="00BD7D6A" w:rsidRDefault="004C6429" w:rsidP="00CF7F55">
      <w:pPr>
        <w:widowControl w:val="0"/>
        <w:spacing w:line="360" w:lineRule="exact"/>
      </w:pPr>
      <w:r w:rsidRPr="00BD7D6A">
        <w:t>5.66</w:t>
      </w:r>
      <w:r w:rsidRPr="00BD7D6A">
        <w:tab/>
      </w:r>
      <w:r w:rsidRPr="00BD7D6A">
        <w:rPr>
          <w:rFonts w:hint="eastAsia"/>
          <w:lang w:eastAsia="zh-HK"/>
        </w:rPr>
        <w:t>我們</w:t>
      </w:r>
      <w:r w:rsidRPr="00BD7D6A">
        <w:rPr>
          <w:rFonts w:hint="eastAsia"/>
        </w:rPr>
        <w:t>在</w:t>
      </w:r>
      <w:r w:rsidRPr="00BD7D6A">
        <w:rPr>
          <w:rFonts w:hint="eastAsia"/>
          <w:lang w:eastAsia="zh-HK"/>
        </w:rPr>
        <w:t>衡量這些</w:t>
      </w:r>
      <w:r w:rsidRPr="00BD7D6A">
        <w:rPr>
          <w:rFonts w:hint="eastAsia"/>
        </w:rPr>
        <w:t>考慮</w:t>
      </w:r>
      <w:r w:rsidRPr="00BD7D6A">
        <w:rPr>
          <w:rFonts w:hint="eastAsia"/>
          <w:lang w:eastAsia="zh-HK"/>
        </w:rPr>
        <w:t>因素時，知悉英</w:t>
      </w:r>
      <w:r w:rsidRPr="00BD7D6A">
        <w:rPr>
          <w:rFonts w:hint="eastAsia"/>
        </w:rPr>
        <w:t>格蘭</w:t>
      </w:r>
      <w:r w:rsidRPr="00BD7D6A">
        <w:t>‍</w:t>
      </w:r>
      <w:r w:rsidRPr="00BD7D6A">
        <w:rPr>
          <w:rStyle w:val="FootnoteReference"/>
          <w:rFonts w:cs="Arial"/>
        </w:rPr>
        <w:footnoteReference w:id="131"/>
      </w:r>
      <w:r w:rsidRPr="00BD7D6A">
        <w:rPr>
          <w:rFonts w:hint="eastAsia"/>
          <w:lang w:eastAsia="zh-HK"/>
        </w:rPr>
        <w:t xml:space="preserve"> </w:t>
      </w:r>
      <w:r w:rsidRPr="00BD7D6A">
        <w:rPr>
          <w:rFonts w:hint="eastAsia"/>
          <w:lang w:eastAsia="zh-HK"/>
        </w:rPr>
        <w:t>和新西蘭</w:t>
      </w:r>
      <w:r w:rsidRPr="00BD7D6A">
        <w:t>‍</w:t>
      </w:r>
      <w:r w:rsidRPr="00BD7D6A">
        <w:rPr>
          <w:rStyle w:val="FootnoteReference"/>
          <w:rFonts w:cs="Arial"/>
        </w:rPr>
        <w:footnoteReference w:id="132"/>
      </w:r>
      <w:r w:rsidRPr="00BD7D6A">
        <w:rPr>
          <w:rFonts w:hint="eastAsia"/>
        </w:rPr>
        <w:t xml:space="preserve"> </w:t>
      </w:r>
      <w:r w:rsidRPr="00BD7D6A">
        <w:rPr>
          <w:rFonts w:hint="eastAsia"/>
          <w:lang w:eastAsia="zh-HK"/>
        </w:rPr>
        <w:t>模式雖然分別把相應罪行的被告人最低年齡定為</w:t>
      </w:r>
      <w:r w:rsidRPr="00BD7D6A">
        <w:t>16</w:t>
      </w:r>
      <w:r w:rsidRPr="00BD7D6A">
        <w:rPr>
          <w:rFonts w:hint="eastAsia"/>
          <w:lang w:eastAsia="zh-HK"/>
        </w:rPr>
        <w:t>歲和</w:t>
      </w:r>
      <w:r w:rsidRPr="00BD7D6A">
        <w:t>18</w:t>
      </w:r>
      <w:r w:rsidRPr="00BD7D6A">
        <w:rPr>
          <w:rFonts w:hint="eastAsia"/>
          <w:lang w:eastAsia="zh-HK"/>
        </w:rPr>
        <w:t>歲，但亦</w:t>
      </w:r>
      <w:r w:rsidRPr="00BD7D6A">
        <w:rPr>
          <w:rFonts w:hint="eastAsia"/>
          <w:lang w:eastAsia="zh-HK"/>
        </w:rPr>
        <w:lastRenderedPageBreak/>
        <w:t>有條文</w:t>
      </w:r>
      <w:r w:rsidRPr="00BD7D6A">
        <w:t>‍</w:t>
      </w:r>
      <w:r w:rsidRPr="00BD7D6A">
        <w:rPr>
          <w:rStyle w:val="FootnoteReference"/>
          <w:rFonts w:cs="Arial"/>
        </w:rPr>
        <w:footnoteReference w:id="133"/>
      </w:r>
      <w:r w:rsidRPr="00BD7D6A">
        <w:rPr>
          <w:rFonts w:hint="eastAsia"/>
        </w:rPr>
        <w:t xml:space="preserve"> </w:t>
      </w:r>
      <w:r w:rsidRPr="00BD7D6A">
        <w:rPr>
          <w:rFonts w:hint="eastAsia"/>
          <w:lang w:eastAsia="zh-HK"/>
        </w:rPr>
        <w:t>特別訂明未滿該最低年齡的父母仍須負上法律責任。</w:t>
      </w:r>
    </w:p>
    <w:p w:rsidR="004C6429" w:rsidRPr="00BD7D6A" w:rsidRDefault="004C6429" w:rsidP="004C6429">
      <w:pPr>
        <w:spacing w:line="360" w:lineRule="exact"/>
      </w:pPr>
      <w:r w:rsidRPr="00BD7D6A">
        <w:t>5.67</w:t>
      </w:r>
      <w:r w:rsidRPr="00BD7D6A">
        <w:tab/>
      </w:r>
      <w:r w:rsidRPr="00FF38F8">
        <w:rPr>
          <w:rFonts w:hint="eastAsia"/>
          <w:spacing w:val="36"/>
          <w:lang w:eastAsia="zh-HK"/>
        </w:rPr>
        <w:t>訂</w:t>
      </w:r>
      <w:r w:rsidRPr="00FF38F8">
        <w:rPr>
          <w:rFonts w:hint="eastAsia"/>
          <w:spacing w:val="36"/>
        </w:rPr>
        <w:t>定</w:t>
      </w:r>
      <w:r w:rsidRPr="00FF38F8">
        <w:rPr>
          <w:rFonts w:hint="eastAsia"/>
          <w:spacing w:val="36"/>
          <w:lang w:eastAsia="zh-HK"/>
        </w:rPr>
        <w:t>這些條文的理由是為了反映父母對子女負有的特別責</w:t>
      </w:r>
      <w:r w:rsidRPr="00BD7D6A">
        <w:rPr>
          <w:rFonts w:hint="eastAsia"/>
          <w:lang w:eastAsia="zh-HK"/>
        </w:rPr>
        <w:t>任。我們同意英</w:t>
      </w:r>
      <w:r w:rsidRPr="00BD7D6A">
        <w:rPr>
          <w:rFonts w:hint="eastAsia"/>
        </w:rPr>
        <w:t>格蘭</w:t>
      </w:r>
      <w:r w:rsidRPr="00BD7D6A">
        <w:rPr>
          <w:rFonts w:hint="eastAsia"/>
          <w:lang w:eastAsia="zh-HK"/>
        </w:rPr>
        <w:t>和新西蘭的做法，認為必須保護兒童免受虐待，即使被告人是其未成年的父母亦然，特別是當有方法可以保障後者作為被告人的權益時（如下文南澳大利亞模式所說明），就更當如此。</w:t>
      </w:r>
    </w:p>
    <w:p w:rsidR="004C6429" w:rsidRPr="00BD7D6A" w:rsidRDefault="004C6429" w:rsidP="004C6429">
      <w:pPr>
        <w:keepNext/>
        <w:tabs>
          <w:tab w:val="clear" w:pos="1134"/>
          <w:tab w:val="left" w:pos="567"/>
        </w:tabs>
        <w:spacing w:line="400" w:lineRule="exact"/>
        <w:ind w:left="567" w:hangingChars="183" w:hanging="567"/>
        <w:rPr>
          <w:i/>
          <w:shadow/>
          <w:sz w:val="25"/>
          <w:lang w:eastAsia="zh-HK"/>
        </w:rPr>
      </w:pPr>
      <w:r w:rsidRPr="00BD7D6A">
        <w:rPr>
          <w:i/>
          <w:shadow/>
          <w:sz w:val="25"/>
          <w:lang w:eastAsia="zh-HK"/>
        </w:rPr>
        <w:t>III.</w:t>
      </w:r>
      <w:r w:rsidRPr="00BD7D6A">
        <w:rPr>
          <w:i/>
          <w:shadow/>
          <w:sz w:val="25"/>
          <w:lang w:eastAsia="zh-HK"/>
        </w:rPr>
        <w:tab/>
      </w:r>
      <w:r w:rsidRPr="00BD7D6A">
        <w:rPr>
          <w:rFonts w:hint="eastAsia"/>
          <w:i/>
          <w:shadow/>
          <w:sz w:val="25"/>
          <w:lang w:eastAsia="zh-HK"/>
        </w:rPr>
        <w:t>免責辯護：認可兒童與成年人之間在認知與權力方面的分別</w:t>
      </w:r>
      <w:r w:rsidRPr="00BD7D6A" w:rsidDel="00421EB3">
        <w:rPr>
          <w:rFonts w:hint="eastAsia"/>
          <w:i/>
          <w:shadow/>
          <w:sz w:val="25"/>
          <w:lang w:eastAsia="zh-HK"/>
        </w:rPr>
        <w:t xml:space="preserve"> </w:t>
      </w:r>
    </w:p>
    <w:p w:rsidR="004C6429" w:rsidRPr="00BD7D6A" w:rsidRDefault="004C6429" w:rsidP="004C6429">
      <w:pPr>
        <w:spacing w:line="360" w:lineRule="exact"/>
        <w:rPr>
          <w:i/>
          <w:shadow/>
          <w:sz w:val="25"/>
          <w:lang w:eastAsia="zh-HK"/>
        </w:rPr>
      </w:pPr>
      <w:r w:rsidRPr="00BD7D6A">
        <w:t>5.68</w:t>
      </w:r>
      <w:r w:rsidRPr="00BD7D6A">
        <w:rPr>
          <w:rFonts w:hint="eastAsia"/>
        </w:rPr>
        <w:tab/>
      </w:r>
      <w:r w:rsidRPr="00BD7D6A">
        <w:rPr>
          <w:rFonts w:hint="eastAsia"/>
          <w:lang w:eastAsia="zh-HK"/>
        </w:rPr>
        <w:t>有些回應者憂慮兒童是否有能力保護另一兒童受害人，質疑</w:t>
      </w:r>
      <w:r w:rsidRPr="00BD7D6A">
        <w:rPr>
          <w:rFonts w:hint="eastAsia"/>
        </w:rPr>
        <w:t>16</w:t>
      </w:r>
      <w:r w:rsidRPr="00BD7D6A">
        <w:rPr>
          <w:rFonts w:hint="eastAsia"/>
          <w:lang w:eastAsia="zh-HK"/>
        </w:rPr>
        <w:t>歲以下的兒童須根據建議的罪行對受害人負有</w:t>
      </w:r>
      <w:r w:rsidRPr="00BD7D6A">
        <w:rPr>
          <w:rFonts w:hint="eastAsia"/>
          <w:i/>
          <w:lang w:eastAsia="zh-HK"/>
        </w:rPr>
        <w:t>“照顧責任”</w:t>
      </w:r>
      <w:r w:rsidRPr="00BD7D6A">
        <w:rPr>
          <w:rFonts w:hint="eastAsia"/>
          <w:lang w:eastAsia="zh-HK"/>
        </w:rPr>
        <w:t>是否公平合理。</w:t>
      </w:r>
    </w:p>
    <w:p w:rsidR="004C6429" w:rsidRPr="00BD7D6A" w:rsidRDefault="004C6429" w:rsidP="004C6429">
      <w:pPr>
        <w:spacing w:line="360" w:lineRule="exact"/>
        <w:rPr>
          <w:i/>
          <w:shadow/>
          <w:sz w:val="25"/>
          <w:lang w:eastAsia="zh-HK"/>
        </w:rPr>
      </w:pPr>
      <w:r w:rsidRPr="00BD7D6A">
        <w:t>5.69</w:t>
      </w:r>
      <w:r w:rsidRPr="00BD7D6A">
        <w:rPr>
          <w:rFonts w:hint="eastAsia"/>
        </w:rPr>
        <w:tab/>
      </w:r>
      <w:r w:rsidRPr="00BD7D6A">
        <w:rPr>
          <w:rFonts w:hint="eastAsia"/>
          <w:lang w:eastAsia="zh-HK"/>
        </w:rPr>
        <w:t>我們相信，由於建議的罪行</w:t>
      </w:r>
      <w:r w:rsidRPr="00BD7D6A">
        <w:rPr>
          <w:rFonts w:hint="eastAsia"/>
        </w:rPr>
        <w:t>有</w:t>
      </w:r>
      <w:r w:rsidRPr="00BD7D6A">
        <w:rPr>
          <w:rFonts w:hint="eastAsia"/>
          <w:lang w:eastAsia="zh-HK"/>
        </w:rPr>
        <w:t>某些元素</w:t>
      </w:r>
      <w:r w:rsidRPr="00BD7D6A">
        <w:rPr>
          <w:rFonts w:hint="eastAsia"/>
        </w:rPr>
        <w:t>可</w:t>
      </w:r>
      <w:r w:rsidRPr="00BD7D6A">
        <w:rPr>
          <w:rFonts w:hint="eastAsia"/>
          <w:lang w:eastAsia="zh-HK"/>
        </w:rPr>
        <w:t>讓法庭認可兒童與成年人之間在認知與權力方面的分別，因此即使沒有把特定最低年齡定為</w:t>
      </w:r>
      <w:r w:rsidRPr="00BD7D6A">
        <w:rPr>
          <w:rFonts w:hint="eastAsia"/>
        </w:rPr>
        <w:t>10</w:t>
      </w:r>
      <w:r w:rsidRPr="00BD7D6A">
        <w:rPr>
          <w:rFonts w:hint="eastAsia"/>
          <w:lang w:eastAsia="zh-HK"/>
        </w:rPr>
        <w:t>歲以上，仍可以釋除這些憂慮。這正是南澳大利亞模式的施行方式。</w:t>
      </w:r>
      <w:proofErr w:type="gramStart"/>
      <w:r w:rsidRPr="00BD7D6A">
        <w:rPr>
          <w:rFonts w:hint="eastAsia"/>
          <w:lang w:eastAsia="zh-HK"/>
        </w:rPr>
        <w:t>當地律</w:t>
      </w:r>
      <w:proofErr w:type="gramEnd"/>
      <w:r w:rsidRPr="00BD7D6A">
        <w:rPr>
          <w:rFonts w:hint="eastAsia"/>
          <w:lang w:eastAsia="zh-HK"/>
        </w:rPr>
        <w:t>政部長在南澳大利亞議會上</w:t>
      </w:r>
      <w:r w:rsidRPr="00BD7D6A">
        <w:rPr>
          <w:rFonts w:hint="eastAsia"/>
        </w:rPr>
        <w:t>，</w:t>
      </w:r>
      <w:r w:rsidRPr="00BD7D6A">
        <w:t>‍</w:t>
      </w:r>
      <w:r w:rsidRPr="00BD7D6A">
        <w:rPr>
          <w:rStyle w:val="FootnoteReference"/>
          <w:rFonts w:cs="Arial"/>
        </w:rPr>
        <w:footnoteReference w:id="134"/>
      </w:r>
      <w:r w:rsidRPr="00BD7D6A">
        <w:rPr>
          <w:rFonts w:hint="eastAsia"/>
          <w:lang w:eastAsia="zh-HK"/>
        </w:rPr>
        <w:t xml:space="preserve"> </w:t>
      </w:r>
      <w:r w:rsidRPr="00BD7D6A">
        <w:rPr>
          <w:rFonts w:hint="eastAsia"/>
          <w:lang w:eastAsia="zh-HK"/>
        </w:rPr>
        <w:t>簡明闡述相應罪行的元素如何可為這些未成年被告人提供一些可能適用的免責辯護：</w:t>
      </w:r>
    </w:p>
    <w:p w:rsidR="004C6429" w:rsidRPr="00BD7D6A" w:rsidRDefault="004C6429" w:rsidP="004C6429">
      <w:pPr>
        <w:spacing w:line="360" w:lineRule="exact"/>
        <w:ind w:left="851" w:right="839" w:hanging="142"/>
        <w:rPr>
          <w:rFonts w:cs="Arial"/>
        </w:rPr>
      </w:pPr>
      <w:r w:rsidRPr="00BD7D6A">
        <w:rPr>
          <w:rFonts w:cs="Arial" w:hint="eastAsia"/>
          <w:lang w:eastAsia="zh-HK"/>
        </w:rPr>
        <w:t>“該名母親或父親本身是兒童無關重要。為人父母者，不會只因自己也是兒童而無須肩負照顧子女之責。</w:t>
      </w:r>
      <w:r w:rsidRPr="00BD7D6A">
        <w:rPr>
          <w:rFonts w:hint="eastAsia"/>
          <w:spacing w:val="0"/>
          <w:lang w:eastAsia="zh-HK"/>
        </w:rPr>
        <w:t>…</w:t>
      </w:r>
      <w:proofErr w:type="gramStart"/>
      <w:r w:rsidRPr="00BD7D6A">
        <w:rPr>
          <w:rFonts w:hint="eastAsia"/>
          <w:lang w:eastAsia="zh-HK"/>
        </w:rPr>
        <w:t>…</w:t>
      </w:r>
      <w:proofErr w:type="gramEnd"/>
      <w:r w:rsidRPr="00BD7D6A">
        <w:rPr>
          <w:rFonts w:cs="Arial" w:hint="eastAsia"/>
          <w:lang w:eastAsia="zh-HK"/>
        </w:rPr>
        <w:t>同樣地，負起照顧兒童或易受傷害成年人之責的人是兒童亦無關重要。</w:t>
      </w:r>
      <w:r w:rsidRPr="00BD7D6A">
        <w:rPr>
          <w:rFonts w:hint="eastAsia"/>
          <w:spacing w:val="0"/>
          <w:lang w:eastAsia="zh-HK"/>
        </w:rPr>
        <w:t>…</w:t>
      </w:r>
      <w:proofErr w:type="gramStart"/>
      <w:r w:rsidRPr="00BD7D6A">
        <w:rPr>
          <w:rFonts w:hint="eastAsia"/>
          <w:lang w:eastAsia="zh-HK"/>
        </w:rPr>
        <w:t>…</w:t>
      </w:r>
      <w:proofErr w:type="gramEnd"/>
      <w:r w:rsidRPr="00BD7D6A">
        <w:rPr>
          <w:rFonts w:cs="Arial" w:hint="eastAsia"/>
          <w:lang w:eastAsia="zh-HK"/>
        </w:rPr>
        <w:t>這項罪行還有其他元素，讓法庭認可兒童與成年人之間在認知與權力方面的分別。”</w:t>
      </w:r>
      <w:r w:rsidRPr="00BD7D6A">
        <w:rPr>
          <w:rStyle w:val="FootnoteReference"/>
          <w:rFonts w:cs="Arial"/>
        </w:rPr>
        <w:footnoteReference w:id="135"/>
      </w:r>
      <w:r w:rsidRPr="00BD7D6A">
        <w:rPr>
          <w:rFonts w:hint="eastAsia"/>
          <w:lang w:eastAsia="zh-HK"/>
        </w:rPr>
        <w:t xml:space="preserve"> </w:t>
      </w:r>
      <w:r w:rsidRPr="00BD7D6A">
        <w:rPr>
          <w:rFonts w:cs="Arial"/>
          <w:iCs/>
        </w:rPr>
        <w:t xml:space="preserve"> </w:t>
      </w:r>
    </w:p>
    <w:p w:rsidR="004C6429" w:rsidRPr="00BD7D6A" w:rsidRDefault="004C6429" w:rsidP="004C6429">
      <w:pPr>
        <w:spacing w:line="360" w:lineRule="exact"/>
      </w:pPr>
      <w:r w:rsidRPr="00BD7D6A">
        <w:rPr>
          <w:rFonts w:hint="eastAsia"/>
        </w:rPr>
        <w:t>關於可以根據有關條文提出的免責辯護，議會在進行辯論時有以下論點：</w:t>
      </w:r>
    </w:p>
    <w:p w:rsidR="004C6429" w:rsidRPr="00BD7D6A" w:rsidRDefault="004C6429" w:rsidP="004C6429">
      <w:pPr>
        <w:spacing w:line="360" w:lineRule="exact"/>
        <w:ind w:left="851" w:right="839" w:hanging="142"/>
        <w:rPr>
          <w:rFonts w:cs="Arial"/>
          <w:lang w:eastAsia="zh-HK"/>
        </w:rPr>
      </w:pPr>
      <w:r w:rsidRPr="00BD7D6A">
        <w:rPr>
          <w:rFonts w:cs="Arial" w:hint="eastAsia"/>
          <w:lang w:eastAsia="zh-HK"/>
        </w:rPr>
        <w:t>“另一項免責辯護，可以是被控人已採取在有關情況下屬合理的步驟保護受害人。對於仍是兒童的</w:t>
      </w:r>
      <w:proofErr w:type="gramStart"/>
      <w:r w:rsidRPr="00BD7D6A">
        <w:rPr>
          <w:rFonts w:cs="Arial" w:hint="eastAsia"/>
          <w:lang w:eastAsia="zh-HK"/>
        </w:rPr>
        <w:t>被控人來</w:t>
      </w:r>
      <w:proofErr w:type="gramEnd"/>
      <w:r w:rsidRPr="00BD7D6A">
        <w:rPr>
          <w:rFonts w:cs="Arial" w:hint="eastAsia"/>
          <w:lang w:eastAsia="zh-HK"/>
        </w:rPr>
        <w:lastRenderedPageBreak/>
        <w:t>說，像這樣的免責辯護可以是：雖然按照成年人的標準，</w:t>
      </w:r>
      <w:proofErr w:type="gramStart"/>
      <w:r w:rsidRPr="00BD7D6A">
        <w:rPr>
          <w:rFonts w:cs="Arial" w:hint="eastAsia"/>
          <w:lang w:eastAsia="zh-HK"/>
        </w:rPr>
        <w:t>被控人所</w:t>
      </w:r>
      <w:proofErr w:type="gramEnd"/>
      <w:r w:rsidRPr="00BD7D6A">
        <w:rPr>
          <w:rFonts w:cs="Arial" w:hint="eastAsia"/>
          <w:lang w:eastAsia="zh-HK"/>
        </w:rPr>
        <w:t>採取的步驟可能似乎不合適，但對與</w:t>
      </w:r>
      <w:proofErr w:type="gramStart"/>
      <w:r w:rsidRPr="00BD7D6A">
        <w:rPr>
          <w:rFonts w:cs="Arial" w:hint="eastAsia"/>
          <w:lang w:eastAsia="zh-HK"/>
        </w:rPr>
        <w:t>被控人年齡</w:t>
      </w:r>
      <w:proofErr w:type="gramEnd"/>
      <w:r w:rsidRPr="00BD7D6A">
        <w:rPr>
          <w:rFonts w:cs="Arial" w:hint="eastAsia"/>
          <w:lang w:eastAsia="zh-HK"/>
        </w:rPr>
        <w:t>和情況相同的兒童來說，這些步驟是完全合理的。</w:t>
      </w:r>
    </w:p>
    <w:p w:rsidR="004C6429" w:rsidRPr="00BD7D6A" w:rsidRDefault="004C6429" w:rsidP="00144600">
      <w:pPr>
        <w:spacing w:after="240" w:line="360" w:lineRule="exact"/>
        <w:ind w:left="851" w:right="839"/>
      </w:pPr>
      <w:r w:rsidRPr="00BD7D6A">
        <w:rPr>
          <w:rFonts w:cs="Arial" w:hint="eastAsia"/>
        </w:rPr>
        <w:t>另一項免責辯護，則可以是期望</w:t>
      </w:r>
      <w:proofErr w:type="gramStart"/>
      <w:r w:rsidRPr="00BD7D6A">
        <w:rPr>
          <w:rFonts w:cs="Arial" w:hint="eastAsia"/>
        </w:rPr>
        <w:t>被控人採取</w:t>
      </w:r>
      <w:proofErr w:type="gramEnd"/>
      <w:r w:rsidRPr="00BD7D6A">
        <w:rPr>
          <w:rFonts w:cs="Arial" w:hint="eastAsia"/>
        </w:rPr>
        <w:t>任何步驟</w:t>
      </w:r>
      <w:r w:rsidRPr="00FF38F8">
        <w:rPr>
          <w:rFonts w:cs="Arial" w:hint="eastAsia"/>
          <w:spacing w:val="36"/>
        </w:rPr>
        <w:t>保護受害人是不合理的。原因可能是</w:t>
      </w:r>
      <w:proofErr w:type="gramStart"/>
      <w:r w:rsidRPr="00FF38F8">
        <w:rPr>
          <w:rFonts w:cs="Arial" w:hint="eastAsia"/>
          <w:spacing w:val="36"/>
        </w:rPr>
        <w:t>被控人曾</w:t>
      </w:r>
      <w:proofErr w:type="gramEnd"/>
      <w:r w:rsidRPr="00FF38F8">
        <w:rPr>
          <w:rFonts w:cs="Arial" w:hint="eastAsia"/>
          <w:spacing w:val="36"/>
        </w:rPr>
        <w:t>受到脅</w:t>
      </w:r>
      <w:r w:rsidRPr="00BD7D6A">
        <w:rPr>
          <w:rFonts w:cs="Arial" w:hint="eastAsia"/>
        </w:rPr>
        <w:t>迫，例如</w:t>
      </w:r>
      <w:proofErr w:type="gramStart"/>
      <w:r w:rsidRPr="00BD7D6A">
        <w:rPr>
          <w:rFonts w:cs="Arial" w:hint="eastAsia"/>
        </w:rPr>
        <w:t>被控人曾</w:t>
      </w:r>
      <w:proofErr w:type="gramEnd"/>
      <w:r w:rsidRPr="00BD7D6A">
        <w:rPr>
          <w:rFonts w:cs="Arial" w:hint="eastAsia"/>
        </w:rPr>
        <w:t>置身於非常惡劣的家庭暴力環境中。這有可能是因為</w:t>
      </w:r>
      <w:proofErr w:type="gramStart"/>
      <w:r w:rsidRPr="00BD7D6A">
        <w:rPr>
          <w:rFonts w:cs="Arial" w:hint="eastAsia"/>
        </w:rPr>
        <w:t>被控人是</w:t>
      </w:r>
      <w:proofErr w:type="gramEnd"/>
      <w:r w:rsidRPr="00BD7D6A">
        <w:rPr>
          <w:rFonts w:cs="Arial" w:hint="eastAsia"/>
        </w:rPr>
        <w:t>一名兒童，而該兒童是在另一名成年人</w:t>
      </w:r>
      <w:proofErr w:type="gramStart"/>
      <w:r w:rsidRPr="00BD7D6A">
        <w:rPr>
          <w:rFonts w:cs="Arial" w:hint="eastAsia"/>
        </w:rPr>
        <w:t>疑</w:t>
      </w:r>
      <w:proofErr w:type="gramEnd"/>
      <w:r w:rsidRPr="00BD7D6A">
        <w:rPr>
          <w:rFonts w:cs="Arial" w:hint="eastAsia"/>
        </w:rPr>
        <w:t>犯的權威之下。</w:t>
      </w:r>
      <w:r w:rsidRPr="00BD7D6A">
        <w:rPr>
          <w:rFonts w:cs="Arial" w:hint="eastAsia"/>
          <w:lang w:eastAsia="zh-HK"/>
        </w:rPr>
        <w:t>”</w:t>
      </w:r>
      <w:r w:rsidRPr="00BD7D6A">
        <w:t>‍</w:t>
      </w:r>
      <w:r w:rsidRPr="00BD7D6A">
        <w:rPr>
          <w:rStyle w:val="FootnoteReference"/>
          <w:rFonts w:cs="Arial"/>
        </w:rPr>
        <w:footnoteReference w:id="136"/>
      </w:r>
      <w:r w:rsidRPr="00BD7D6A">
        <w:rPr>
          <w:rFonts w:hint="eastAsia"/>
          <w:lang w:eastAsia="zh-HK"/>
        </w:rPr>
        <w:t xml:space="preserve"> </w:t>
      </w:r>
    </w:p>
    <w:p w:rsidR="004C6429" w:rsidRPr="00BD7D6A" w:rsidRDefault="004C6429" w:rsidP="00144600">
      <w:pPr>
        <w:keepNext/>
        <w:tabs>
          <w:tab w:val="clear" w:pos="1134"/>
          <w:tab w:val="left" w:pos="567"/>
        </w:tabs>
        <w:spacing w:before="240" w:after="240" w:line="400" w:lineRule="exact"/>
        <w:rPr>
          <w:i/>
          <w:shadow/>
          <w:sz w:val="25"/>
          <w:lang w:eastAsia="zh-HK"/>
        </w:rPr>
      </w:pPr>
      <w:r w:rsidRPr="00BD7D6A">
        <w:rPr>
          <w:i/>
          <w:shadow/>
          <w:sz w:val="25"/>
          <w:lang w:eastAsia="zh-HK"/>
        </w:rPr>
        <w:t>IV.</w:t>
      </w:r>
      <w:r w:rsidRPr="00BD7D6A">
        <w:rPr>
          <w:rFonts w:hint="eastAsia"/>
          <w:i/>
          <w:shadow/>
          <w:sz w:val="25"/>
          <w:lang w:eastAsia="zh-HK"/>
        </w:rPr>
        <w:tab/>
      </w:r>
      <w:r w:rsidRPr="00BD7D6A">
        <w:rPr>
          <w:rFonts w:hint="eastAsia"/>
          <w:i/>
          <w:shadow/>
          <w:sz w:val="25"/>
          <w:lang w:eastAsia="zh-HK"/>
        </w:rPr>
        <w:t>維護未成年被告人權益的保障</w:t>
      </w:r>
      <w:r w:rsidRPr="00BD7D6A">
        <w:rPr>
          <w:rFonts w:hint="eastAsia"/>
          <w:i/>
          <w:shadow/>
          <w:sz w:val="25"/>
        </w:rPr>
        <w:t>措施</w:t>
      </w:r>
    </w:p>
    <w:p w:rsidR="004C6429" w:rsidRPr="00BD7D6A" w:rsidRDefault="004C6429" w:rsidP="004C6429">
      <w:pPr>
        <w:spacing w:line="360" w:lineRule="exact"/>
        <w:rPr>
          <w:i/>
          <w:shadow/>
          <w:sz w:val="25"/>
          <w:lang w:eastAsia="zh-HK"/>
        </w:rPr>
      </w:pPr>
      <w:r w:rsidRPr="00BD7D6A">
        <w:t>5.70</w:t>
      </w:r>
      <w:r w:rsidRPr="00BD7D6A">
        <w:rPr>
          <w:rFonts w:hint="eastAsia"/>
        </w:rPr>
        <w:tab/>
      </w:r>
      <w:r w:rsidRPr="00BD7D6A">
        <w:t>有</w:t>
      </w:r>
      <w:r w:rsidRPr="00BD7D6A">
        <w:rPr>
          <w:rFonts w:hint="eastAsia"/>
          <w:lang w:eastAsia="zh-HK"/>
        </w:rPr>
        <w:t>回應者提議，</w:t>
      </w:r>
      <w:r w:rsidRPr="00BD7D6A">
        <w:rPr>
          <w:rFonts w:ascii="新細明體" w:hAnsi="新細明體" w:cs="新細明體" w:hint="eastAsia"/>
          <w:lang w:eastAsia="zh-HK"/>
        </w:rPr>
        <w:t>對未成年被告人施加民事法律責任，或容許他們接受更生</w:t>
      </w:r>
      <w:r w:rsidRPr="00BD7D6A">
        <w:rPr>
          <w:rFonts w:ascii="新細明體" w:hAnsi="新細明體" w:cs="新細明體" w:hint="eastAsia"/>
        </w:rPr>
        <w:t>服務</w:t>
      </w:r>
      <w:r w:rsidRPr="00BD7D6A">
        <w:rPr>
          <w:rFonts w:ascii="新細明體" w:hAnsi="新細明體" w:cs="新細明體" w:hint="eastAsia"/>
          <w:lang w:eastAsia="zh-HK"/>
        </w:rPr>
        <w:t>，較施加刑事法律責任更為</w:t>
      </w:r>
      <w:r w:rsidRPr="00BD7D6A">
        <w:rPr>
          <w:rFonts w:ascii="新細明體" w:hAnsi="新細明體" w:cs="新細明體" w:hint="eastAsia"/>
        </w:rPr>
        <w:t>合</w:t>
      </w:r>
      <w:r w:rsidRPr="00BD7D6A">
        <w:rPr>
          <w:rFonts w:ascii="新細明體" w:hAnsi="新細明體" w:cs="新細明體" w:hint="eastAsia"/>
          <w:lang w:eastAsia="zh-HK"/>
        </w:rPr>
        <w:t>適。</w:t>
      </w:r>
    </w:p>
    <w:p w:rsidR="004C6429" w:rsidRPr="00BD7D6A" w:rsidRDefault="004C6429" w:rsidP="004C6429">
      <w:pPr>
        <w:spacing w:line="360" w:lineRule="exact"/>
        <w:rPr>
          <w:i/>
          <w:shadow/>
          <w:sz w:val="25"/>
          <w:lang w:eastAsia="zh-HK"/>
        </w:rPr>
      </w:pPr>
      <w:r w:rsidRPr="00BD7D6A">
        <w:t>5.71</w:t>
      </w:r>
      <w:r w:rsidRPr="00BD7D6A">
        <w:tab/>
      </w:r>
      <w:r w:rsidRPr="00BD7D6A">
        <w:rPr>
          <w:rFonts w:hint="eastAsia"/>
          <w:lang w:eastAsia="zh-HK"/>
        </w:rPr>
        <w:t>除了上文</w:t>
      </w:r>
      <w:r w:rsidRPr="00BD7D6A">
        <w:rPr>
          <w:rFonts w:hint="eastAsia"/>
        </w:rPr>
        <w:t>所</w:t>
      </w:r>
      <w:r w:rsidRPr="00BD7D6A">
        <w:rPr>
          <w:rFonts w:hint="eastAsia"/>
          <w:lang w:eastAsia="zh-HK"/>
        </w:rPr>
        <w:t>討論未成年被告人可能適用的免責辯護外，</w:t>
      </w:r>
      <w:r w:rsidRPr="00BD7D6A">
        <w:rPr>
          <w:rFonts w:ascii="新細明體" w:hAnsi="新細明體" w:cs="新細明體" w:hint="eastAsia"/>
        </w:rPr>
        <w:t>在</w:t>
      </w:r>
      <w:r w:rsidRPr="00BD7D6A">
        <w:rPr>
          <w:rFonts w:ascii="新細明體" w:hAnsi="新細明體" w:cs="新細明體" w:hint="eastAsia"/>
          <w:lang w:eastAsia="zh-HK"/>
        </w:rPr>
        <w:t>檢控和判刑時</w:t>
      </w:r>
      <w:r w:rsidRPr="00BD7D6A">
        <w:rPr>
          <w:rFonts w:hint="eastAsia"/>
          <w:lang w:eastAsia="zh-HK"/>
        </w:rPr>
        <w:t>亦有保障</w:t>
      </w:r>
      <w:r w:rsidRPr="00BD7D6A">
        <w:rPr>
          <w:rFonts w:hint="eastAsia"/>
        </w:rPr>
        <w:t>措施</w:t>
      </w:r>
      <w:r w:rsidRPr="00BD7D6A">
        <w:rPr>
          <w:rFonts w:hint="eastAsia"/>
          <w:lang w:eastAsia="zh-HK"/>
        </w:rPr>
        <w:t>維</w:t>
      </w:r>
      <w:r w:rsidRPr="00BD7D6A">
        <w:rPr>
          <w:rFonts w:ascii="新細明體" w:hAnsi="新細明體" w:cs="新細明體" w:hint="eastAsia"/>
          <w:lang w:eastAsia="zh-HK"/>
        </w:rPr>
        <w:t>護他們的權益。《檢控守則》對少年犯訂有特定條文：</w:t>
      </w:r>
      <w:r w:rsidRPr="00BD7D6A">
        <w:t xml:space="preserve"> </w:t>
      </w:r>
    </w:p>
    <w:p w:rsidR="004C6429" w:rsidRPr="00BD7D6A" w:rsidRDefault="004C6429" w:rsidP="00144600">
      <w:pPr>
        <w:tabs>
          <w:tab w:val="clear" w:pos="1134"/>
          <w:tab w:val="left" w:pos="1985"/>
        </w:tabs>
        <w:spacing w:before="240" w:line="360" w:lineRule="exact"/>
        <w:ind w:left="1854" w:right="839" w:hanging="1145"/>
      </w:pPr>
      <w:r w:rsidRPr="00BD7D6A">
        <w:rPr>
          <w:rFonts w:hint="eastAsia"/>
          <w:lang w:eastAsia="zh-HK"/>
        </w:rPr>
        <w:t>“</w:t>
      </w:r>
      <w:r w:rsidRPr="00BD7D6A">
        <w:t>15.1</w:t>
      </w:r>
      <w:r w:rsidRPr="00BD7D6A">
        <w:rPr>
          <w:rFonts w:hint="eastAsia"/>
        </w:rPr>
        <w:tab/>
      </w:r>
      <w:r w:rsidRPr="00BD7D6A">
        <w:t>要檢控少年，必須首先顧及他們的福利，這項法律規定行之已久。現訂有特別的程序條文，適用於年齡未滿</w:t>
      </w:r>
      <w:r w:rsidRPr="00BD7D6A">
        <w:t xml:space="preserve"> 16</w:t>
      </w:r>
      <w:r w:rsidRPr="00BD7D6A">
        <w:t>歲少年。這類案件應盡量加快聆訊，並在少年法庭進行檢控。</w:t>
      </w:r>
    </w:p>
    <w:p w:rsidR="004C6429" w:rsidRPr="00BD7D6A" w:rsidRDefault="004C6429" w:rsidP="00144600">
      <w:pPr>
        <w:tabs>
          <w:tab w:val="clear" w:pos="1134"/>
          <w:tab w:val="left" w:pos="1985"/>
        </w:tabs>
        <w:spacing w:before="240" w:after="240" w:line="360" w:lineRule="exact"/>
        <w:ind w:left="1843" w:right="839" w:hanging="851"/>
      </w:pPr>
      <w:r w:rsidRPr="00BD7D6A">
        <w:t>15.2</w:t>
      </w:r>
      <w:r w:rsidRPr="00BD7D6A">
        <w:tab/>
      </w:r>
      <w:r w:rsidRPr="00BD7D6A">
        <w:t>為此，控方通常選擇以刑事檢控以外的其他方法處理涉及少年的指控，除非有關罪行十分嚴重，又或者基於其他情況須為公眾利益而提出檢控。</w:t>
      </w:r>
      <w:r w:rsidRPr="00BD7D6A">
        <w:rPr>
          <w:rFonts w:hint="eastAsia"/>
          <w:lang w:eastAsia="zh-HK"/>
        </w:rPr>
        <w:t>”</w:t>
      </w:r>
      <w:r w:rsidRPr="00BD7D6A">
        <w:t>‍</w:t>
      </w:r>
      <w:r w:rsidRPr="00BD7D6A">
        <w:rPr>
          <w:rStyle w:val="FootnoteReference"/>
          <w:rFonts w:cs="Arial"/>
        </w:rPr>
        <w:footnoteReference w:id="137"/>
      </w:r>
      <w:r w:rsidRPr="00BD7D6A">
        <w:rPr>
          <w:rFonts w:hint="eastAsia"/>
          <w:lang w:eastAsia="zh-HK"/>
        </w:rPr>
        <w:t xml:space="preserve"> </w:t>
      </w:r>
    </w:p>
    <w:p w:rsidR="004C6429" w:rsidRPr="00BD7D6A" w:rsidRDefault="004C6429" w:rsidP="004C6429">
      <w:pPr>
        <w:spacing w:line="360" w:lineRule="exact"/>
      </w:pPr>
      <w:r w:rsidRPr="00BD7D6A">
        <w:t>5.72</w:t>
      </w:r>
      <w:r w:rsidRPr="00BD7D6A">
        <w:rPr>
          <w:rFonts w:hint="eastAsia"/>
        </w:rPr>
        <w:tab/>
      </w:r>
      <w:r w:rsidRPr="00BD7D6A">
        <w:rPr>
          <w:rFonts w:hint="eastAsia"/>
          <w:lang w:eastAsia="zh-HK"/>
        </w:rPr>
        <w:t>此外，在家庭暴力案</w:t>
      </w:r>
      <w:r w:rsidRPr="00BD7D6A">
        <w:rPr>
          <w:rFonts w:hint="eastAsia"/>
        </w:rPr>
        <w:t>件</w:t>
      </w:r>
      <w:r w:rsidRPr="00BD7D6A">
        <w:rPr>
          <w:rFonts w:hint="eastAsia"/>
          <w:lang w:eastAsia="zh-HK"/>
        </w:rPr>
        <w:t>中，《檢控涉及家庭暴力案件的政策》</w:t>
      </w:r>
      <w:r w:rsidRPr="00BD7D6A">
        <w:t>‍</w:t>
      </w:r>
      <w:r w:rsidRPr="00BD7D6A">
        <w:rPr>
          <w:rStyle w:val="FootnoteReference"/>
          <w:rFonts w:cs="Arial"/>
        </w:rPr>
        <w:footnoteReference w:id="138"/>
      </w:r>
      <w:r w:rsidRPr="00BD7D6A">
        <w:rPr>
          <w:rFonts w:hint="eastAsia"/>
          <w:lang w:eastAsia="zh-HK"/>
        </w:rPr>
        <w:t xml:space="preserve"> </w:t>
      </w:r>
      <w:r w:rsidRPr="00BD7D6A">
        <w:rPr>
          <w:rFonts w:hint="eastAsia"/>
          <w:lang w:eastAsia="zh-HK"/>
        </w:rPr>
        <w:t>規定刑事和民事的法律程序或須一併使用，從而認可有些受</w:t>
      </w:r>
      <w:r w:rsidRPr="00BD7D6A">
        <w:rPr>
          <w:rFonts w:hint="eastAsia"/>
          <w:lang w:eastAsia="zh-HK"/>
        </w:rPr>
        <w:lastRenderedPageBreak/>
        <w:t>害者可能不想以刑事訴訟方式解決問題，寧可選擇民事程序作出補救或採用其他保障安全及提供支援的機制。</w:t>
      </w:r>
    </w:p>
    <w:p w:rsidR="004C6429" w:rsidRPr="00BD7D6A" w:rsidRDefault="004C6429" w:rsidP="004C6429">
      <w:pPr>
        <w:spacing w:line="360" w:lineRule="exact"/>
      </w:pPr>
      <w:r w:rsidRPr="00BD7D6A">
        <w:t>5.73</w:t>
      </w:r>
      <w:r w:rsidRPr="00BD7D6A">
        <w:tab/>
      </w:r>
      <w:r w:rsidRPr="00BD7D6A">
        <w:rPr>
          <w:rFonts w:hint="eastAsia"/>
          <w:lang w:eastAsia="zh-HK"/>
        </w:rPr>
        <w:t>再者，法庭向未成年被告人判刑時，年紀小往往是</w:t>
      </w:r>
      <w:r w:rsidRPr="00BD7D6A">
        <w:rPr>
          <w:lang w:eastAsia="zh-HK"/>
        </w:rPr>
        <w:t>減輕刑罰的因素</w:t>
      </w:r>
      <w:r w:rsidRPr="00BD7D6A">
        <w:rPr>
          <w:rFonts w:hint="eastAsia"/>
          <w:lang w:eastAsia="zh-HK"/>
        </w:rPr>
        <w:t>。</w:t>
      </w:r>
      <w:r w:rsidRPr="00BD7D6A">
        <w:rPr>
          <w:rFonts w:ascii="新細明體" w:hAnsi="新細明體" w:cs="新細明體" w:hint="eastAsia"/>
          <w:lang w:eastAsia="zh-HK"/>
        </w:rPr>
        <w:t>相比</w:t>
      </w:r>
      <w:r w:rsidRPr="00BD7D6A">
        <w:rPr>
          <w:rFonts w:hint="eastAsia"/>
          <w:lang w:eastAsia="zh-HK"/>
        </w:rPr>
        <w:t>嚴懲少年犯</w:t>
      </w:r>
      <w:proofErr w:type="gramStart"/>
      <w:r w:rsidRPr="00BD7D6A">
        <w:rPr>
          <w:rFonts w:hint="eastAsia"/>
          <w:lang w:eastAsia="zh-HK"/>
        </w:rPr>
        <w:t>以收阻嚇</w:t>
      </w:r>
      <w:proofErr w:type="gramEnd"/>
      <w:r w:rsidRPr="00BD7D6A">
        <w:rPr>
          <w:rFonts w:hint="eastAsia"/>
          <w:lang w:eastAsia="zh-HK"/>
        </w:rPr>
        <w:t>之效，普遍認為協助他們更生更為重要。法庭在判處少年犯入獄前，無疑必須</w:t>
      </w:r>
      <w:r w:rsidRPr="00BD7D6A">
        <w:rPr>
          <w:rFonts w:hint="eastAsia"/>
          <w:lang w:val="en-HK"/>
        </w:rPr>
        <w:t>極為</w:t>
      </w:r>
      <w:r w:rsidRPr="00BD7D6A">
        <w:rPr>
          <w:rFonts w:hint="eastAsia"/>
          <w:lang w:val="en-HK" w:eastAsia="zh-HK"/>
        </w:rPr>
        <w:t>小心</w:t>
      </w:r>
      <w:r w:rsidRPr="00BD7D6A">
        <w:rPr>
          <w:rFonts w:hint="eastAsia"/>
          <w:lang w:eastAsia="zh-HK"/>
        </w:rPr>
        <w:t>。</w:t>
      </w:r>
      <w:r w:rsidRPr="00BD7D6A">
        <w:t>‍</w:t>
      </w:r>
      <w:r w:rsidRPr="00BD7D6A">
        <w:rPr>
          <w:rStyle w:val="FootnoteReference"/>
          <w:rFonts w:cs="Arial"/>
        </w:rPr>
        <w:footnoteReference w:id="139"/>
      </w:r>
      <w:r w:rsidRPr="00BD7D6A">
        <w:rPr>
          <w:rFonts w:hint="eastAsia"/>
          <w:lang w:eastAsia="zh-HK"/>
        </w:rPr>
        <w:t xml:space="preserve"> </w:t>
      </w:r>
      <w:r w:rsidRPr="00BD7D6A">
        <w:t xml:space="preserve"> </w:t>
      </w:r>
    </w:p>
    <w:p w:rsidR="004C6429" w:rsidRPr="00BD7D6A" w:rsidRDefault="004C6429" w:rsidP="00903C69">
      <w:pPr>
        <w:keepNext/>
        <w:tabs>
          <w:tab w:val="left" w:pos="567"/>
        </w:tabs>
        <w:spacing w:before="240" w:after="240" w:line="400" w:lineRule="exact"/>
        <w:rPr>
          <w:i/>
          <w:shadow/>
          <w:sz w:val="25"/>
          <w:lang w:eastAsia="zh-HK"/>
        </w:rPr>
      </w:pPr>
      <w:r w:rsidRPr="00BD7D6A">
        <w:rPr>
          <w:i/>
          <w:shadow/>
          <w:sz w:val="25"/>
          <w:lang w:eastAsia="zh-HK"/>
        </w:rPr>
        <w:t>V.</w:t>
      </w:r>
      <w:r w:rsidRPr="00BD7D6A">
        <w:rPr>
          <w:i/>
          <w:shadow/>
          <w:sz w:val="25"/>
          <w:lang w:eastAsia="zh-HK"/>
        </w:rPr>
        <w:tab/>
      </w:r>
      <w:r w:rsidRPr="00BD7D6A">
        <w:rPr>
          <w:rFonts w:hint="eastAsia"/>
          <w:i/>
          <w:shadow/>
          <w:sz w:val="25"/>
          <w:lang w:val="en-US" w:eastAsia="zh-HK"/>
        </w:rPr>
        <w:t>為兒童提供更佳保障</w:t>
      </w:r>
    </w:p>
    <w:p w:rsidR="004C6429" w:rsidRPr="00BD7D6A" w:rsidRDefault="004C6429" w:rsidP="004C6429">
      <w:pPr>
        <w:spacing w:line="360" w:lineRule="exact"/>
      </w:pPr>
      <w:r w:rsidRPr="00BD7D6A">
        <w:t>5.74</w:t>
      </w:r>
      <w:r w:rsidRPr="00BD7D6A">
        <w:rPr>
          <w:rFonts w:hint="eastAsia"/>
        </w:rPr>
        <w:tab/>
      </w:r>
      <w:r w:rsidRPr="00BD7D6A">
        <w:rPr>
          <w:rFonts w:hint="eastAsia"/>
          <w:lang w:eastAsia="zh-HK"/>
        </w:rPr>
        <w:t>有些回應者提議</w:t>
      </w:r>
      <w:r w:rsidRPr="00BD7D6A">
        <w:rPr>
          <w:rFonts w:hint="eastAsia"/>
        </w:rPr>
        <w:t>在</w:t>
      </w:r>
      <w:r w:rsidRPr="00BD7D6A">
        <w:rPr>
          <w:rFonts w:hint="eastAsia"/>
          <w:lang w:eastAsia="zh-HK"/>
        </w:rPr>
        <w:t>建議的罪行</w:t>
      </w:r>
      <w:r w:rsidRPr="00BD7D6A">
        <w:rPr>
          <w:rFonts w:hint="eastAsia"/>
        </w:rPr>
        <w:t>把</w:t>
      </w:r>
      <w:r w:rsidRPr="00BD7D6A">
        <w:rPr>
          <w:rFonts w:hint="eastAsia"/>
          <w:lang w:eastAsia="zh-HK"/>
        </w:rPr>
        <w:t>被告人</w:t>
      </w:r>
      <w:r w:rsidRPr="00BD7D6A">
        <w:rPr>
          <w:rFonts w:hint="eastAsia"/>
        </w:rPr>
        <w:t>的</w:t>
      </w:r>
      <w:r w:rsidRPr="00BD7D6A">
        <w:rPr>
          <w:rFonts w:hint="eastAsia"/>
          <w:lang w:eastAsia="zh-HK"/>
        </w:rPr>
        <w:t>特定最低年齡定為</w:t>
      </w:r>
      <w:r w:rsidRPr="00BD7D6A">
        <w:rPr>
          <w:rFonts w:hint="eastAsia"/>
        </w:rPr>
        <w:t>16</w:t>
      </w:r>
      <w:r w:rsidRPr="00BD7D6A">
        <w:rPr>
          <w:rFonts w:hint="eastAsia"/>
          <w:lang w:eastAsia="zh-HK"/>
        </w:rPr>
        <w:t>歲，與《侵害人身罪條例》第</w:t>
      </w:r>
      <w:r w:rsidRPr="00BD7D6A">
        <w:rPr>
          <w:rFonts w:hint="eastAsia"/>
        </w:rPr>
        <w:t>27</w:t>
      </w:r>
      <w:r w:rsidRPr="00BD7D6A">
        <w:rPr>
          <w:rFonts w:hint="eastAsia"/>
          <w:lang w:eastAsia="zh-HK"/>
        </w:rPr>
        <w:t>條保持一致。</w:t>
      </w:r>
    </w:p>
    <w:p w:rsidR="004C6429" w:rsidRPr="00BD7D6A" w:rsidRDefault="004C6429" w:rsidP="004C6429">
      <w:pPr>
        <w:spacing w:line="360" w:lineRule="exact"/>
      </w:pPr>
      <w:r w:rsidRPr="00BD7D6A">
        <w:t>5.75</w:t>
      </w:r>
      <w:r w:rsidRPr="00BD7D6A">
        <w:tab/>
      </w:r>
      <w:r w:rsidRPr="00BD7D6A">
        <w:rPr>
          <w:rFonts w:hint="eastAsia"/>
          <w:lang w:eastAsia="zh-HK"/>
        </w:rPr>
        <w:t>誠如回應者他們指出，根據第</w:t>
      </w:r>
      <w:r w:rsidRPr="00BD7D6A">
        <w:rPr>
          <w:rFonts w:hint="eastAsia"/>
        </w:rPr>
        <w:t>27</w:t>
      </w:r>
      <w:r w:rsidRPr="00BD7D6A">
        <w:rPr>
          <w:rFonts w:hint="eastAsia"/>
          <w:lang w:eastAsia="zh-HK"/>
        </w:rPr>
        <w:t>條，</w:t>
      </w:r>
      <w:r w:rsidRPr="00BD7D6A">
        <w:rPr>
          <w:rFonts w:hint="eastAsia"/>
        </w:rPr>
        <w:t>16</w:t>
      </w:r>
      <w:r w:rsidRPr="00BD7D6A">
        <w:rPr>
          <w:rFonts w:hint="eastAsia"/>
          <w:lang w:eastAsia="zh-HK"/>
        </w:rPr>
        <w:t>歲以下的父母不可能被控虐待其子女。倘建議的罪行設定同一最低年齡，</w:t>
      </w:r>
      <w:r w:rsidRPr="00BD7D6A">
        <w:rPr>
          <w:rFonts w:hint="eastAsia"/>
        </w:rPr>
        <w:t>則</w:t>
      </w:r>
      <w:r w:rsidRPr="00BD7D6A">
        <w:rPr>
          <w:rFonts w:hint="eastAsia"/>
        </w:rPr>
        <w:t>16</w:t>
      </w:r>
      <w:r w:rsidRPr="00BD7D6A">
        <w:rPr>
          <w:rFonts w:hint="eastAsia"/>
          <w:lang w:eastAsia="zh-HK"/>
        </w:rPr>
        <w:t>歲以下的父母亦不能</w:t>
      </w:r>
      <w:r w:rsidRPr="00BD7D6A">
        <w:rPr>
          <w:rFonts w:hint="eastAsia"/>
        </w:rPr>
        <w:t>被控以該</w:t>
      </w:r>
      <w:r w:rsidRPr="00BD7D6A">
        <w:rPr>
          <w:rFonts w:hint="eastAsia"/>
          <w:lang w:eastAsia="zh-HK"/>
        </w:rPr>
        <w:t>罪行。從保護父母未滿</w:t>
      </w:r>
      <w:r w:rsidRPr="00BD7D6A">
        <w:rPr>
          <w:rFonts w:hint="eastAsia"/>
        </w:rPr>
        <w:t>16</w:t>
      </w:r>
      <w:r w:rsidRPr="00BD7D6A">
        <w:rPr>
          <w:rFonts w:hint="eastAsia"/>
          <w:lang w:eastAsia="zh-HK"/>
        </w:rPr>
        <w:t>歲的兒童的角度來說，這顯然並不理想。</w:t>
      </w:r>
      <w:r w:rsidRPr="00BD7D6A">
        <w:rPr>
          <w:rFonts w:hint="eastAsia"/>
        </w:rPr>
        <w:t>如</w:t>
      </w:r>
      <w:r w:rsidRPr="00BD7D6A">
        <w:rPr>
          <w:rFonts w:hint="eastAsia"/>
          <w:lang w:eastAsia="zh-HK"/>
        </w:rPr>
        <w:t>建議的罪行</w:t>
      </w:r>
      <w:r w:rsidRPr="00BD7D6A">
        <w:rPr>
          <w:rFonts w:hint="eastAsia"/>
        </w:rPr>
        <w:t>的</w:t>
      </w:r>
      <w:r w:rsidRPr="00BD7D6A">
        <w:rPr>
          <w:rFonts w:hint="eastAsia"/>
          <w:lang w:eastAsia="zh-HK"/>
        </w:rPr>
        <w:t>最低年齡為</w:t>
      </w:r>
      <w:r w:rsidRPr="00BD7D6A">
        <w:rPr>
          <w:rFonts w:hint="eastAsia"/>
        </w:rPr>
        <w:t>10</w:t>
      </w:r>
      <w:r w:rsidRPr="00BD7D6A">
        <w:rPr>
          <w:rFonts w:hint="eastAsia"/>
          <w:lang w:eastAsia="zh-HK"/>
        </w:rPr>
        <w:t>歲（即根據第</w:t>
      </w:r>
      <w:r w:rsidRPr="00BD7D6A">
        <w:rPr>
          <w:rFonts w:hint="eastAsia"/>
        </w:rPr>
        <w:t>226</w:t>
      </w:r>
      <w:r w:rsidRPr="00BD7D6A">
        <w:rPr>
          <w:rFonts w:hint="eastAsia"/>
        </w:rPr>
        <w:t>章</w:t>
      </w:r>
      <w:r w:rsidRPr="00BD7D6A">
        <w:rPr>
          <w:rFonts w:hint="eastAsia"/>
          <w:lang w:eastAsia="zh-HK"/>
        </w:rPr>
        <w:t>），</w:t>
      </w:r>
      <w:r w:rsidRPr="00BD7D6A">
        <w:rPr>
          <w:lang w:val="x-none" w:eastAsia="zh-HK"/>
        </w:rPr>
        <w:t>根</w:t>
      </w:r>
      <w:r w:rsidRPr="00BD7D6A">
        <w:rPr>
          <w:rFonts w:hint="eastAsia"/>
          <w:lang w:eastAsia="zh-HK"/>
        </w:rPr>
        <w:t>據</w:t>
      </w:r>
      <w:r w:rsidRPr="00BD7D6A">
        <w:rPr>
          <w:lang w:val="x-none" w:eastAsia="zh-HK"/>
        </w:rPr>
        <w:t>第</w:t>
      </w:r>
      <w:r w:rsidRPr="00BD7D6A">
        <w:rPr>
          <w:rFonts w:hint="eastAsia"/>
        </w:rPr>
        <w:t>27</w:t>
      </w:r>
      <w:r w:rsidRPr="00BD7D6A">
        <w:rPr>
          <w:rFonts w:hint="eastAsia"/>
          <w:lang w:eastAsia="zh-HK"/>
        </w:rPr>
        <w:t>條</w:t>
      </w:r>
      <w:proofErr w:type="gramStart"/>
      <w:r w:rsidRPr="00BD7D6A">
        <w:rPr>
          <w:rFonts w:hint="eastAsia"/>
        </w:rPr>
        <w:t>獲豁除</w:t>
      </w:r>
      <w:r w:rsidRPr="00BD7D6A">
        <w:rPr>
          <w:rFonts w:hint="eastAsia"/>
          <w:lang w:eastAsia="zh-HK"/>
        </w:rPr>
        <w:t>刑事責任</w:t>
      </w:r>
      <w:proofErr w:type="gramEnd"/>
      <w:r w:rsidRPr="00BD7D6A">
        <w:rPr>
          <w:rFonts w:hint="eastAsia"/>
          <w:lang w:eastAsia="zh-HK"/>
        </w:rPr>
        <w:t>的未成年父母</w:t>
      </w:r>
      <w:r w:rsidRPr="00BD7D6A">
        <w:rPr>
          <w:lang w:val="x-none" w:eastAsia="zh-HK"/>
        </w:rPr>
        <w:t>就可</w:t>
      </w:r>
      <w:r w:rsidRPr="00BD7D6A">
        <w:rPr>
          <w:rFonts w:hint="eastAsia"/>
          <w:lang w:val="x-none"/>
        </w:rPr>
        <w:t>因為</w:t>
      </w:r>
      <w:r w:rsidRPr="00BD7D6A">
        <w:rPr>
          <w:lang w:val="x-none" w:eastAsia="zh-HK"/>
        </w:rPr>
        <w:t>沒</w:t>
      </w:r>
      <w:r w:rsidRPr="00BD7D6A">
        <w:rPr>
          <w:rFonts w:hint="eastAsia"/>
          <w:lang w:eastAsia="zh-HK"/>
        </w:rPr>
        <w:t>有保護其子女</w:t>
      </w:r>
      <w:r w:rsidRPr="00BD7D6A">
        <w:rPr>
          <w:rFonts w:hint="eastAsia"/>
        </w:rPr>
        <w:t>而被控以</w:t>
      </w:r>
      <w:r w:rsidRPr="00BD7D6A">
        <w:rPr>
          <w:rFonts w:hint="eastAsia"/>
          <w:lang w:eastAsia="zh-HK"/>
        </w:rPr>
        <w:t>建議的罪行。</w:t>
      </w:r>
    </w:p>
    <w:p w:rsidR="004C6429" w:rsidRPr="00BD7D6A" w:rsidRDefault="004C6429" w:rsidP="004C6429">
      <w:pPr>
        <w:spacing w:line="360" w:lineRule="exact"/>
      </w:pPr>
      <w:r w:rsidRPr="00BD7D6A">
        <w:t>5.76</w:t>
      </w:r>
      <w:r w:rsidRPr="00BD7D6A">
        <w:tab/>
      </w:r>
      <w:r w:rsidRPr="00BD7D6A">
        <w:rPr>
          <w:rFonts w:hint="eastAsia"/>
          <w:lang w:eastAsia="zh-HK"/>
        </w:rPr>
        <w:t>總括而言，我們審慎衡量上述不同論據後，建議維持建議</w:t>
      </w:r>
      <w:r w:rsidRPr="00BD7D6A">
        <w:rPr>
          <w:lang w:val="en-US" w:eastAsia="zh-HK"/>
        </w:rPr>
        <w:t> </w:t>
      </w:r>
      <w:r w:rsidRPr="00BD7D6A">
        <w:rPr>
          <w:rFonts w:hint="eastAsia"/>
        </w:rPr>
        <w:t>7</w:t>
      </w:r>
      <w:r w:rsidRPr="00BD7D6A">
        <w:rPr>
          <w:rFonts w:hint="eastAsia"/>
          <w:lang w:eastAsia="zh-HK"/>
        </w:rPr>
        <w:t>，因此無須</w:t>
      </w:r>
      <w:r w:rsidRPr="00BD7D6A">
        <w:rPr>
          <w:rFonts w:hint="eastAsia"/>
        </w:rPr>
        <w:t>在</w:t>
      </w:r>
      <w:r w:rsidRPr="00BD7D6A">
        <w:rPr>
          <w:rFonts w:hint="eastAsia"/>
          <w:lang w:eastAsia="zh-HK"/>
        </w:rPr>
        <w:t>建議的罪行</w:t>
      </w:r>
      <w:r w:rsidRPr="00BD7D6A">
        <w:rPr>
          <w:rFonts w:hint="eastAsia"/>
        </w:rPr>
        <w:t>訂明</w:t>
      </w:r>
      <w:r w:rsidRPr="00BD7D6A">
        <w:rPr>
          <w:rFonts w:hint="eastAsia"/>
          <w:lang w:eastAsia="zh-HK"/>
        </w:rPr>
        <w:t>特定最低年齡。</w:t>
      </w:r>
      <w:proofErr w:type="gramStart"/>
      <w:r w:rsidRPr="00BD7D6A">
        <w:rPr>
          <w:rFonts w:hint="eastAsia"/>
          <w:lang w:eastAsia="zh-HK"/>
        </w:rPr>
        <w:t>此外，</w:t>
      </w:r>
      <w:proofErr w:type="gramEnd"/>
      <w:r w:rsidRPr="00BD7D6A">
        <w:rPr>
          <w:rFonts w:hint="eastAsia"/>
          <w:lang w:eastAsia="zh-HK"/>
        </w:rPr>
        <w:t>有些回應者提議應檢討第</w:t>
      </w:r>
      <w:r w:rsidRPr="00BD7D6A">
        <w:rPr>
          <w:rFonts w:hint="eastAsia"/>
        </w:rPr>
        <w:t>226</w:t>
      </w:r>
      <w:r w:rsidRPr="00BD7D6A">
        <w:rPr>
          <w:rFonts w:hint="eastAsia"/>
          <w:lang w:eastAsia="zh-HK"/>
        </w:rPr>
        <w:t>章內</w:t>
      </w:r>
      <w:r w:rsidRPr="00BD7D6A">
        <w:t>須負刑事責任的最低年齡</w:t>
      </w:r>
      <w:r w:rsidRPr="00BD7D6A">
        <w:rPr>
          <w:rFonts w:hint="eastAsia"/>
          <w:lang w:eastAsia="zh-HK"/>
        </w:rPr>
        <w:t>。然而，我們認為</w:t>
      </w:r>
      <w:r w:rsidRPr="00BD7D6A">
        <w:t>須負刑事責任的最低年齡</w:t>
      </w:r>
      <w:r w:rsidRPr="00BD7D6A">
        <w:rPr>
          <w:rFonts w:hint="eastAsia"/>
          <w:lang w:eastAsia="zh-HK"/>
        </w:rPr>
        <w:t>不屬本研究的研究範圍，在本報告</w:t>
      </w:r>
      <w:r w:rsidRPr="00BD7D6A">
        <w:rPr>
          <w:rFonts w:hint="eastAsia"/>
        </w:rPr>
        <w:t>書</w:t>
      </w:r>
      <w:r w:rsidRPr="00BD7D6A">
        <w:rPr>
          <w:rFonts w:hint="eastAsia"/>
          <w:lang w:eastAsia="zh-HK"/>
        </w:rPr>
        <w:t>處理</w:t>
      </w:r>
      <w:r w:rsidRPr="00BD7D6A">
        <w:rPr>
          <w:rFonts w:hint="eastAsia"/>
        </w:rPr>
        <w:t>這項</w:t>
      </w:r>
      <w:r w:rsidRPr="00BD7D6A">
        <w:rPr>
          <w:rFonts w:hint="eastAsia"/>
          <w:lang w:eastAsia="zh-HK"/>
        </w:rPr>
        <w:t>一般性事宜並不恰當。</w:t>
      </w:r>
    </w:p>
    <w:p w:rsidR="004C6429" w:rsidRPr="00BD7D6A" w:rsidRDefault="004C6429" w:rsidP="00903C69">
      <w:pPr>
        <w:keepNext/>
        <w:keepLines/>
        <w:spacing w:before="240" w:after="240" w:line="400" w:lineRule="exact"/>
        <w:rPr>
          <w:b/>
          <w:i/>
          <w:shadow/>
          <w:sz w:val="25"/>
        </w:rPr>
      </w:pPr>
      <w:r w:rsidRPr="00BD7D6A">
        <w:rPr>
          <w:rFonts w:hint="eastAsia"/>
          <w:b/>
          <w:i/>
          <w:shadow/>
          <w:sz w:val="25"/>
          <w:lang w:eastAsia="zh-HK"/>
        </w:rPr>
        <w:t>新增建議：律政司司長同意檢控</w:t>
      </w:r>
    </w:p>
    <w:p w:rsidR="004C6429" w:rsidRPr="00BD7D6A" w:rsidRDefault="004C6429" w:rsidP="004C6429">
      <w:pPr>
        <w:spacing w:line="360" w:lineRule="exact"/>
      </w:pPr>
      <w:r w:rsidRPr="00BD7D6A">
        <w:t>5.77</w:t>
      </w:r>
      <w:r w:rsidRPr="00BD7D6A">
        <w:rPr>
          <w:rFonts w:hint="eastAsia"/>
        </w:rPr>
        <w:tab/>
      </w:r>
      <w:r w:rsidRPr="00BD7D6A">
        <w:rPr>
          <w:rFonts w:hint="eastAsia"/>
          <w:lang w:eastAsia="zh-HK"/>
        </w:rPr>
        <w:t>不過，我們明白有些回應者</w:t>
      </w:r>
      <w:r w:rsidRPr="00BD7D6A">
        <w:rPr>
          <w:lang w:val="x-none" w:eastAsia="zh-HK"/>
        </w:rPr>
        <w:t>對未</w:t>
      </w:r>
      <w:r w:rsidRPr="00BD7D6A">
        <w:rPr>
          <w:rFonts w:hint="eastAsia"/>
          <w:lang w:eastAsia="zh-HK"/>
        </w:rPr>
        <w:t>成年被告人可能被控以建議的罪行</w:t>
      </w:r>
      <w:r w:rsidRPr="00BD7D6A">
        <w:rPr>
          <w:lang w:val="x-none" w:eastAsia="zh-HK"/>
        </w:rPr>
        <w:t>表示關注</w:t>
      </w:r>
      <w:r w:rsidRPr="00BD7D6A">
        <w:rPr>
          <w:rFonts w:ascii="新細明體" w:hAnsi="新細明體" w:cs="新細明體"/>
          <w:lang w:val="x-none" w:eastAsia="zh-HK"/>
        </w:rPr>
        <w:t>，我們</w:t>
      </w:r>
      <w:r w:rsidRPr="00BD7D6A">
        <w:rPr>
          <w:rFonts w:ascii="新細明體" w:hAnsi="新細明體" w:cs="新細明體" w:hint="eastAsia"/>
          <w:lang w:val="x-none"/>
        </w:rPr>
        <w:t>亦</w:t>
      </w:r>
      <w:r w:rsidRPr="00BD7D6A">
        <w:rPr>
          <w:rFonts w:ascii="新細明體" w:hAnsi="新細明體" w:cs="新細明體"/>
          <w:lang w:val="x-none" w:eastAsia="zh-HK"/>
        </w:rPr>
        <w:t>同</w:t>
      </w:r>
      <w:r w:rsidRPr="00BD7D6A">
        <w:rPr>
          <w:rFonts w:ascii="新細明體" w:hAnsi="新細明體" w:cs="新細明體" w:hint="eastAsia"/>
          <w:lang w:eastAsia="zh-HK"/>
        </w:rPr>
        <w:t>意檢控決定必須</w:t>
      </w:r>
      <w:r w:rsidRPr="00BD7D6A">
        <w:rPr>
          <w:rFonts w:ascii="新細明體" w:hAnsi="新細明體" w:cs="新細明體"/>
          <w:lang w:val="x-none" w:eastAsia="zh-HK"/>
        </w:rPr>
        <w:t>只在</w:t>
      </w:r>
      <w:r w:rsidRPr="00BD7D6A">
        <w:rPr>
          <w:rFonts w:ascii="新細明體" w:hAnsi="新細明體" w:cs="新細明體" w:hint="eastAsia"/>
          <w:lang w:eastAsia="zh-HK"/>
        </w:rPr>
        <w:t>適當</w:t>
      </w:r>
      <w:r w:rsidRPr="00BD7D6A">
        <w:rPr>
          <w:rFonts w:ascii="新細明體" w:hAnsi="新細明體" w:cs="新細明體" w:hint="eastAsia"/>
        </w:rPr>
        <w:t>的案件中</w:t>
      </w:r>
      <w:r w:rsidRPr="00BD7D6A">
        <w:rPr>
          <w:rFonts w:ascii="新細明體" w:hAnsi="新細明體" w:cs="新細明體"/>
          <w:lang w:val="x-none" w:eastAsia="zh-HK"/>
        </w:rPr>
        <w:t>審慎</w:t>
      </w:r>
      <w:r w:rsidRPr="00BD7D6A">
        <w:rPr>
          <w:rFonts w:ascii="新細明體" w:hAnsi="新細明體" w:cs="新細明體" w:hint="eastAsia"/>
          <w:lang w:eastAsia="zh-HK"/>
        </w:rPr>
        <w:t>作出。</w:t>
      </w:r>
    </w:p>
    <w:p w:rsidR="004C6429" w:rsidRPr="00BD7D6A" w:rsidRDefault="004C6429" w:rsidP="004C6429">
      <w:pPr>
        <w:spacing w:line="360" w:lineRule="exact"/>
      </w:pPr>
      <w:r w:rsidRPr="00BD7D6A">
        <w:t>5.78</w:t>
      </w:r>
      <w:r w:rsidRPr="00BD7D6A">
        <w:tab/>
      </w:r>
      <w:r w:rsidRPr="00BD7D6A">
        <w:rPr>
          <w:rFonts w:hint="eastAsia"/>
          <w:lang w:eastAsia="zh-HK"/>
        </w:rPr>
        <w:t>某政府部門提議，未經律政司司長同意，不得就建議的罪行提出檢控：</w:t>
      </w:r>
    </w:p>
    <w:p w:rsidR="004C6429" w:rsidRPr="00BD7D6A" w:rsidRDefault="004C6429" w:rsidP="004C6429">
      <w:pPr>
        <w:tabs>
          <w:tab w:val="left" w:pos="567"/>
          <w:tab w:val="left" w:pos="1418"/>
        </w:tabs>
        <w:spacing w:line="360" w:lineRule="exact"/>
        <w:ind w:left="850" w:right="839" w:hanging="141"/>
      </w:pPr>
      <w:r w:rsidRPr="00BD7D6A">
        <w:rPr>
          <w:rFonts w:hint="eastAsia"/>
          <w:lang w:eastAsia="zh-HK"/>
        </w:rPr>
        <w:t>“</w:t>
      </w:r>
      <w:r w:rsidRPr="00BD7D6A">
        <w:rPr>
          <w:rFonts w:hint="eastAsia"/>
          <w:spacing w:val="0"/>
          <w:lang w:eastAsia="zh-HK"/>
        </w:rPr>
        <w:t>…</w:t>
      </w:r>
      <w:proofErr w:type="gramStart"/>
      <w:r w:rsidRPr="00BD7D6A">
        <w:rPr>
          <w:rFonts w:hint="eastAsia"/>
          <w:lang w:eastAsia="zh-HK"/>
        </w:rPr>
        <w:t>…</w:t>
      </w:r>
      <w:proofErr w:type="gramEnd"/>
      <w:r w:rsidRPr="00BD7D6A">
        <w:rPr>
          <w:rFonts w:hint="eastAsia"/>
          <w:lang w:eastAsia="zh-HK"/>
        </w:rPr>
        <w:t>當犯罪者本身並非施</w:t>
      </w:r>
      <w:proofErr w:type="gramStart"/>
      <w:r w:rsidRPr="00BD7D6A">
        <w:rPr>
          <w:rFonts w:hint="eastAsia"/>
          <w:lang w:eastAsia="zh-HK"/>
        </w:rPr>
        <w:t>虐</w:t>
      </w:r>
      <w:proofErr w:type="gramEnd"/>
      <w:r w:rsidRPr="00BD7D6A">
        <w:rPr>
          <w:rFonts w:hint="eastAsia"/>
          <w:lang w:eastAsia="zh-HK"/>
        </w:rPr>
        <w:t>者，但</w:t>
      </w:r>
      <w:r w:rsidRPr="00BD7D6A">
        <w:rPr>
          <w:rFonts w:hint="eastAsia"/>
        </w:rPr>
        <w:t>因</w:t>
      </w:r>
      <w:r w:rsidRPr="00BD7D6A">
        <w:rPr>
          <w:rFonts w:hint="eastAsia"/>
          <w:lang w:eastAsia="zh-HK"/>
        </w:rPr>
        <w:t>沒有採取行動保護受害人</w:t>
      </w:r>
      <w:r w:rsidRPr="00BD7D6A">
        <w:rPr>
          <w:rFonts w:hint="eastAsia"/>
        </w:rPr>
        <w:t>而</w:t>
      </w:r>
      <w:r w:rsidRPr="00BD7D6A">
        <w:rPr>
          <w:rFonts w:hint="eastAsia"/>
          <w:lang w:eastAsia="zh-HK"/>
        </w:rPr>
        <w:t>導致入罪，就應非常審慎衡量每宗案件的</w:t>
      </w:r>
      <w:r w:rsidRPr="00BD7D6A">
        <w:rPr>
          <w:rFonts w:hint="eastAsia"/>
          <w:lang w:eastAsia="zh-HK"/>
        </w:rPr>
        <w:lastRenderedPageBreak/>
        <w:t>證據，並維持高檢控門檻</w:t>
      </w:r>
      <w:r w:rsidRPr="00BD7D6A">
        <w:rPr>
          <w:rFonts w:hint="eastAsia"/>
          <w:lang w:val="x-none" w:eastAsia="zh-HK"/>
        </w:rPr>
        <w:t>。</w:t>
      </w:r>
      <w:r w:rsidRPr="00BD7D6A">
        <w:rPr>
          <w:rFonts w:hint="eastAsia"/>
          <w:lang w:eastAsia="zh-HK"/>
        </w:rPr>
        <w:t>在</w:t>
      </w:r>
      <w:proofErr w:type="gramStart"/>
      <w:r w:rsidRPr="00BD7D6A">
        <w:rPr>
          <w:rFonts w:hint="eastAsia"/>
          <w:lang w:eastAsia="zh-HK"/>
        </w:rPr>
        <w:t>檢控前先</w:t>
      </w:r>
      <w:proofErr w:type="gramEnd"/>
      <w:r w:rsidRPr="00BD7D6A">
        <w:rPr>
          <w:rFonts w:hint="eastAsia"/>
        </w:rPr>
        <w:t>尋求</w:t>
      </w:r>
      <w:r w:rsidRPr="00BD7D6A">
        <w:rPr>
          <w:rFonts w:hint="eastAsia"/>
          <w:lang w:eastAsia="zh-HK"/>
        </w:rPr>
        <w:t>律政司司長同意，可能較為</w:t>
      </w:r>
      <w:r w:rsidRPr="00BD7D6A">
        <w:rPr>
          <w:lang w:val="x-none" w:eastAsia="zh-HK"/>
        </w:rPr>
        <w:t>適當</w:t>
      </w:r>
      <w:r w:rsidRPr="00BD7D6A">
        <w:rPr>
          <w:rFonts w:hint="eastAsia"/>
          <w:lang w:eastAsia="zh-HK"/>
        </w:rPr>
        <w:t>。〔我們〕因此提議，未經律政司司長同意，不得就建議的罪行提出檢控。”</w:t>
      </w:r>
    </w:p>
    <w:p w:rsidR="004C6429" w:rsidRPr="00BD7D6A" w:rsidRDefault="004C6429" w:rsidP="004C6429">
      <w:pPr>
        <w:tabs>
          <w:tab w:val="left" w:pos="567"/>
          <w:tab w:val="left" w:pos="1418"/>
        </w:tabs>
        <w:spacing w:line="360" w:lineRule="exact"/>
      </w:pPr>
      <w:r w:rsidRPr="00BD7D6A">
        <w:t>5.79</w:t>
      </w:r>
      <w:r w:rsidRPr="00BD7D6A">
        <w:tab/>
      </w:r>
      <w:r w:rsidRPr="00BD7D6A">
        <w:tab/>
      </w:r>
      <w:r w:rsidRPr="00BD7D6A">
        <w:rPr>
          <w:rFonts w:hint="eastAsia"/>
          <w:lang w:eastAsia="zh-HK"/>
        </w:rPr>
        <w:t>我們同意該回應者的提議。《檢控守則》</w:t>
      </w:r>
      <w:r w:rsidRPr="00BD7D6A">
        <w:rPr>
          <w:lang w:val="x-none" w:eastAsia="zh-HK"/>
        </w:rPr>
        <w:t>確實就此訂明一</w:t>
      </w:r>
      <w:r w:rsidRPr="00BD7D6A">
        <w:rPr>
          <w:rFonts w:hint="eastAsia"/>
          <w:lang w:eastAsia="zh-HK"/>
        </w:rPr>
        <w:t>般規定：</w:t>
      </w:r>
      <w:r w:rsidRPr="00BD7D6A">
        <w:t xml:space="preserve"> </w:t>
      </w:r>
    </w:p>
    <w:p w:rsidR="004C6429" w:rsidRPr="00BD7D6A" w:rsidRDefault="004C6429" w:rsidP="004C6429">
      <w:pPr>
        <w:tabs>
          <w:tab w:val="left" w:pos="567"/>
          <w:tab w:val="left" w:pos="1418"/>
        </w:tabs>
        <w:spacing w:line="360" w:lineRule="exact"/>
        <w:ind w:left="850" w:right="839" w:hanging="141"/>
      </w:pPr>
      <w:r w:rsidRPr="00BD7D6A">
        <w:rPr>
          <w:rFonts w:hint="eastAsia"/>
          <w:lang w:eastAsia="zh-HK"/>
        </w:rPr>
        <w:t>“</w:t>
      </w:r>
      <w:r w:rsidRPr="00BD7D6A">
        <w:t xml:space="preserve">6.1  </w:t>
      </w:r>
      <w:r w:rsidRPr="00BD7D6A">
        <w:rPr>
          <w:rFonts w:hint="eastAsia"/>
        </w:rPr>
        <w:t>若干類別的案件在提出檢控前，律政司司長須預先給予同意。這項保障措施確保某些特別案件獲得適當程度的審視。</w:t>
      </w:r>
      <w:r w:rsidRPr="00BD7D6A">
        <w:rPr>
          <w:rFonts w:hint="eastAsia"/>
          <w:lang w:eastAsia="zh-HK"/>
        </w:rPr>
        <w:t>”</w:t>
      </w:r>
    </w:p>
    <w:p w:rsidR="004C6429" w:rsidRPr="00BD7D6A" w:rsidRDefault="004C6429" w:rsidP="004C6429">
      <w:pPr>
        <w:tabs>
          <w:tab w:val="left" w:pos="567"/>
          <w:tab w:val="left" w:pos="1418"/>
        </w:tabs>
        <w:spacing w:line="360" w:lineRule="exact"/>
      </w:pPr>
      <w:r w:rsidRPr="00BD7D6A">
        <w:t>5.80</w:t>
      </w:r>
      <w:r w:rsidRPr="00BD7D6A">
        <w:tab/>
      </w:r>
      <w:r w:rsidRPr="00BD7D6A">
        <w:tab/>
      </w:r>
      <w:r w:rsidRPr="00BD7D6A">
        <w:rPr>
          <w:rFonts w:hint="eastAsia"/>
          <w:lang w:eastAsia="zh-HK"/>
        </w:rPr>
        <w:t>為確保根據建議的罪行檢控未成年被告人的決定</w:t>
      </w:r>
      <w:r w:rsidRPr="00BD7D6A">
        <w:rPr>
          <w:rFonts w:hint="eastAsia"/>
        </w:rPr>
        <w:t>是</w:t>
      </w:r>
      <w:r w:rsidRPr="00BD7D6A">
        <w:rPr>
          <w:rFonts w:hint="eastAsia"/>
          <w:lang w:eastAsia="zh-HK"/>
        </w:rPr>
        <w:t>審慎作出</w:t>
      </w:r>
      <w:r w:rsidRPr="00BD7D6A">
        <w:rPr>
          <w:rFonts w:hint="eastAsia"/>
        </w:rPr>
        <w:t>的</w:t>
      </w:r>
      <w:r w:rsidRPr="00BD7D6A">
        <w:rPr>
          <w:rFonts w:hint="eastAsia"/>
          <w:lang w:eastAsia="zh-HK"/>
        </w:rPr>
        <w:t>，我們建議應在法例內特別訂明須</w:t>
      </w:r>
      <w:r w:rsidRPr="00BD7D6A">
        <w:rPr>
          <w:rFonts w:hint="eastAsia"/>
        </w:rPr>
        <w:t>預</w:t>
      </w:r>
      <w:r w:rsidRPr="00BD7D6A">
        <w:rPr>
          <w:rFonts w:hint="eastAsia"/>
          <w:lang w:eastAsia="zh-HK"/>
        </w:rPr>
        <w:t>先取得律政司司長同意，因此</w:t>
      </w:r>
      <w:r w:rsidRPr="00BD7D6A">
        <w:rPr>
          <w:lang w:val="x-none" w:eastAsia="zh-HK"/>
        </w:rPr>
        <w:t>建議在</w:t>
      </w:r>
      <w:r w:rsidRPr="00BD7D6A">
        <w:rPr>
          <w:rFonts w:hint="eastAsia"/>
          <w:lang w:eastAsia="zh-HK"/>
        </w:rPr>
        <w:t>《侵害人身</w:t>
      </w:r>
      <w:r w:rsidRPr="00BD7D6A">
        <w:rPr>
          <w:rFonts w:hint="eastAsia"/>
        </w:rPr>
        <w:t>罪</w:t>
      </w:r>
      <w:r w:rsidRPr="00BD7D6A">
        <w:rPr>
          <w:rFonts w:hint="eastAsia"/>
          <w:lang w:eastAsia="zh-HK"/>
        </w:rPr>
        <w:t>條例》</w:t>
      </w:r>
      <w:proofErr w:type="gramStart"/>
      <w:r w:rsidRPr="00BD7D6A">
        <w:rPr>
          <w:rFonts w:hint="eastAsia"/>
          <w:lang w:eastAsia="zh-HK"/>
        </w:rPr>
        <w:t>建議</w:t>
      </w:r>
      <w:r w:rsidRPr="00BD7D6A">
        <w:rPr>
          <w:rFonts w:hint="eastAsia"/>
        </w:rPr>
        <w:t>的</w:t>
      </w:r>
      <w:r w:rsidRPr="00BD7D6A">
        <w:rPr>
          <w:rFonts w:hint="eastAsia"/>
          <w:lang w:eastAsia="zh-HK"/>
        </w:rPr>
        <w:t>第</w:t>
      </w:r>
      <w:r w:rsidRPr="00BD7D6A">
        <w:rPr>
          <w:rFonts w:hint="eastAsia"/>
        </w:rPr>
        <w:t>25A</w:t>
      </w:r>
      <w:r w:rsidRPr="00BD7D6A">
        <w:rPr>
          <w:rFonts w:hint="eastAsia"/>
          <w:lang w:eastAsia="zh-HK"/>
        </w:rPr>
        <w:t>條</w:t>
      </w:r>
      <w:r w:rsidRPr="00BD7D6A">
        <w:rPr>
          <w:rFonts w:hint="eastAsia"/>
        </w:rPr>
        <w:t>加入新的</w:t>
      </w:r>
      <w:r w:rsidRPr="00BD7D6A">
        <w:rPr>
          <w:rFonts w:hint="eastAsia"/>
          <w:lang w:eastAsia="zh-HK"/>
        </w:rPr>
        <w:t>第</w:t>
      </w:r>
      <w:r w:rsidRPr="00BD7D6A">
        <w:rPr>
          <w:rFonts w:hint="eastAsia"/>
        </w:rPr>
        <w:t>(</w:t>
      </w:r>
      <w:proofErr w:type="gramEnd"/>
      <w:r w:rsidRPr="00BD7D6A">
        <w:rPr>
          <w:rFonts w:hint="eastAsia"/>
        </w:rPr>
        <w:t>7)</w:t>
      </w:r>
      <w:r w:rsidRPr="00BD7D6A">
        <w:rPr>
          <w:rFonts w:hint="eastAsia"/>
          <w:lang w:eastAsia="zh-HK"/>
        </w:rPr>
        <w:t>款：</w:t>
      </w:r>
    </w:p>
    <w:p w:rsidR="004C6429" w:rsidRPr="00BD7D6A" w:rsidRDefault="004C6429" w:rsidP="004C6429">
      <w:pPr>
        <w:spacing w:line="360" w:lineRule="exact"/>
        <w:ind w:left="850" w:right="839" w:hanging="141"/>
      </w:pPr>
      <w:r w:rsidRPr="00BD7D6A">
        <w:rPr>
          <w:rFonts w:hint="eastAsia"/>
          <w:lang w:eastAsia="zh-HK"/>
        </w:rPr>
        <w:t>“就第</w:t>
      </w:r>
      <w:r w:rsidRPr="00BD7D6A">
        <w:rPr>
          <w:rFonts w:hint="eastAsia"/>
          <w:lang w:eastAsia="zh-HK"/>
        </w:rPr>
        <w:t>(1)</w:t>
      </w:r>
      <w:r w:rsidRPr="00BD7D6A">
        <w:rPr>
          <w:rFonts w:hint="eastAsia"/>
          <w:lang w:eastAsia="zh-HK"/>
        </w:rPr>
        <w:t>款所訂的罪行而提出的檢控，只可由律政司司長展開，或在律政司司長同意下展開。”</w:t>
      </w:r>
      <w:r w:rsidRPr="00BD7D6A">
        <w:t xml:space="preserve"> </w:t>
      </w:r>
    </w:p>
    <w:p w:rsidR="004C6429" w:rsidRPr="00BD7D6A" w:rsidRDefault="004C6429" w:rsidP="004C6429">
      <w:pPr>
        <w:keepNext/>
        <w:keepLines/>
        <w:spacing w:before="300" w:after="160" w:line="400" w:lineRule="exact"/>
        <w:rPr>
          <w:b/>
          <w:shadow/>
          <w:sz w:val="29"/>
          <w:szCs w:val="28"/>
        </w:rPr>
      </w:pPr>
      <w:r w:rsidRPr="00BD7D6A">
        <w:rPr>
          <w:rFonts w:hint="eastAsia"/>
          <w:b/>
          <w:shadow/>
          <w:sz w:val="29"/>
          <w:szCs w:val="28"/>
          <w:lang w:eastAsia="zh-HK"/>
        </w:rPr>
        <w:t>我們的最終建議</w:t>
      </w:r>
      <w:r w:rsidRPr="00BD7D6A">
        <w:rPr>
          <w:b/>
          <w:shadow/>
          <w:sz w:val="29"/>
          <w:szCs w:val="28"/>
        </w:rPr>
        <w:t>7</w:t>
      </w:r>
    </w:p>
    <w:p w:rsidR="004C6429" w:rsidRDefault="004C6429" w:rsidP="004C6429">
      <w:pPr>
        <w:spacing w:line="360" w:lineRule="exact"/>
        <w:rPr>
          <w:lang w:eastAsia="zh-HK"/>
        </w:rPr>
      </w:pPr>
      <w:r w:rsidRPr="00BD7D6A">
        <w:t>5.81</w:t>
      </w:r>
      <w:r w:rsidRPr="00BD7D6A">
        <w:tab/>
      </w:r>
      <w:r w:rsidRPr="00BD7D6A">
        <w:rPr>
          <w:rFonts w:hint="eastAsia"/>
          <w:lang w:eastAsia="zh-HK"/>
        </w:rPr>
        <w:t>我們仔細考慮各回應者的看法、論據和</w:t>
      </w:r>
      <w:r w:rsidRPr="00BD7D6A">
        <w:rPr>
          <w:lang w:val="x-none" w:eastAsia="zh-HK"/>
        </w:rPr>
        <w:t>提議</w:t>
      </w:r>
      <w:r w:rsidRPr="00BD7D6A">
        <w:rPr>
          <w:rFonts w:hint="eastAsia"/>
          <w:lang w:eastAsia="zh-HK"/>
        </w:rPr>
        <w:t>、不同海外司法管轄區</w:t>
      </w:r>
      <w:r w:rsidRPr="00BD7D6A">
        <w:rPr>
          <w:lang w:val="x-none" w:eastAsia="zh-HK"/>
        </w:rPr>
        <w:t>對</w:t>
      </w:r>
      <w:r w:rsidRPr="00BD7D6A">
        <w:rPr>
          <w:rFonts w:hint="eastAsia"/>
          <w:lang w:eastAsia="zh-HK"/>
        </w:rPr>
        <w:t>被告人最低年齡的取態和其他相關材料後，建議應保留</w:t>
      </w:r>
      <w:r w:rsidRPr="00903C69">
        <w:rPr>
          <w:rFonts w:hint="eastAsia"/>
          <w:spacing w:val="36"/>
          <w:lang w:eastAsia="zh-HK"/>
        </w:rPr>
        <w:t>建議</w:t>
      </w:r>
      <w:r w:rsidRPr="00903C69">
        <w:rPr>
          <w:spacing w:val="36"/>
          <w:lang w:val="en-US" w:eastAsia="zh-HK"/>
        </w:rPr>
        <w:t> </w:t>
      </w:r>
      <w:r w:rsidRPr="00903C69">
        <w:rPr>
          <w:rFonts w:hint="eastAsia"/>
          <w:spacing w:val="36"/>
        </w:rPr>
        <w:t>7</w:t>
      </w:r>
      <w:r w:rsidRPr="00903C69">
        <w:rPr>
          <w:rFonts w:hint="eastAsia"/>
          <w:spacing w:val="36"/>
          <w:lang w:eastAsia="zh-HK"/>
        </w:rPr>
        <w:t>，</w:t>
      </w:r>
      <w:proofErr w:type="gramStart"/>
      <w:r w:rsidRPr="00903C69">
        <w:rPr>
          <w:rFonts w:hint="eastAsia"/>
          <w:spacing w:val="36"/>
          <w:lang w:eastAsia="zh-HK"/>
        </w:rPr>
        <w:t>並且應</w:t>
      </w:r>
      <w:r w:rsidRPr="00903C69">
        <w:rPr>
          <w:rFonts w:hint="eastAsia"/>
          <w:spacing w:val="36"/>
        </w:rPr>
        <w:t>加入</w:t>
      </w:r>
      <w:r w:rsidRPr="00903C69">
        <w:rPr>
          <w:rFonts w:hint="eastAsia"/>
          <w:spacing w:val="36"/>
          <w:lang w:eastAsia="zh-HK"/>
        </w:rPr>
        <w:t>新</w:t>
      </w:r>
      <w:r w:rsidRPr="00903C69">
        <w:rPr>
          <w:rFonts w:hint="eastAsia"/>
          <w:spacing w:val="36"/>
        </w:rPr>
        <w:t>的</w:t>
      </w:r>
      <w:r w:rsidRPr="00903C69">
        <w:rPr>
          <w:rFonts w:hint="eastAsia"/>
          <w:spacing w:val="36"/>
          <w:lang w:eastAsia="zh-HK"/>
        </w:rPr>
        <w:t>第</w:t>
      </w:r>
      <w:r w:rsidRPr="00903C69">
        <w:rPr>
          <w:rFonts w:hint="eastAsia"/>
          <w:spacing w:val="36"/>
        </w:rPr>
        <w:t>25A(</w:t>
      </w:r>
      <w:proofErr w:type="gramEnd"/>
      <w:r w:rsidRPr="00903C69">
        <w:rPr>
          <w:rFonts w:hint="eastAsia"/>
          <w:spacing w:val="36"/>
        </w:rPr>
        <w:t>7)</w:t>
      </w:r>
      <w:r w:rsidRPr="00903C69">
        <w:rPr>
          <w:rFonts w:hint="eastAsia"/>
          <w:spacing w:val="36"/>
          <w:lang w:eastAsia="zh-HK"/>
        </w:rPr>
        <w:t>條，規定須取得律政司司長同意，才可就建議的罪行提出檢控。</w:t>
      </w:r>
    </w:p>
    <w:p w:rsidR="004C6429" w:rsidRPr="00BD7D6A" w:rsidRDefault="004C6429" w:rsidP="002A4F6B">
      <w:pPr>
        <w:spacing w:before="0" w:after="0" w:line="360" w:lineRule="exact"/>
      </w:pPr>
    </w:p>
    <w:p w:rsidR="004C6429" w:rsidRPr="00BD7D6A" w:rsidRDefault="004C6429" w:rsidP="007F5426">
      <w:pPr>
        <w:pStyle w:val="af0"/>
        <w:pBdr>
          <w:top w:val="single" w:sz="6" w:space="12" w:color="auto"/>
          <w:bottom w:val="single" w:sz="4" w:space="13" w:color="auto"/>
        </w:pBdr>
      </w:pPr>
      <w:r w:rsidRPr="00BD7D6A">
        <w:rPr>
          <w:rFonts w:hint="eastAsia"/>
          <w:lang w:eastAsia="zh-HK"/>
        </w:rPr>
        <w:t>最終建議</w:t>
      </w:r>
      <w:r w:rsidRPr="00BD7D6A">
        <w:t>7</w:t>
      </w:r>
    </w:p>
    <w:p w:rsidR="004C6429" w:rsidRPr="00BD7D6A" w:rsidRDefault="004C6429" w:rsidP="007F5426">
      <w:pPr>
        <w:pStyle w:val="af0"/>
        <w:pBdr>
          <w:top w:val="single" w:sz="6" w:space="12" w:color="auto"/>
          <w:bottom w:val="single" w:sz="4" w:space="13" w:color="auto"/>
        </w:pBdr>
      </w:pPr>
      <w:r w:rsidRPr="00BD7D6A">
        <w:rPr>
          <w:rFonts w:hint="eastAsia"/>
        </w:rPr>
        <w:t>我們建議，應參照南澳大利亞《</w:t>
      </w:r>
      <w:r w:rsidRPr="00BD7D6A">
        <w:rPr>
          <w:rFonts w:hint="eastAsia"/>
        </w:rPr>
        <w:t>1935</w:t>
      </w:r>
      <w:r w:rsidRPr="00BD7D6A">
        <w:rPr>
          <w:rFonts w:hint="eastAsia"/>
        </w:rPr>
        <w:t>年刑事法綜合法令》（於</w:t>
      </w:r>
      <w:r w:rsidRPr="00BD7D6A">
        <w:rPr>
          <w:rFonts w:hint="eastAsia"/>
        </w:rPr>
        <w:t>2005</w:t>
      </w:r>
      <w:r w:rsidRPr="00BD7D6A">
        <w:rPr>
          <w:rFonts w:hint="eastAsia"/>
        </w:rPr>
        <w:t>年修訂）第</w:t>
      </w:r>
      <w:r w:rsidRPr="00BD7D6A">
        <w:rPr>
          <w:rFonts w:hint="eastAsia"/>
        </w:rPr>
        <w:t>14</w:t>
      </w:r>
      <w:r w:rsidRPr="00BD7D6A">
        <w:rPr>
          <w:rFonts w:hint="eastAsia"/>
        </w:rPr>
        <w:t>條的做法，不在</w:t>
      </w:r>
      <w:r w:rsidRPr="00BD7D6A">
        <w:t>建議的罪行</w:t>
      </w:r>
      <w:r w:rsidRPr="00BD7D6A">
        <w:rPr>
          <w:rFonts w:hint="eastAsia"/>
        </w:rPr>
        <w:t>中訂明被告人的特定最低年齡。</w:t>
      </w:r>
    </w:p>
    <w:p w:rsidR="004C6429" w:rsidRPr="00BD7D6A" w:rsidRDefault="004C6429" w:rsidP="007F5426">
      <w:pPr>
        <w:pStyle w:val="af0"/>
        <w:pBdr>
          <w:top w:val="single" w:sz="6" w:space="12" w:color="auto"/>
          <w:bottom w:val="single" w:sz="4" w:space="13" w:color="auto"/>
        </w:pBdr>
      </w:pPr>
      <w:r w:rsidRPr="00BD7D6A">
        <w:rPr>
          <w:rFonts w:hint="eastAsia"/>
        </w:rPr>
        <w:t>我們建議，須取得律政司司長同意，才可就</w:t>
      </w:r>
      <w:r w:rsidRPr="00BD7D6A">
        <w:t>建議的罪行</w:t>
      </w:r>
      <w:r w:rsidRPr="00BD7D6A">
        <w:rPr>
          <w:rFonts w:hint="eastAsia"/>
        </w:rPr>
        <w:t>提出檢控。</w:t>
      </w:r>
      <w:r w:rsidRPr="00BD7D6A">
        <w:rPr>
          <w:b w:val="0"/>
          <w:shadow/>
        </w:rPr>
        <w:t>‍</w:t>
      </w:r>
      <w:r w:rsidRPr="00BD7D6A">
        <w:rPr>
          <w:rStyle w:val="FootnoteReference"/>
          <w:rFonts w:cs="Arial"/>
          <w:b w:val="0"/>
          <w:shadow/>
        </w:rPr>
        <w:footnoteReference w:id="140"/>
      </w:r>
      <w:r w:rsidRPr="00BD7D6A">
        <w:rPr>
          <w:rFonts w:hint="eastAsia"/>
          <w:lang w:eastAsia="zh-HK"/>
        </w:rPr>
        <w:t xml:space="preserve"> </w:t>
      </w:r>
    </w:p>
    <w:p w:rsidR="004C6429" w:rsidRDefault="004C6429" w:rsidP="000F4CF5">
      <w:pPr>
        <w:spacing w:before="0" w:after="0" w:line="240" w:lineRule="auto"/>
        <w:sectPr w:rsidR="004C6429" w:rsidSect="004C6429">
          <w:footerReference w:type="default" r:id="rId18"/>
          <w:footnotePr>
            <w:numRestart w:val="eachSect"/>
          </w:footnotePr>
          <w:pgSz w:w="11906" w:h="16838" w:code="9"/>
          <w:pgMar w:top="1440" w:right="1800" w:bottom="1440" w:left="1800" w:header="720" w:footer="720" w:gutter="0"/>
          <w:cols w:space="425"/>
          <w:docGrid w:type="lines" w:linePitch="360"/>
        </w:sectPr>
      </w:pPr>
    </w:p>
    <w:p w:rsidR="0063395F" w:rsidRPr="00163471" w:rsidRDefault="0063395F" w:rsidP="00D85A18">
      <w:pPr>
        <w:pStyle w:val="ac"/>
        <w:ind w:left="1701" w:hanging="1701"/>
        <w:rPr>
          <w:rFonts w:ascii="Times New Roman Bold" w:hAnsi="Times New Roman Bold" w:hint="eastAsia"/>
          <w:spacing w:val="-20"/>
        </w:rPr>
      </w:pPr>
      <w:r w:rsidRPr="00163471">
        <w:rPr>
          <w:lang w:val="x-none"/>
        </w:rPr>
        <w:lastRenderedPageBreak/>
        <w:t>第</w:t>
      </w:r>
      <w:r>
        <w:rPr>
          <w:rFonts w:hint="eastAsia"/>
          <w:lang w:val="x-none"/>
        </w:rPr>
        <w:t>6</w:t>
      </w:r>
      <w:r w:rsidRPr="00163471">
        <w:t>章</w:t>
      </w:r>
      <w:r w:rsidRPr="00163471">
        <w:tab/>
      </w:r>
      <w:r>
        <w:rPr>
          <w:rFonts w:hint="eastAsia"/>
          <w:lang w:eastAsia="zh-HK"/>
        </w:rPr>
        <w:t>建議的罪行如何施行</w:t>
      </w:r>
    </w:p>
    <w:p w:rsidR="0063395F" w:rsidRPr="00F7301F" w:rsidRDefault="0063395F" w:rsidP="00D85A18">
      <w:pPr>
        <w:pStyle w:val="ac"/>
      </w:pPr>
    </w:p>
    <w:p w:rsidR="0063395F" w:rsidRPr="00DC14BA" w:rsidRDefault="0063395F" w:rsidP="00D85A18">
      <w:pPr>
        <w:pStyle w:val="ab"/>
        <w:rPr>
          <w:lang w:val="x-none" w:eastAsia="zh-HK"/>
        </w:rPr>
      </w:pPr>
      <w:r w:rsidRPr="007F7F7F">
        <w:rPr>
          <w:rFonts w:ascii="新細明體" w:hAnsi="新細明體" w:hint="eastAsia"/>
          <w:lang w:val="x-none" w:eastAsia="zh-HK"/>
        </w:rPr>
        <w:t>小組委員會在諮詢文件提出的建議</w:t>
      </w:r>
      <w:r>
        <w:rPr>
          <w:rFonts w:hint="eastAsia"/>
          <w:lang w:val="x-none"/>
        </w:rPr>
        <w:t>8</w:t>
      </w:r>
      <w:r>
        <w:rPr>
          <w:rFonts w:hint="eastAsia"/>
          <w:lang w:val="x-none" w:eastAsia="zh-HK"/>
        </w:rPr>
        <w:t>、</w:t>
      </w:r>
      <w:r w:rsidRPr="007F7F7F">
        <w:rPr>
          <w:rFonts w:ascii="新細明體" w:hAnsi="新細明體" w:hint="eastAsia"/>
          <w:lang w:val="x-none" w:eastAsia="zh-HK"/>
        </w:rPr>
        <w:t>建議</w:t>
      </w:r>
      <w:r>
        <w:rPr>
          <w:rFonts w:hint="eastAsia"/>
          <w:lang w:val="x-none"/>
        </w:rPr>
        <w:t>9</w:t>
      </w:r>
      <w:r>
        <w:rPr>
          <w:rFonts w:hint="eastAsia"/>
          <w:lang w:val="x-none" w:eastAsia="zh-HK"/>
        </w:rPr>
        <w:t>和</w:t>
      </w:r>
      <w:r w:rsidRPr="007F7F7F">
        <w:rPr>
          <w:rFonts w:ascii="新細明體" w:hAnsi="新細明體" w:hint="eastAsia"/>
          <w:lang w:val="x-none" w:eastAsia="zh-HK"/>
        </w:rPr>
        <w:t>建議</w:t>
      </w:r>
      <w:r>
        <w:rPr>
          <w:rFonts w:hint="eastAsia"/>
          <w:lang w:val="x-none"/>
        </w:rPr>
        <w:t>10</w:t>
      </w:r>
    </w:p>
    <w:p w:rsidR="0063395F" w:rsidRDefault="0063395F" w:rsidP="00D85A18">
      <w:pPr>
        <w:rPr>
          <w:color w:val="000000"/>
          <w:lang w:eastAsia="zh-HK"/>
        </w:rPr>
      </w:pPr>
      <w:r>
        <w:rPr>
          <w:rFonts w:hint="eastAsia"/>
        </w:rPr>
        <w:t>6</w:t>
      </w:r>
      <w:r>
        <w:t>.</w:t>
      </w:r>
      <w:r w:rsidRPr="00163471">
        <w:t>1</w:t>
      </w:r>
      <w:r w:rsidRPr="00163471">
        <w:tab/>
      </w:r>
      <w:r w:rsidRPr="007F7F7F">
        <w:rPr>
          <w:rFonts w:hint="eastAsia"/>
          <w:color w:val="000000"/>
          <w:lang w:eastAsia="zh-HK"/>
        </w:rPr>
        <w:t>本章論述小組委員會</w:t>
      </w:r>
      <w:r>
        <w:rPr>
          <w:rFonts w:hint="eastAsia"/>
          <w:color w:val="000000"/>
          <w:lang w:eastAsia="zh-HK"/>
        </w:rPr>
        <w:t>在</w:t>
      </w:r>
      <w:r w:rsidRPr="00682F72">
        <w:rPr>
          <w:rFonts w:hint="eastAsia"/>
          <w:color w:val="000000"/>
          <w:lang w:eastAsia="zh-HK"/>
        </w:rPr>
        <w:t>諮詢文件</w:t>
      </w:r>
      <w:r>
        <w:rPr>
          <w:rFonts w:hint="eastAsia"/>
          <w:color w:val="000000"/>
          <w:lang w:eastAsia="zh-HK"/>
        </w:rPr>
        <w:t>提出的</w:t>
      </w:r>
      <w:r>
        <w:rPr>
          <w:rFonts w:hint="eastAsia"/>
          <w:color w:val="000000"/>
        </w:rPr>
        <w:t>以下</w:t>
      </w:r>
      <w:r w:rsidRPr="00163AFC">
        <w:rPr>
          <w:rFonts w:hint="eastAsia"/>
          <w:color w:val="000000"/>
          <w:lang w:eastAsia="zh-HK"/>
        </w:rPr>
        <w:t>建議</w:t>
      </w:r>
      <w:r>
        <w:rPr>
          <w:rFonts w:hint="eastAsia"/>
          <w:color w:val="000000"/>
        </w:rPr>
        <w:t>所收到的回應</w:t>
      </w:r>
      <w:r w:rsidRPr="007F7F7F">
        <w:rPr>
          <w:rFonts w:hint="eastAsia"/>
          <w:color w:val="000000"/>
          <w:lang w:eastAsia="zh-HK"/>
        </w:rPr>
        <w:t>：</w:t>
      </w:r>
    </w:p>
    <w:p w:rsidR="0063395F" w:rsidRDefault="0063395F" w:rsidP="00D85A18">
      <w:pPr>
        <w:ind w:left="499"/>
      </w:pPr>
      <w:r w:rsidRPr="007F7F7F">
        <w:rPr>
          <w:rFonts w:hint="eastAsia"/>
          <w:color w:val="000000"/>
          <w:lang w:eastAsia="zh-HK"/>
        </w:rPr>
        <w:t>建議</w:t>
      </w:r>
      <w:r>
        <w:rPr>
          <w:rFonts w:hint="eastAsia"/>
          <w:color w:val="000000"/>
        </w:rPr>
        <w:t>8</w:t>
      </w:r>
      <w:r w:rsidRPr="00504C1D">
        <w:t>‍</w:t>
      </w:r>
      <w:r w:rsidRPr="00DB6AF5">
        <w:rPr>
          <w:rStyle w:val="FootnoteReference"/>
          <w:rFonts w:cs="Arial"/>
        </w:rPr>
        <w:footnoteReference w:id="141"/>
      </w:r>
    </w:p>
    <w:p w:rsidR="0063395F" w:rsidRPr="00BB469A" w:rsidRDefault="0063395F" w:rsidP="00D85A18">
      <w:pPr>
        <w:pStyle w:val="aa"/>
        <w:ind w:left="851" w:hanging="142"/>
        <w:rPr>
          <w:lang w:val="x-none" w:eastAsia="zh-HK"/>
        </w:rPr>
      </w:pPr>
      <w:r w:rsidRPr="00BB469A">
        <w:rPr>
          <w:rFonts w:hint="eastAsia"/>
        </w:rPr>
        <w:t>“</w:t>
      </w:r>
      <w:r w:rsidRPr="00BB469A">
        <w:rPr>
          <w:rFonts w:hint="eastAsia"/>
          <w:lang w:val="x-none" w:eastAsia="zh-HK"/>
        </w:rPr>
        <w:t>我們建議香港的新訂罪行應採用南澳大利亞《</w:t>
      </w:r>
      <w:r w:rsidRPr="00BB469A">
        <w:rPr>
          <w:rFonts w:hint="eastAsia"/>
          <w:lang w:val="x-none" w:eastAsia="zh-HK"/>
        </w:rPr>
        <w:t>1935</w:t>
      </w:r>
      <w:r w:rsidRPr="00BB469A">
        <w:rPr>
          <w:rFonts w:hint="eastAsia"/>
          <w:lang w:val="x-none" w:eastAsia="zh-HK"/>
        </w:rPr>
        <w:t>年刑事法綜合法令》（</w:t>
      </w:r>
      <w:r w:rsidRPr="00BB469A">
        <w:rPr>
          <w:rFonts w:hint="eastAsia"/>
          <w:spacing w:val="0"/>
          <w:lang w:val="x-none" w:eastAsia="zh-HK"/>
        </w:rPr>
        <w:t>Criminal Law Consolidation Act 1935</w:t>
      </w:r>
      <w:r w:rsidRPr="00BB469A">
        <w:rPr>
          <w:rFonts w:hint="eastAsia"/>
          <w:lang w:val="x-none" w:eastAsia="zh-HK"/>
        </w:rPr>
        <w:t>）（於</w:t>
      </w:r>
      <w:r w:rsidRPr="00BB469A">
        <w:rPr>
          <w:rFonts w:hint="eastAsia"/>
          <w:lang w:val="x-none" w:eastAsia="zh-HK"/>
        </w:rPr>
        <w:t>2005</w:t>
      </w:r>
      <w:r w:rsidRPr="00BB469A">
        <w:rPr>
          <w:rFonts w:hint="eastAsia"/>
          <w:lang w:val="x-none" w:eastAsia="zh-HK"/>
        </w:rPr>
        <w:t>年修訂）第</w:t>
      </w:r>
      <w:r w:rsidRPr="00BB469A">
        <w:rPr>
          <w:rFonts w:hint="eastAsia"/>
          <w:lang w:val="x-none" w:eastAsia="zh-HK"/>
        </w:rPr>
        <w:t>14</w:t>
      </w:r>
      <w:r w:rsidRPr="00BB469A">
        <w:rPr>
          <w:rFonts w:hint="eastAsia"/>
          <w:lang w:val="x-none" w:eastAsia="zh-HK"/>
        </w:rPr>
        <w:t>條所用有關</w:t>
      </w:r>
      <w:r w:rsidRPr="00BB469A">
        <w:rPr>
          <w:rFonts w:hint="eastAsia"/>
          <w:lang w:eastAsia="zh-HK"/>
        </w:rPr>
        <w:t>‘</w:t>
      </w:r>
      <w:r w:rsidRPr="00BB469A">
        <w:rPr>
          <w:rFonts w:hint="eastAsia"/>
          <w:lang w:val="x-none" w:eastAsia="zh-HK"/>
        </w:rPr>
        <w:t>非法作為</w:t>
      </w:r>
      <w:r w:rsidRPr="00BB469A">
        <w:rPr>
          <w:rFonts w:hint="eastAsia"/>
        </w:rPr>
        <w:t>＇</w:t>
      </w:r>
      <w:r w:rsidRPr="00BB469A">
        <w:rPr>
          <w:rFonts w:hint="eastAsia"/>
          <w:lang w:val="x-none" w:eastAsia="zh-HK"/>
        </w:rPr>
        <w:t>的概念和定義，但須作出以下修訂</w:t>
      </w:r>
      <w:proofErr w:type="gramStart"/>
      <w:r w:rsidRPr="00BB469A">
        <w:rPr>
          <w:rFonts w:hint="eastAsia"/>
          <w:lang w:val="x-none" w:eastAsia="zh-HK"/>
        </w:rPr>
        <w:t>︰</w:t>
      </w:r>
      <w:proofErr w:type="gramEnd"/>
    </w:p>
    <w:p w:rsidR="0063395F" w:rsidRPr="00BB469A" w:rsidRDefault="0063395F" w:rsidP="00D85A18">
      <w:pPr>
        <w:pStyle w:val="aa"/>
        <w:ind w:left="1406" w:hanging="567"/>
        <w:rPr>
          <w:lang w:val="x-none" w:eastAsia="zh-HK"/>
        </w:rPr>
      </w:pPr>
      <w:r w:rsidRPr="00BB469A">
        <w:rPr>
          <w:rFonts w:hint="eastAsia"/>
          <w:lang w:val="x-none" w:eastAsia="zh-HK"/>
        </w:rPr>
        <w:t>(a)</w:t>
      </w:r>
      <w:r w:rsidRPr="00BB469A">
        <w:rPr>
          <w:rFonts w:hint="eastAsia"/>
          <w:lang w:val="x-none" w:eastAsia="zh-HK"/>
        </w:rPr>
        <w:tab/>
      </w:r>
      <w:r w:rsidRPr="00BB469A">
        <w:rPr>
          <w:rFonts w:hint="eastAsia"/>
          <w:lang w:val="x-none" w:eastAsia="zh-HK"/>
        </w:rPr>
        <w:t>在該項罪行條文的第</w:t>
      </w:r>
      <w:r w:rsidRPr="00BB469A">
        <w:rPr>
          <w:rFonts w:hint="eastAsia"/>
          <w:lang w:val="x-none" w:eastAsia="zh-HK"/>
        </w:rPr>
        <w:t>(1)</w:t>
      </w:r>
      <w:r w:rsidRPr="00BB469A">
        <w:rPr>
          <w:rFonts w:hint="eastAsia"/>
          <w:lang w:val="x-none" w:eastAsia="zh-HK"/>
        </w:rPr>
        <w:t>款中，在</w:t>
      </w:r>
      <w:r w:rsidRPr="00BB469A">
        <w:rPr>
          <w:rFonts w:hint="eastAsia"/>
          <w:lang w:eastAsia="zh-HK"/>
        </w:rPr>
        <w:t>‘</w:t>
      </w:r>
      <w:r w:rsidRPr="00BB469A">
        <w:rPr>
          <w:rFonts w:hint="eastAsia"/>
          <w:lang w:val="x-none" w:eastAsia="zh-HK"/>
        </w:rPr>
        <w:t>非法作為</w:t>
      </w:r>
      <w:r w:rsidRPr="00BB469A">
        <w:rPr>
          <w:rFonts w:hint="eastAsia"/>
        </w:rPr>
        <w:t>＇</w:t>
      </w:r>
      <w:r w:rsidRPr="00BB469A">
        <w:rPr>
          <w:rFonts w:hint="eastAsia"/>
          <w:lang w:val="x-none" w:eastAsia="zh-HK"/>
        </w:rPr>
        <w:t>之後加上</w:t>
      </w:r>
      <w:r w:rsidRPr="00BB469A">
        <w:rPr>
          <w:rFonts w:hint="eastAsia"/>
          <w:lang w:eastAsia="zh-HK"/>
        </w:rPr>
        <w:t>‘</w:t>
      </w:r>
      <w:r w:rsidRPr="00BB469A">
        <w:rPr>
          <w:rFonts w:hint="eastAsia"/>
          <w:lang w:val="x-none" w:eastAsia="zh-HK"/>
        </w:rPr>
        <w:t>或忽略</w:t>
      </w:r>
      <w:r w:rsidRPr="00BB469A">
        <w:rPr>
          <w:rFonts w:hint="eastAsia"/>
        </w:rPr>
        <w:t>＇</w:t>
      </w:r>
      <w:r w:rsidRPr="00BB469A">
        <w:rPr>
          <w:rFonts w:hint="eastAsia"/>
          <w:lang w:val="x-none" w:eastAsia="zh-HK"/>
        </w:rPr>
        <w:t>等字；</w:t>
      </w:r>
      <w:r w:rsidRPr="00BB469A">
        <w:t>‍</w:t>
      </w:r>
      <w:r w:rsidRPr="00BB469A">
        <w:rPr>
          <w:rStyle w:val="FootnoteReference"/>
          <w:rFonts w:cs="Arial"/>
        </w:rPr>
        <w:footnoteReference w:id="142"/>
      </w:r>
    </w:p>
    <w:p w:rsidR="0063395F" w:rsidRPr="00D413F1" w:rsidRDefault="0063395F" w:rsidP="00480FBF">
      <w:pPr>
        <w:pStyle w:val="aa"/>
        <w:widowControl/>
        <w:tabs>
          <w:tab w:val="left" w:pos="851"/>
        </w:tabs>
        <w:ind w:left="1406" w:hanging="567"/>
        <w:rPr>
          <w:spacing w:val="0"/>
        </w:rPr>
      </w:pPr>
      <w:r w:rsidRPr="00BB469A">
        <w:rPr>
          <w:rFonts w:hint="eastAsia"/>
          <w:lang w:val="x-none" w:eastAsia="zh-HK"/>
        </w:rPr>
        <w:t>(b)</w:t>
      </w:r>
      <w:r w:rsidRPr="00BB469A">
        <w:rPr>
          <w:rFonts w:hint="eastAsia"/>
          <w:lang w:val="x-none" w:eastAsia="zh-HK"/>
        </w:rPr>
        <w:tab/>
      </w:r>
      <w:r w:rsidRPr="00BB469A">
        <w:rPr>
          <w:rFonts w:hint="eastAsia"/>
          <w:lang w:val="x-none" w:eastAsia="zh-HK"/>
        </w:rPr>
        <w:t>在</w:t>
      </w:r>
      <w:r w:rsidRPr="00BB469A">
        <w:rPr>
          <w:rFonts w:hint="eastAsia"/>
          <w:lang w:eastAsia="zh-HK"/>
        </w:rPr>
        <w:t>‘</w:t>
      </w:r>
      <w:r w:rsidRPr="00BB469A">
        <w:rPr>
          <w:rFonts w:hint="eastAsia"/>
          <w:lang w:val="x-none" w:eastAsia="zh-HK"/>
        </w:rPr>
        <w:t>非法作為</w:t>
      </w:r>
      <w:r w:rsidRPr="00BB469A">
        <w:rPr>
          <w:rFonts w:hint="eastAsia"/>
        </w:rPr>
        <w:t>＇</w:t>
      </w:r>
      <w:r w:rsidRPr="00BB469A">
        <w:rPr>
          <w:rFonts w:hint="eastAsia"/>
          <w:lang w:val="x-none" w:eastAsia="zh-HK"/>
        </w:rPr>
        <w:t>的定義中，以</w:t>
      </w:r>
      <w:r w:rsidRPr="00BB469A">
        <w:rPr>
          <w:rFonts w:hint="eastAsia"/>
          <w:lang w:eastAsia="zh-HK"/>
        </w:rPr>
        <w:t>‘</w:t>
      </w:r>
      <w:r w:rsidRPr="00BB469A">
        <w:rPr>
          <w:rFonts w:hint="eastAsia"/>
          <w:lang w:val="x-none" w:eastAsia="zh-HK"/>
        </w:rPr>
        <w:t>具有完全法律行為能力的人</w:t>
      </w:r>
      <w:r w:rsidRPr="00BB469A">
        <w:rPr>
          <w:rFonts w:hint="eastAsia"/>
        </w:rPr>
        <w:t>＇</w:t>
      </w:r>
      <w:r w:rsidRPr="00BB469A">
        <w:rPr>
          <w:rFonts w:hint="eastAsia"/>
          <w:lang w:val="x-none" w:eastAsia="zh-HK"/>
        </w:rPr>
        <w:t>，代替</w:t>
      </w:r>
      <w:r w:rsidRPr="00BB469A">
        <w:rPr>
          <w:rFonts w:hint="eastAsia"/>
          <w:lang w:eastAsia="zh-HK"/>
        </w:rPr>
        <w:t>‘</w:t>
      </w:r>
      <w:r w:rsidRPr="00BB469A">
        <w:rPr>
          <w:rFonts w:hint="eastAsia"/>
          <w:lang w:val="x-none" w:eastAsia="zh-HK"/>
        </w:rPr>
        <w:t>具有完全法律行為能力的成年人</w:t>
      </w:r>
      <w:r w:rsidRPr="00BB469A">
        <w:rPr>
          <w:rFonts w:hint="eastAsia"/>
        </w:rPr>
        <w:t>＇</w:t>
      </w:r>
      <w:r w:rsidRPr="00BB469A">
        <w:rPr>
          <w:rFonts w:hint="eastAsia"/>
          <w:lang w:val="x-none" w:eastAsia="zh-HK"/>
        </w:rPr>
        <w:t>一詞。</w:t>
      </w:r>
      <w:r w:rsidRPr="00BB469A">
        <w:rPr>
          <w:rFonts w:hint="eastAsia"/>
        </w:rPr>
        <w:t>”</w:t>
      </w:r>
      <w:r w:rsidRPr="00504C1D">
        <w:t>‍</w:t>
      </w:r>
      <w:r w:rsidRPr="00DB6AF5">
        <w:rPr>
          <w:rStyle w:val="FootnoteReference"/>
          <w:rFonts w:cs="Arial"/>
        </w:rPr>
        <w:footnoteReference w:id="143"/>
      </w:r>
      <w:r>
        <w:t xml:space="preserve"> </w:t>
      </w:r>
    </w:p>
    <w:p w:rsidR="0063395F" w:rsidRDefault="0063395F" w:rsidP="00D85A18">
      <w:pPr>
        <w:ind w:left="499"/>
      </w:pPr>
      <w:r w:rsidRPr="007F7F7F">
        <w:rPr>
          <w:rFonts w:hint="eastAsia"/>
          <w:color w:val="000000"/>
          <w:lang w:eastAsia="zh-HK"/>
        </w:rPr>
        <w:t>建議</w:t>
      </w:r>
      <w:r>
        <w:rPr>
          <w:rFonts w:hint="eastAsia"/>
          <w:color w:val="000000"/>
        </w:rPr>
        <w:t>9</w:t>
      </w:r>
      <w:r w:rsidRPr="00504C1D">
        <w:t>‍</w:t>
      </w:r>
      <w:r w:rsidRPr="00DB6AF5">
        <w:rPr>
          <w:rStyle w:val="FootnoteReference"/>
          <w:rFonts w:cs="Arial"/>
        </w:rPr>
        <w:footnoteReference w:id="144"/>
      </w:r>
    </w:p>
    <w:p w:rsidR="0063395F" w:rsidRPr="00BB469A" w:rsidRDefault="0063395F" w:rsidP="00D85A18">
      <w:pPr>
        <w:pStyle w:val="aa"/>
        <w:ind w:left="851" w:hanging="142"/>
        <w:rPr>
          <w:lang w:val="x-none" w:eastAsia="zh-HK"/>
        </w:rPr>
      </w:pPr>
      <w:r w:rsidRPr="00BB469A">
        <w:rPr>
          <w:rFonts w:hint="eastAsia"/>
        </w:rPr>
        <w:t>“</w:t>
      </w:r>
      <w:r w:rsidRPr="00BB469A">
        <w:rPr>
          <w:rFonts w:hint="eastAsia"/>
          <w:lang w:val="x-none" w:eastAsia="zh-HK"/>
        </w:rPr>
        <w:t>我們建議</w:t>
      </w:r>
      <w:proofErr w:type="gramStart"/>
      <w:r w:rsidRPr="00BB469A">
        <w:rPr>
          <w:rFonts w:hint="eastAsia"/>
          <w:lang w:val="x-none" w:eastAsia="zh-HK"/>
        </w:rPr>
        <w:t>︰</w:t>
      </w:r>
      <w:proofErr w:type="gramEnd"/>
    </w:p>
    <w:p w:rsidR="0063395F" w:rsidRPr="00BB469A" w:rsidRDefault="0063395F" w:rsidP="00D85A18">
      <w:pPr>
        <w:pStyle w:val="aa"/>
        <w:ind w:left="1406" w:hanging="567"/>
        <w:rPr>
          <w:lang w:val="x-none" w:eastAsia="zh-HK"/>
        </w:rPr>
      </w:pPr>
      <w:r w:rsidRPr="00BB469A">
        <w:rPr>
          <w:rFonts w:hint="eastAsia"/>
          <w:lang w:val="x-none" w:eastAsia="zh-HK"/>
        </w:rPr>
        <w:t>(a)</w:t>
      </w:r>
      <w:r w:rsidRPr="00BB469A">
        <w:rPr>
          <w:rFonts w:hint="eastAsia"/>
          <w:lang w:val="x-none" w:eastAsia="zh-HK"/>
        </w:rPr>
        <w:tab/>
      </w:r>
      <w:r w:rsidRPr="00BB469A">
        <w:rPr>
          <w:rFonts w:hint="eastAsia"/>
          <w:lang w:val="x-none" w:eastAsia="zh-HK"/>
        </w:rPr>
        <w:t>香港的新訂罪行應採用南澳大利亞《</w:t>
      </w:r>
      <w:r w:rsidRPr="00BB469A">
        <w:rPr>
          <w:rFonts w:hint="eastAsia"/>
          <w:lang w:val="x-none" w:eastAsia="zh-HK"/>
        </w:rPr>
        <w:t>1935</w:t>
      </w:r>
      <w:r w:rsidRPr="00BB469A">
        <w:rPr>
          <w:rFonts w:hint="eastAsia"/>
          <w:lang w:val="x-none" w:eastAsia="zh-HK"/>
        </w:rPr>
        <w:t>年刑事法綜合法令》（於</w:t>
      </w:r>
      <w:r w:rsidRPr="00BB469A">
        <w:rPr>
          <w:rFonts w:hint="eastAsia"/>
          <w:lang w:val="x-none" w:eastAsia="zh-HK"/>
        </w:rPr>
        <w:t>2005</w:t>
      </w:r>
      <w:r w:rsidRPr="00BB469A">
        <w:rPr>
          <w:rFonts w:hint="eastAsia"/>
          <w:lang w:val="x-none" w:eastAsia="zh-HK"/>
        </w:rPr>
        <w:t>年修訂）第</w:t>
      </w:r>
      <w:r w:rsidRPr="00BB469A">
        <w:rPr>
          <w:rFonts w:hint="eastAsia"/>
          <w:lang w:val="x-none" w:eastAsia="zh-HK"/>
        </w:rPr>
        <w:t>14(1)(c)</w:t>
      </w:r>
      <w:r w:rsidRPr="00BB469A">
        <w:rPr>
          <w:rFonts w:hint="eastAsia"/>
          <w:lang w:val="x-none" w:eastAsia="zh-HK"/>
        </w:rPr>
        <w:t>條，但該項條文中的</w:t>
      </w:r>
      <w:r w:rsidRPr="00BB469A">
        <w:rPr>
          <w:rFonts w:hint="eastAsia"/>
          <w:lang w:eastAsia="zh-HK"/>
        </w:rPr>
        <w:t>‘</w:t>
      </w:r>
      <w:r w:rsidRPr="00BB469A">
        <w:rPr>
          <w:rFonts w:hint="eastAsia"/>
          <w:lang w:val="x-none" w:eastAsia="zh-HK"/>
        </w:rPr>
        <w:t>明顯風險</w:t>
      </w:r>
      <w:r w:rsidRPr="00BB469A">
        <w:rPr>
          <w:rFonts w:hint="eastAsia"/>
        </w:rPr>
        <w:t>＇</w:t>
      </w:r>
      <w:r w:rsidRPr="00BB469A">
        <w:rPr>
          <w:rFonts w:hint="eastAsia"/>
          <w:lang w:val="x-none" w:eastAsia="zh-HK"/>
        </w:rPr>
        <w:t>一詞應由</w:t>
      </w:r>
      <w:r w:rsidRPr="00BB469A">
        <w:rPr>
          <w:rFonts w:hint="eastAsia"/>
          <w:lang w:eastAsia="zh-HK"/>
        </w:rPr>
        <w:t>‘</w:t>
      </w:r>
      <w:r w:rsidRPr="00BB469A">
        <w:rPr>
          <w:rFonts w:hint="eastAsia"/>
          <w:lang w:val="x-none" w:eastAsia="zh-HK"/>
        </w:rPr>
        <w:t>風險</w:t>
      </w:r>
      <w:r w:rsidRPr="00BB469A">
        <w:rPr>
          <w:rFonts w:hint="eastAsia"/>
        </w:rPr>
        <w:t>＇</w:t>
      </w:r>
      <w:r w:rsidRPr="00BB469A">
        <w:rPr>
          <w:rFonts w:hint="eastAsia"/>
          <w:lang w:val="x-none" w:eastAsia="zh-HK"/>
        </w:rPr>
        <w:t>取代；及</w:t>
      </w:r>
    </w:p>
    <w:p w:rsidR="0063395F" w:rsidRPr="00BB469A" w:rsidRDefault="0063395F" w:rsidP="00D85A18">
      <w:pPr>
        <w:pStyle w:val="aa"/>
        <w:widowControl/>
        <w:ind w:left="1406" w:hanging="567"/>
        <w:rPr>
          <w:spacing w:val="0"/>
        </w:rPr>
      </w:pPr>
      <w:r w:rsidRPr="00BB469A">
        <w:rPr>
          <w:rFonts w:hint="eastAsia"/>
          <w:lang w:val="x-none" w:eastAsia="zh-HK"/>
        </w:rPr>
        <w:lastRenderedPageBreak/>
        <w:t>(b)</w:t>
      </w:r>
      <w:r w:rsidRPr="00BB469A">
        <w:rPr>
          <w:rFonts w:hint="eastAsia"/>
          <w:lang w:val="x-none" w:eastAsia="zh-HK"/>
        </w:rPr>
        <w:tab/>
      </w:r>
      <w:r w:rsidRPr="00BB469A">
        <w:rPr>
          <w:rFonts w:hint="eastAsia"/>
          <w:lang w:val="x-none" w:eastAsia="zh-HK"/>
        </w:rPr>
        <w:t>參照上文建議</w:t>
      </w:r>
      <w:r w:rsidRPr="00BB469A">
        <w:rPr>
          <w:rFonts w:hint="eastAsia"/>
          <w:lang w:val="x-none" w:eastAsia="zh-HK"/>
        </w:rPr>
        <w:t>8</w:t>
      </w:r>
      <w:r w:rsidRPr="00BB469A">
        <w:rPr>
          <w:rFonts w:hint="eastAsia"/>
          <w:lang w:val="x-none" w:eastAsia="zh-HK"/>
        </w:rPr>
        <w:t>，在新條文的第</w:t>
      </w:r>
      <w:r w:rsidRPr="00BB469A">
        <w:rPr>
          <w:rFonts w:hint="eastAsia"/>
          <w:lang w:val="x-none" w:eastAsia="zh-HK"/>
        </w:rPr>
        <w:t>(1)(c)</w:t>
      </w:r>
      <w:r w:rsidRPr="00BB469A">
        <w:rPr>
          <w:rFonts w:hint="eastAsia"/>
          <w:lang w:val="x-none" w:eastAsia="zh-HK"/>
        </w:rPr>
        <w:t>款中，應在</w:t>
      </w:r>
      <w:r w:rsidRPr="00BB469A">
        <w:rPr>
          <w:rFonts w:hint="eastAsia"/>
          <w:lang w:eastAsia="zh-HK"/>
        </w:rPr>
        <w:t>‘</w:t>
      </w:r>
      <w:r w:rsidRPr="00BB469A">
        <w:rPr>
          <w:rFonts w:hint="eastAsia"/>
          <w:lang w:val="x-none" w:eastAsia="zh-HK"/>
        </w:rPr>
        <w:t>非法作為</w:t>
      </w:r>
      <w:r w:rsidRPr="00BB469A">
        <w:rPr>
          <w:rFonts w:hint="eastAsia"/>
        </w:rPr>
        <w:t>＇</w:t>
      </w:r>
      <w:r w:rsidRPr="00BB469A">
        <w:rPr>
          <w:rFonts w:hint="eastAsia"/>
          <w:lang w:val="x-none" w:eastAsia="zh-HK"/>
        </w:rPr>
        <w:t>之後加上</w:t>
      </w:r>
      <w:r w:rsidRPr="00BB469A">
        <w:rPr>
          <w:rFonts w:hint="eastAsia"/>
          <w:lang w:eastAsia="zh-HK"/>
        </w:rPr>
        <w:t>‘</w:t>
      </w:r>
      <w:r w:rsidRPr="00BB469A">
        <w:rPr>
          <w:rFonts w:hint="eastAsia"/>
          <w:lang w:val="x-none" w:eastAsia="zh-HK"/>
        </w:rPr>
        <w:t>或忽略</w:t>
      </w:r>
      <w:r w:rsidRPr="00BB469A">
        <w:rPr>
          <w:rFonts w:hint="eastAsia"/>
        </w:rPr>
        <w:t>＇</w:t>
      </w:r>
      <w:r w:rsidRPr="00BB469A">
        <w:rPr>
          <w:rFonts w:hint="eastAsia"/>
          <w:lang w:val="x-none" w:eastAsia="zh-HK"/>
        </w:rPr>
        <w:t>等字。</w:t>
      </w:r>
      <w:r w:rsidRPr="00BB469A">
        <w:rPr>
          <w:rFonts w:hint="eastAsia"/>
        </w:rPr>
        <w:t>”</w:t>
      </w:r>
      <w:r w:rsidRPr="00BB469A">
        <w:t>‍</w:t>
      </w:r>
      <w:r w:rsidRPr="00BB469A">
        <w:rPr>
          <w:rStyle w:val="FootnoteReference"/>
          <w:rFonts w:cs="Arial"/>
        </w:rPr>
        <w:footnoteReference w:id="145"/>
      </w:r>
      <w:r w:rsidRPr="00BB469A">
        <w:rPr>
          <w:rFonts w:hint="eastAsia"/>
        </w:rPr>
        <w:t xml:space="preserve"> </w:t>
      </w:r>
    </w:p>
    <w:p w:rsidR="0063395F" w:rsidRPr="00BB469A" w:rsidRDefault="0063395F" w:rsidP="00D85A18">
      <w:pPr>
        <w:ind w:left="499"/>
      </w:pPr>
      <w:r w:rsidRPr="00BB469A">
        <w:rPr>
          <w:rFonts w:hint="eastAsia"/>
          <w:lang w:eastAsia="zh-HK"/>
        </w:rPr>
        <w:t>建議</w:t>
      </w:r>
      <w:r w:rsidRPr="00BB469A">
        <w:rPr>
          <w:rFonts w:hint="eastAsia"/>
        </w:rPr>
        <w:t>10</w:t>
      </w:r>
      <w:r w:rsidRPr="00BB469A">
        <w:t>‍</w:t>
      </w:r>
      <w:r w:rsidRPr="00BB469A">
        <w:rPr>
          <w:rStyle w:val="FootnoteReference"/>
          <w:rFonts w:cs="Arial"/>
        </w:rPr>
        <w:footnoteReference w:id="146"/>
      </w:r>
    </w:p>
    <w:p w:rsidR="0063395F" w:rsidRPr="00BB469A" w:rsidRDefault="0063395F" w:rsidP="00D85A18">
      <w:pPr>
        <w:pStyle w:val="aa"/>
        <w:ind w:left="851" w:hanging="142"/>
        <w:rPr>
          <w:lang w:val="x-none" w:eastAsia="zh-HK"/>
        </w:rPr>
      </w:pPr>
      <w:r w:rsidRPr="00BB469A">
        <w:rPr>
          <w:rFonts w:hint="eastAsia"/>
        </w:rPr>
        <w:t>“</w:t>
      </w:r>
      <w:r w:rsidRPr="00BB469A">
        <w:rPr>
          <w:rFonts w:hint="eastAsia"/>
          <w:lang w:val="x-none" w:eastAsia="zh-HK"/>
        </w:rPr>
        <w:t>我們建議</w:t>
      </w:r>
      <w:proofErr w:type="gramStart"/>
      <w:r w:rsidRPr="00BB469A">
        <w:rPr>
          <w:rFonts w:hint="eastAsia"/>
          <w:lang w:val="x-none" w:eastAsia="zh-HK"/>
        </w:rPr>
        <w:t>︰</w:t>
      </w:r>
      <w:proofErr w:type="gramEnd"/>
    </w:p>
    <w:p w:rsidR="0063395F" w:rsidRPr="00BB469A" w:rsidRDefault="0063395F" w:rsidP="00D85A18">
      <w:pPr>
        <w:pStyle w:val="aa"/>
        <w:ind w:left="1406" w:hanging="567"/>
        <w:rPr>
          <w:lang w:val="x-none" w:eastAsia="zh-HK"/>
        </w:rPr>
      </w:pPr>
      <w:r w:rsidRPr="00BB469A">
        <w:rPr>
          <w:rFonts w:hint="eastAsia"/>
          <w:lang w:val="x-none" w:eastAsia="zh-HK"/>
        </w:rPr>
        <w:t>(a)</w:t>
      </w:r>
      <w:r w:rsidRPr="00BB469A">
        <w:rPr>
          <w:rFonts w:hint="eastAsia"/>
          <w:lang w:val="x-none" w:eastAsia="zh-HK"/>
        </w:rPr>
        <w:tab/>
      </w:r>
      <w:r w:rsidRPr="00BB469A">
        <w:rPr>
          <w:rFonts w:hint="eastAsia"/>
          <w:lang w:val="x-none" w:eastAsia="zh-HK"/>
        </w:rPr>
        <w:t>香港的新訂罪行應採用南澳大利亞《</w:t>
      </w:r>
      <w:r w:rsidRPr="00BB469A">
        <w:rPr>
          <w:rFonts w:hint="eastAsia"/>
          <w:lang w:val="x-none" w:eastAsia="zh-HK"/>
        </w:rPr>
        <w:t>1935</w:t>
      </w:r>
      <w:r w:rsidRPr="00BB469A">
        <w:rPr>
          <w:rFonts w:hint="eastAsia"/>
          <w:lang w:val="x-none" w:eastAsia="zh-HK"/>
        </w:rPr>
        <w:t>年刑事法綜合法令》（於</w:t>
      </w:r>
      <w:r w:rsidRPr="00BB469A">
        <w:rPr>
          <w:rFonts w:hint="eastAsia"/>
          <w:lang w:val="x-none" w:eastAsia="zh-HK"/>
        </w:rPr>
        <w:t>2005</w:t>
      </w:r>
      <w:r w:rsidRPr="00BB469A">
        <w:rPr>
          <w:rFonts w:hint="eastAsia"/>
          <w:lang w:val="x-none" w:eastAsia="zh-HK"/>
        </w:rPr>
        <w:t>年修訂）第</w:t>
      </w:r>
      <w:r w:rsidRPr="00BB469A">
        <w:rPr>
          <w:rFonts w:hint="eastAsia"/>
          <w:lang w:val="x-none" w:eastAsia="zh-HK"/>
        </w:rPr>
        <w:t>14(1)(d)</w:t>
      </w:r>
      <w:r w:rsidRPr="00BB469A">
        <w:rPr>
          <w:rFonts w:hint="eastAsia"/>
          <w:lang w:val="x-none" w:eastAsia="zh-HK"/>
        </w:rPr>
        <w:t>條；及</w:t>
      </w:r>
    </w:p>
    <w:p w:rsidR="0063395F" w:rsidRPr="00BB469A" w:rsidRDefault="0063395F" w:rsidP="00D85A18">
      <w:pPr>
        <w:pStyle w:val="aa"/>
        <w:widowControl/>
        <w:ind w:left="1406" w:hanging="567"/>
        <w:rPr>
          <w:spacing w:val="0"/>
        </w:rPr>
      </w:pPr>
      <w:r w:rsidRPr="00BB469A">
        <w:rPr>
          <w:rFonts w:hint="eastAsia"/>
          <w:lang w:val="x-none" w:eastAsia="zh-HK"/>
        </w:rPr>
        <w:t>(b)</w:t>
      </w:r>
      <w:r w:rsidRPr="00BB469A">
        <w:rPr>
          <w:rFonts w:hint="eastAsia"/>
          <w:lang w:val="x-none" w:eastAsia="zh-HK"/>
        </w:rPr>
        <w:tab/>
      </w:r>
      <w:r w:rsidRPr="00BB469A">
        <w:rPr>
          <w:rFonts w:hint="eastAsia"/>
          <w:lang w:val="x-none" w:eastAsia="zh-HK"/>
        </w:rPr>
        <w:t>在新條文中，在</w:t>
      </w:r>
      <w:r w:rsidRPr="00BB469A">
        <w:rPr>
          <w:rFonts w:hint="eastAsia"/>
          <w:lang w:eastAsia="zh-HK"/>
        </w:rPr>
        <w:t>‘</w:t>
      </w:r>
      <w:r w:rsidRPr="00BB469A">
        <w:rPr>
          <w:rFonts w:hint="eastAsia"/>
          <w:lang w:val="x-none" w:eastAsia="zh-HK"/>
        </w:rPr>
        <w:t>傷害</w:t>
      </w:r>
      <w:r w:rsidRPr="00BB469A">
        <w:rPr>
          <w:rFonts w:hint="eastAsia"/>
        </w:rPr>
        <w:t>＇</w:t>
      </w:r>
      <w:r w:rsidRPr="00BB469A">
        <w:rPr>
          <w:rFonts w:hint="eastAsia"/>
          <w:lang w:val="x-none" w:eastAsia="zh-HK"/>
        </w:rPr>
        <w:t>之前加入</w:t>
      </w:r>
      <w:r w:rsidRPr="00BB469A">
        <w:rPr>
          <w:rFonts w:hint="eastAsia"/>
          <w:lang w:eastAsia="zh-HK"/>
        </w:rPr>
        <w:t>‘</w:t>
      </w:r>
      <w:r w:rsidRPr="00BB469A">
        <w:rPr>
          <w:rFonts w:hint="eastAsia"/>
          <w:lang w:val="x-none" w:eastAsia="zh-HK"/>
        </w:rPr>
        <w:t>上述</w:t>
      </w:r>
      <w:r w:rsidRPr="00BB469A">
        <w:rPr>
          <w:rFonts w:hint="eastAsia"/>
        </w:rPr>
        <w:t>＇</w:t>
      </w:r>
      <w:r w:rsidRPr="001A77B0">
        <w:rPr>
          <w:rFonts w:hint="eastAsia"/>
          <w:lang w:val="x-none" w:eastAsia="zh-HK"/>
        </w:rPr>
        <w:t>二</w:t>
      </w:r>
      <w:r w:rsidRPr="00BB469A">
        <w:rPr>
          <w:rFonts w:hint="eastAsia"/>
          <w:lang w:val="x-none" w:eastAsia="zh-HK"/>
        </w:rPr>
        <w:t>字。</w:t>
      </w:r>
      <w:r w:rsidRPr="00BB469A">
        <w:rPr>
          <w:rFonts w:hint="eastAsia"/>
        </w:rPr>
        <w:t>”。</w:t>
      </w:r>
      <w:r w:rsidRPr="00BB469A">
        <w:t>‍</w:t>
      </w:r>
      <w:r w:rsidRPr="00BB469A">
        <w:rPr>
          <w:rStyle w:val="FootnoteReference"/>
          <w:rFonts w:cs="Arial"/>
        </w:rPr>
        <w:footnoteReference w:id="147"/>
      </w:r>
      <w:r w:rsidRPr="00BB469A">
        <w:rPr>
          <w:rFonts w:hint="eastAsia"/>
          <w:spacing w:val="0"/>
        </w:rPr>
        <w:t xml:space="preserve"> </w:t>
      </w:r>
    </w:p>
    <w:p w:rsidR="0063395F" w:rsidRPr="000E625D" w:rsidRDefault="0063395F" w:rsidP="00D85A18">
      <w:pPr>
        <w:pStyle w:val="ab"/>
        <w:spacing w:before="600"/>
        <w:rPr>
          <w:lang w:val="x-none" w:eastAsia="zh-HK"/>
        </w:rPr>
      </w:pPr>
      <w:r w:rsidRPr="000E625D">
        <w:rPr>
          <w:rFonts w:hint="eastAsia"/>
          <w:lang w:val="x-none" w:eastAsia="zh-HK"/>
        </w:rPr>
        <w:t>建議</w:t>
      </w:r>
      <w:r>
        <w:rPr>
          <w:rFonts w:hint="eastAsia"/>
          <w:lang w:val="x-none" w:eastAsia="zh-HK"/>
        </w:rPr>
        <w:t>8</w:t>
      </w:r>
      <w:r>
        <w:rPr>
          <w:lang w:val="x-none" w:eastAsia="zh-HK"/>
        </w:rPr>
        <w:t>(a)</w:t>
      </w:r>
      <w:r>
        <w:rPr>
          <w:rFonts w:hint="eastAsia"/>
          <w:lang w:val="x-none" w:eastAsia="zh-HK"/>
        </w:rPr>
        <w:t>及</w:t>
      </w:r>
      <w:r>
        <w:rPr>
          <w:rFonts w:hint="eastAsia"/>
          <w:lang w:val="x-none"/>
        </w:rPr>
        <w:t>(</w:t>
      </w:r>
      <w:r>
        <w:rPr>
          <w:rFonts w:hint="eastAsia"/>
          <w:lang w:val="x-none" w:eastAsia="zh-HK"/>
        </w:rPr>
        <w:t>b)</w:t>
      </w:r>
      <w:r w:rsidRPr="000E625D">
        <w:rPr>
          <w:rFonts w:hint="eastAsia"/>
          <w:lang w:val="x-none" w:eastAsia="zh-HK"/>
        </w:rPr>
        <w:t>的回應數目</w:t>
      </w:r>
    </w:p>
    <w:p w:rsidR="0063395F" w:rsidRPr="000E625D" w:rsidRDefault="0063395F" w:rsidP="00D85A18">
      <w:r>
        <w:rPr>
          <w:lang w:val="en-US"/>
        </w:rPr>
        <w:t>6</w:t>
      </w:r>
      <w:r w:rsidRPr="000E625D">
        <w:rPr>
          <w:lang w:val="en-US"/>
        </w:rPr>
        <w:t>.2</w:t>
      </w:r>
      <w:r w:rsidRPr="000E625D">
        <w:tab/>
      </w:r>
      <w:proofErr w:type="gramStart"/>
      <w:r w:rsidRPr="000E625D">
        <w:rPr>
          <w:rFonts w:hint="eastAsia"/>
        </w:rPr>
        <w:t>在對建議</w:t>
      </w:r>
      <w:r>
        <w:rPr>
          <w:rFonts w:hint="eastAsia"/>
        </w:rPr>
        <w:t>8(</w:t>
      </w:r>
      <w:proofErr w:type="gramEnd"/>
      <w:r>
        <w:rPr>
          <w:rFonts w:hint="eastAsia"/>
        </w:rPr>
        <w:t>a)</w:t>
      </w:r>
      <w:r w:rsidRPr="000E625D">
        <w:rPr>
          <w:rFonts w:hint="eastAsia"/>
        </w:rPr>
        <w:t>表明立場的回應者中，</w:t>
      </w:r>
      <w:r>
        <w:t>94</w:t>
      </w:r>
      <w:r w:rsidRPr="000E625D">
        <w:rPr>
          <w:rFonts w:hint="eastAsia"/>
        </w:rPr>
        <w:t>%</w:t>
      </w:r>
      <w:r w:rsidRPr="000E625D">
        <w:rPr>
          <w:rFonts w:hint="eastAsia"/>
          <w:lang w:eastAsia="zh-HK"/>
        </w:rPr>
        <w:t>（</w:t>
      </w:r>
      <w:r w:rsidRPr="000E625D">
        <w:rPr>
          <w:rFonts w:hint="eastAsia"/>
        </w:rPr>
        <w:t>15/1</w:t>
      </w:r>
      <w:r>
        <w:t>6</w:t>
      </w:r>
      <w:r w:rsidRPr="000E625D">
        <w:rPr>
          <w:rFonts w:hint="eastAsia"/>
          <w:lang w:eastAsia="zh-HK"/>
        </w:rPr>
        <w:t>）</w:t>
      </w:r>
      <w:r w:rsidRPr="000E625D">
        <w:rPr>
          <w:rFonts w:hint="eastAsia"/>
        </w:rPr>
        <w:t>支持該</w:t>
      </w:r>
      <w:r w:rsidRPr="000E625D">
        <w:rPr>
          <w:rFonts w:hint="eastAsia"/>
          <w:lang w:eastAsia="zh-HK"/>
        </w:rPr>
        <w:t>項</w:t>
      </w:r>
      <w:r w:rsidRPr="000E625D">
        <w:rPr>
          <w:rFonts w:hint="eastAsia"/>
        </w:rPr>
        <w:t>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val="en-US"/>
              </w:rPr>
            </w:pPr>
          </w:p>
        </w:tc>
        <w:tc>
          <w:tcPr>
            <w:tcW w:w="2973" w:type="dxa"/>
          </w:tcPr>
          <w:p w:rsidR="0063395F" w:rsidRPr="000E625D" w:rsidRDefault="0063395F" w:rsidP="00D85A18">
            <w:pPr>
              <w:overflowPunct w:val="0"/>
              <w:adjustRightInd/>
              <w:snapToGrid/>
              <w:jc w:val="center"/>
              <w:rPr>
                <w:lang w:eastAsia="zh-HK"/>
              </w:rPr>
            </w:pPr>
            <w:r w:rsidRPr="000E625D">
              <w:rPr>
                <w:rFonts w:hint="eastAsia"/>
                <w:lang w:eastAsia="zh-HK"/>
              </w:rPr>
              <w:t>數目</w:t>
            </w:r>
          </w:p>
        </w:tc>
        <w:tc>
          <w:tcPr>
            <w:tcW w:w="2388" w:type="dxa"/>
            <w:shd w:val="clear" w:color="auto" w:fill="auto"/>
            <w:vAlign w:val="center"/>
          </w:tcPr>
          <w:p w:rsidR="0063395F" w:rsidRPr="000E625D" w:rsidRDefault="0063395F" w:rsidP="00D85A18">
            <w:pPr>
              <w:overflowPunct w:val="0"/>
              <w:adjustRightInd/>
              <w:snapToGrid/>
              <w:jc w:val="center"/>
              <w:rPr>
                <w:rFonts w:eastAsia="Times New Roman"/>
                <w:lang w:eastAsia="zh-CN"/>
              </w:rPr>
            </w:pPr>
            <w:r w:rsidRPr="000E625D">
              <w:rPr>
                <w:rFonts w:hint="eastAsia"/>
                <w:lang w:eastAsia="zh-HK"/>
              </w:rPr>
              <w:t>百分率（</w:t>
            </w:r>
            <w:r w:rsidRPr="000E625D">
              <w:rPr>
                <w:rFonts w:hint="eastAsia"/>
                <w:lang w:eastAsia="zh-HK"/>
              </w:rPr>
              <w:t>%</w:t>
            </w:r>
            <w:r w:rsidRPr="000E625D">
              <w:rPr>
                <w:rFonts w:hint="eastAsia"/>
                <w:lang w:eastAsia="zh-HK"/>
              </w:rPr>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eastAsia="zh-CN"/>
              </w:rPr>
            </w:pPr>
            <w:r w:rsidRPr="000E625D">
              <w:rPr>
                <w:rFonts w:ascii="新細明體" w:hAnsi="新細明體" w:cs="新細明體" w:hint="eastAsia"/>
                <w:lang w:eastAsia="zh-CN"/>
              </w:rPr>
              <w:t>贊成</w:t>
            </w:r>
          </w:p>
        </w:tc>
        <w:tc>
          <w:tcPr>
            <w:tcW w:w="2973" w:type="dxa"/>
          </w:tcPr>
          <w:p w:rsidR="0063395F" w:rsidRPr="00731EB6" w:rsidRDefault="0063395F" w:rsidP="00D85A18">
            <w:pPr>
              <w:tabs>
                <w:tab w:val="clear" w:pos="1134"/>
                <w:tab w:val="right" w:pos="1517"/>
              </w:tabs>
              <w:overflowPunct w:val="0"/>
              <w:jc w:val="left"/>
            </w:pPr>
            <w:r w:rsidRPr="00731EB6">
              <w:tab/>
              <w:t>1</w:t>
            </w:r>
            <w:r>
              <w:rPr>
                <w:rFonts w:hint="eastAsia"/>
              </w:rPr>
              <w:t>5</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rPr>
                <w:rFonts w:hint="eastAsia"/>
              </w:rPr>
              <w:t>13</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eastAsia="zh-CN"/>
              </w:rPr>
            </w:pPr>
            <w:r w:rsidRPr="000E625D">
              <w:rPr>
                <w:rFonts w:hint="eastAsia"/>
                <w:lang w:eastAsia="zh-HK"/>
              </w:rPr>
              <w:t>反對</w:t>
            </w:r>
          </w:p>
        </w:tc>
        <w:tc>
          <w:tcPr>
            <w:tcW w:w="2973" w:type="dxa"/>
          </w:tcPr>
          <w:p w:rsidR="0063395F" w:rsidRPr="00731EB6" w:rsidRDefault="0063395F" w:rsidP="00D85A18">
            <w:pPr>
              <w:tabs>
                <w:tab w:val="clear" w:pos="1134"/>
                <w:tab w:val="right" w:pos="1517"/>
              </w:tabs>
              <w:overflowPunct w:val="0"/>
              <w:jc w:val="left"/>
            </w:pPr>
            <w:r w:rsidRPr="00731EB6">
              <w:tab/>
            </w:r>
            <w:r>
              <w:t>1</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t>1</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eastAsia="zh-CN"/>
              </w:rPr>
            </w:pPr>
            <w:r w:rsidRPr="000E625D">
              <w:rPr>
                <w:rFonts w:hint="eastAsia"/>
                <w:lang w:eastAsia="zh-HK"/>
              </w:rPr>
              <w:t>中立／無意見</w:t>
            </w:r>
          </w:p>
        </w:tc>
        <w:tc>
          <w:tcPr>
            <w:tcW w:w="2973" w:type="dxa"/>
          </w:tcPr>
          <w:p w:rsidR="0063395F" w:rsidRPr="00731EB6" w:rsidRDefault="0063395F" w:rsidP="00D85A18">
            <w:pPr>
              <w:tabs>
                <w:tab w:val="clear" w:pos="1134"/>
                <w:tab w:val="right" w:pos="1517"/>
              </w:tabs>
              <w:overflowPunct w:val="0"/>
              <w:jc w:val="left"/>
            </w:pPr>
            <w:r w:rsidRPr="00731EB6">
              <w:tab/>
            </w:r>
            <w:r>
              <w:t>89</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t>79</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lang w:eastAsia="zh-HK"/>
              </w:rPr>
            </w:pPr>
            <w:r w:rsidRPr="000E625D">
              <w:rPr>
                <w:rFonts w:hint="eastAsia"/>
                <w:lang w:eastAsia="zh-HK"/>
              </w:rPr>
              <w:t>其他意見</w:t>
            </w:r>
          </w:p>
        </w:tc>
        <w:tc>
          <w:tcPr>
            <w:tcW w:w="2973" w:type="dxa"/>
          </w:tcPr>
          <w:p w:rsidR="0063395F" w:rsidRPr="00731EB6" w:rsidRDefault="0063395F" w:rsidP="00D85A18">
            <w:pPr>
              <w:tabs>
                <w:tab w:val="clear" w:pos="1134"/>
                <w:tab w:val="right" w:pos="1517"/>
              </w:tabs>
              <w:overflowPunct w:val="0"/>
              <w:jc w:val="left"/>
            </w:pPr>
            <w:r>
              <w:tab/>
              <w:t>8</w:t>
            </w:r>
          </w:p>
        </w:tc>
        <w:tc>
          <w:tcPr>
            <w:tcW w:w="2388" w:type="dxa"/>
            <w:shd w:val="clear" w:color="auto" w:fill="auto"/>
          </w:tcPr>
          <w:p w:rsidR="0063395F" w:rsidRPr="00731EB6" w:rsidRDefault="0063395F" w:rsidP="00D85A18">
            <w:pPr>
              <w:tabs>
                <w:tab w:val="clear" w:pos="1134"/>
                <w:tab w:val="right" w:pos="1377"/>
              </w:tabs>
              <w:overflowPunct w:val="0"/>
              <w:jc w:val="left"/>
            </w:pPr>
            <w:r>
              <w:tab/>
              <w:t>7</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u w:val="single"/>
                <w:lang w:eastAsia="zh-HK"/>
              </w:rPr>
            </w:pPr>
            <w:r w:rsidRPr="000E625D">
              <w:rPr>
                <w:u w:val="single"/>
                <w:lang w:eastAsia="zh-HK"/>
              </w:rPr>
              <w:t>總</w:t>
            </w:r>
            <w:r w:rsidRPr="000E625D">
              <w:rPr>
                <w:rFonts w:hint="eastAsia"/>
                <w:u w:val="single"/>
                <w:lang w:eastAsia="zh-HK"/>
              </w:rPr>
              <w:t>計</w:t>
            </w:r>
          </w:p>
        </w:tc>
        <w:tc>
          <w:tcPr>
            <w:tcW w:w="2973" w:type="dxa"/>
          </w:tcPr>
          <w:p w:rsidR="0063395F" w:rsidRPr="00731EB6" w:rsidRDefault="0063395F" w:rsidP="00D85A18">
            <w:pPr>
              <w:tabs>
                <w:tab w:val="clear" w:pos="1134"/>
                <w:tab w:val="right" w:pos="1517"/>
              </w:tabs>
              <w:overflowPunct w:val="0"/>
              <w:jc w:val="left"/>
              <w:rPr>
                <w:u w:val="single"/>
              </w:rPr>
            </w:pPr>
            <w:r w:rsidRPr="00731EB6">
              <w:tab/>
            </w:r>
            <w:r w:rsidRPr="00731EB6">
              <w:rPr>
                <w:u w:val="single"/>
              </w:rPr>
              <w:t>113</w:t>
            </w:r>
          </w:p>
        </w:tc>
        <w:tc>
          <w:tcPr>
            <w:tcW w:w="2388" w:type="dxa"/>
            <w:shd w:val="clear" w:color="auto" w:fill="auto"/>
          </w:tcPr>
          <w:p w:rsidR="0063395F" w:rsidRPr="00731EB6" w:rsidRDefault="0063395F" w:rsidP="00D85A18">
            <w:pPr>
              <w:tabs>
                <w:tab w:val="clear" w:pos="1134"/>
                <w:tab w:val="right" w:pos="1377"/>
              </w:tabs>
              <w:overflowPunct w:val="0"/>
              <w:jc w:val="left"/>
              <w:rPr>
                <w:u w:val="single"/>
              </w:rPr>
            </w:pPr>
            <w:r w:rsidRPr="00731EB6">
              <w:tab/>
            </w:r>
            <w:r w:rsidRPr="00731EB6">
              <w:rPr>
                <w:u w:val="single"/>
              </w:rPr>
              <w:t>100%</w:t>
            </w:r>
          </w:p>
        </w:tc>
      </w:tr>
    </w:tbl>
    <w:p w:rsidR="0063395F" w:rsidRPr="000E625D" w:rsidRDefault="0063395F" w:rsidP="00D85A18">
      <w:r>
        <w:rPr>
          <w:lang w:val="en-US"/>
        </w:rPr>
        <w:lastRenderedPageBreak/>
        <w:t>6</w:t>
      </w:r>
      <w:r w:rsidRPr="000E625D">
        <w:rPr>
          <w:lang w:val="en-US"/>
        </w:rPr>
        <w:t>.</w:t>
      </w:r>
      <w:r>
        <w:rPr>
          <w:lang w:val="en-US"/>
        </w:rPr>
        <w:t>3</w:t>
      </w:r>
      <w:r w:rsidRPr="000E625D">
        <w:tab/>
      </w:r>
      <w:proofErr w:type="gramStart"/>
      <w:r w:rsidRPr="000E625D">
        <w:rPr>
          <w:rFonts w:hint="eastAsia"/>
        </w:rPr>
        <w:t>在對建議</w:t>
      </w:r>
      <w:r>
        <w:rPr>
          <w:rFonts w:hint="eastAsia"/>
        </w:rPr>
        <w:t>8(</w:t>
      </w:r>
      <w:proofErr w:type="gramEnd"/>
      <w:r>
        <w:t>b</w:t>
      </w:r>
      <w:r>
        <w:rPr>
          <w:rFonts w:hint="eastAsia"/>
        </w:rPr>
        <w:t>)</w:t>
      </w:r>
      <w:r w:rsidRPr="000E625D">
        <w:rPr>
          <w:rFonts w:hint="eastAsia"/>
        </w:rPr>
        <w:t>表明立場的回應者中，</w:t>
      </w:r>
      <w:r>
        <w:t>100</w:t>
      </w:r>
      <w:r w:rsidRPr="000E625D">
        <w:rPr>
          <w:rFonts w:hint="eastAsia"/>
        </w:rPr>
        <w:t>%</w:t>
      </w:r>
      <w:r w:rsidRPr="000E625D">
        <w:rPr>
          <w:rFonts w:hint="eastAsia"/>
          <w:lang w:eastAsia="zh-HK"/>
        </w:rPr>
        <w:t>（</w:t>
      </w:r>
      <w:r w:rsidRPr="000E625D">
        <w:rPr>
          <w:rFonts w:hint="eastAsia"/>
        </w:rPr>
        <w:t>1</w:t>
      </w:r>
      <w:r>
        <w:t>4</w:t>
      </w:r>
      <w:r w:rsidRPr="000E625D">
        <w:rPr>
          <w:rFonts w:hint="eastAsia"/>
        </w:rPr>
        <w:t>/1</w:t>
      </w:r>
      <w:r>
        <w:t>4</w:t>
      </w:r>
      <w:r w:rsidRPr="000E625D">
        <w:rPr>
          <w:rFonts w:hint="eastAsia"/>
          <w:lang w:eastAsia="zh-HK"/>
        </w:rPr>
        <w:t>）</w:t>
      </w:r>
      <w:r w:rsidRPr="000E625D">
        <w:rPr>
          <w:rFonts w:hint="eastAsia"/>
        </w:rPr>
        <w:t>支持該</w:t>
      </w:r>
      <w:r w:rsidRPr="000E625D">
        <w:rPr>
          <w:rFonts w:hint="eastAsia"/>
          <w:lang w:eastAsia="zh-HK"/>
        </w:rPr>
        <w:t>項</w:t>
      </w:r>
      <w:r w:rsidRPr="000E625D">
        <w:rPr>
          <w:rFonts w:hint="eastAsia"/>
        </w:rPr>
        <w:t>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val="en-US"/>
              </w:rPr>
            </w:pPr>
          </w:p>
        </w:tc>
        <w:tc>
          <w:tcPr>
            <w:tcW w:w="2973" w:type="dxa"/>
          </w:tcPr>
          <w:p w:rsidR="0063395F" w:rsidRPr="000E625D" w:rsidRDefault="0063395F" w:rsidP="00D85A18">
            <w:pPr>
              <w:overflowPunct w:val="0"/>
              <w:adjustRightInd/>
              <w:snapToGrid/>
              <w:jc w:val="center"/>
              <w:rPr>
                <w:lang w:eastAsia="zh-HK"/>
              </w:rPr>
            </w:pPr>
            <w:r w:rsidRPr="000E625D">
              <w:rPr>
                <w:rFonts w:hint="eastAsia"/>
                <w:lang w:eastAsia="zh-HK"/>
              </w:rPr>
              <w:t>數目</w:t>
            </w:r>
          </w:p>
        </w:tc>
        <w:tc>
          <w:tcPr>
            <w:tcW w:w="2388" w:type="dxa"/>
            <w:shd w:val="clear" w:color="auto" w:fill="auto"/>
            <w:vAlign w:val="center"/>
          </w:tcPr>
          <w:p w:rsidR="0063395F" w:rsidRPr="000E625D" w:rsidRDefault="0063395F" w:rsidP="00D85A18">
            <w:pPr>
              <w:overflowPunct w:val="0"/>
              <w:adjustRightInd/>
              <w:snapToGrid/>
              <w:jc w:val="center"/>
              <w:rPr>
                <w:rFonts w:eastAsia="Times New Roman"/>
                <w:lang w:eastAsia="zh-CN"/>
              </w:rPr>
            </w:pPr>
            <w:r w:rsidRPr="000E625D">
              <w:rPr>
                <w:rFonts w:hint="eastAsia"/>
                <w:lang w:eastAsia="zh-HK"/>
              </w:rPr>
              <w:t>百分率（</w:t>
            </w:r>
            <w:r w:rsidRPr="000E625D">
              <w:rPr>
                <w:rFonts w:hint="eastAsia"/>
                <w:lang w:eastAsia="zh-HK"/>
              </w:rPr>
              <w:t>%</w:t>
            </w:r>
            <w:r w:rsidRPr="000E625D">
              <w:rPr>
                <w:rFonts w:hint="eastAsia"/>
                <w:lang w:eastAsia="zh-HK"/>
              </w:rPr>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eastAsia="zh-CN"/>
              </w:rPr>
            </w:pPr>
            <w:r w:rsidRPr="000E625D">
              <w:rPr>
                <w:rFonts w:ascii="新細明體" w:hAnsi="新細明體" w:cs="新細明體" w:hint="eastAsia"/>
                <w:lang w:eastAsia="zh-CN"/>
              </w:rPr>
              <w:t>贊成</w:t>
            </w:r>
          </w:p>
        </w:tc>
        <w:tc>
          <w:tcPr>
            <w:tcW w:w="2973" w:type="dxa"/>
          </w:tcPr>
          <w:p w:rsidR="0063395F" w:rsidRPr="00731EB6" w:rsidRDefault="0063395F" w:rsidP="00D85A18">
            <w:pPr>
              <w:tabs>
                <w:tab w:val="clear" w:pos="1134"/>
                <w:tab w:val="right" w:pos="1517"/>
              </w:tabs>
              <w:overflowPunct w:val="0"/>
              <w:jc w:val="left"/>
            </w:pPr>
            <w:r w:rsidRPr="00731EB6">
              <w:tab/>
              <w:t>1</w:t>
            </w:r>
            <w:r>
              <w:t>4</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rPr>
                <w:rFonts w:hint="eastAsia"/>
              </w:rPr>
              <w:t>1</w:t>
            </w:r>
            <w:r>
              <w:t>2</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eastAsia="zh-CN"/>
              </w:rPr>
            </w:pPr>
            <w:r w:rsidRPr="000E625D">
              <w:rPr>
                <w:rFonts w:hint="eastAsia"/>
                <w:lang w:eastAsia="zh-HK"/>
              </w:rPr>
              <w:t>反對</w:t>
            </w:r>
          </w:p>
        </w:tc>
        <w:tc>
          <w:tcPr>
            <w:tcW w:w="2973" w:type="dxa"/>
          </w:tcPr>
          <w:p w:rsidR="0063395F" w:rsidRPr="00731EB6" w:rsidRDefault="0063395F" w:rsidP="00D85A18">
            <w:pPr>
              <w:tabs>
                <w:tab w:val="clear" w:pos="1134"/>
                <w:tab w:val="right" w:pos="1517"/>
              </w:tabs>
              <w:overflowPunct w:val="0"/>
              <w:jc w:val="left"/>
            </w:pPr>
            <w:r w:rsidRPr="00731EB6">
              <w:tab/>
            </w:r>
            <w:r>
              <w:t>0</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t>0</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eastAsia="zh-CN"/>
              </w:rPr>
            </w:pPr>
            <w:r w:rsidRPr="000E625D">
              <w:rPr>
                <w:rFonts w:hint="eastAsia"/>
                <w:lang w:eastAsia="zh-HK"/>
              </w:rPr>
              <w:t>中立／無意見</w:t>
            </w:r>
          </w:p>
        </w:tc>
        <w:tc>
          <w:tcPr>
            <w:tcW w:w="2973" w:type="dxa"/>
          </w:tcPr>
          <w:p w:rsidR="0063395F" w:rsidRPr="00731EB6" w:rsidRDefault="0063395F" w:rsidP="00D85A18">
            <w:pPr>
              <w:tabs>
                <w:tab w:val="clear" w:pos="1134"/>
                <w:tab w:val="right" w:pos="1517"/>
              </w:tabs>
              <w:overflowPunct w:val="0"/>
              <w:jc w:val="left"/>
            </w:pPr>
            <w:r w:rsidRPr="00731EB6">
              <w:tab/>
            </w:r>
            <w:r>
              <w:t>99</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t>88</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lang w:eastAsia="zh-HK"/>
              </w:rPr>
            </w:pPr>
            <w:r w:rsidRPr="000E625D">
              <w:rPr>
                <w:rFonts w:hint="eastAsia"/>
                <w:lang w:eastAsia="zh-HK"/>
              </w:rPr>
              <w:t>其他意見</w:t>
            </w:r>
          </w:p>
        </w:tc>
        <w:tc>
          <w:tcPr>
            <w:tcW w:w="2973" w:type="dxa"/>
          </w:tcPr>
          <w:p w:rsidR="0063395F" w:rsidRPr="00731EB6" w:rsidRDefault="0063395F" w:rsidP="00D85A18">
            <w:pPr>
              <w:tabs>
                <w:tab w:val="clear" w:pos="1134"/>
                <w:tab w:val="right" w:pos="1517"/>
              </w:tabs>
              <w:overflowPunct w:val="0"/>
              <w:jc w:val="left"/>
            </w:pPr>
            <w:r>
              <w:tab/>
              <w:t>0</w:t>
            </w:r>
          </w:p>
        </w:tc>
        <w:tc>
          <w:tcPr>
            <w:tcW w:w="2388" w:type="dxa"/>
            <w:shd w:val="clear" w:color="auto" w:fill="auto"/>
          </w:tcPr>
          <w:p w:rsidR="0063395F" w:rsidRPr="00731EB6" w:rsidRDefault="0063395F" w:rsidP="00D85A18">
            <w:pPr>
              <w:tabs>
                <w:tab w:val="clear" w:pos="1134"/>
                <w:tab w:val="right" w:pos="1377"/>
              </w:tabs>
              <w:overflowPunct w:val="0"/>
              <w:jc w:val="left"/>
            </w:pPr>
            <w:r>
              <w:tab/>
              <w:t>0</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u w:val="single"/>
                <w:lang w:eastAsia="zh-HK"/>
              </w:rPr>
            </w:pPr>
            <w:r w:rsidRPr="000E625D">
              <w:rPr>
                <w:u w:val="single"/>
                <w:lang w:eastAsia="zh-HK"/>
              </w:rPr>
              <w:t>總</w:t>
            </w:r>
            <w:r w:rsidRPr="000E625D">
              <w:rPr>
                <w:rFonts w:hint="eastAsia"/>
                <w:u w:val="single"/>
                <w:lang w:eastAsia="zh-HK"/>
              </w:rPr>
              <w:t>計</w:t>
            </w:r>
          </w:p>
        </w:tc>
        <w:tc>
          <w:tcPr>
            <w:tcW w:w="2973" w:type="dxa"/>
          </w:tcPr>
          <w:p w:rsidR="0063395F" w:rsidRPr="00731EB6" w:rsidRDefault="0063395F" w:rsidP="00D85A18">
            <w:pPr>
              <w:tabs>
                <w:tab w:val="clear" w:pos="1134"/>
                <w:tab w:val="right" w:pos="1517"/>
              </w:tabs>
              <w:overflowPunct w:val="0"/>
              <w:jc w:val="left"/>
              <w:rPr>
                <w:u w:val="single"/>
              </w:rPr>
            </w:pPr>
            <w:r w:rsidRPr="00731EB6">
              <w:tab/>
            </w:r>
            <w:r w:rsidRPr="00731EB6">
              <w:rPr>
                <w:u w:val="single"/>
              </w:rPr>
              <w:t>113</w:t>
            </w:r>
          </w:p>
        </w:tc>
        <w:tc>
          <w:tcPr>
            <w:tcW w:w="2388" w:type="dxa"/>
            <w:shd w:val="clear" w:color="auto" w:fill="auto"/>
          </w:tcPr>
          <w:p w:rsidR="0063395F" w:rsidRPr="00731EB6" w:rsidRDefault="0063395F" w:rsidP="00D85A18">
            <w:pPr>
              <w:tabs>
                <w:tab w:val="clear" w:pos="1134"/>
                <w:tab w:val="right" w:pos="1377"/>
              </w:tabs>
              <w:overflowPunct w:val="0"/>
              <w:jc w:val="left"/>
              <w:rPr>
                <w:u w:val="single"/>
              </w:rPr>
            </w:pPr>
            <w:r w:rsidRPr="00731EB6">
              <w:tab/>
            </w:r>
            <w:r w:rsidRPr="00731EB6">
              <w:rPr>
                <w:u w:val="single"/>
              </w:rPr>
              <w:t>100%</w:t>
            </w:r>
          </w:p>
        </w:tc>
      </w:tr>
    </w:tbl>
    <w:p w:rsidR="0063395F" w:rsidRPr="007F3A5B" w:rsidRDefault="0063395F" w:rsidP="00D85A18">
      <w:pPr>
        <w:pStyle w:val="ab"/>
        <w:spacing w:before="600"/>
        <w:rPr>
          <w:lang w:val="x-none" w:eastAsia="zh-HK"/>
        </w:rPr>
      </w:pPr>
      <w:r w:rsidRPr="007F3A5B">
        <w:rPr>
          <w:rFonts w:hint="eastAsia"/>
          <w:lang w:val="x-none" w:eastAsia="zh-HK"/>
        </w:rPr>
        <w:t>回應者</w:t>
      </w:r>
      <w:r>
        <w:rPr>
          <w:rFonts w:hint="eastAsia"/>
          <w:lang w:val="x-none" w:eastAsia="zh-HK"/>
        </w:rPr>
        <w:t>就</w:t>
      </w:r>
      <w:r w:rsidRPr="007F3A5B">
        <w:rPr>
          <w:rFonts w:hint="eastAsia"/>
          <w:lang w:val="x-none" w:eastAsia="zh-HK"/>
        </w:rPr>
        <w:t>建議</w:t>
      </w:r>
      <w:r>
        <w:rPr>
          <w:lang w:val="x-none"/>
        </w:rPr>
        <w:t>8</w:t>
      </w:r>
      <w:r>
        <w:rPr>
          <w:rFonts w:hint="eastAsia"/>
          <w:lang w:val="x-none" w:eastAsia="zh-HK"/>
        </w:rPr>
        <w:t>提</w:t>
      </w:r>
      <w:r w:rsidRPr="007F3A5B">
        <w:rPr>
          <w:rFonts w:hint="eastAsia"/>
          <w:lang w:val="x-none" w:eastAsia="zh-HK"/>
        </w:rPr>
        <w:t>出的意見</w:t>
      </w:r>
    </w:p>
    <w:p w:rsidR="0063395F" w:rsidRPr="007F3A5B" w:rsidRDefault="0063395F" w:rsidP="00D85A18">
      <w:pPr>
        <w:pStyle w:val="ab"/>
        <w:spacing w:before="120" w:after="120"/>
        <w:rPr>
          <w:bCs/>
          <w:i/>
          <w:sz w:val="25"/>
          <w:szCs w:val="25"/>
          <w:lang w:val="x-none" w:eastAsia="zh-HK"/>
        </w:rPr>
      </w:pPr>
      <w:r>
        <w:rPr>
          <w:rFonts w:hint="eastAsia"/>
          <w:bCs/>
          <w:i/>
          <w:sz w:val="25"/>
          <w:szCs w:val="25"/>
          <w:lang w:val="x-none" w:eastAsia="zh-HK"/>
        </w:rPr>
        <w:t>按</w:t>
      </w:r>
      <w:r w:rsidRPr="000D25DF">
        <w:rPr>
          <w:rFonts w:hint="eastAsia"/>
          <w:bCs/>
          <w:i/>
          <w:sz w:val="25"/>
          <w:szCs w:val="25"/>
          <w:lang w:val="x-none" w:eastAsia="zh-HK"/>
        </w:rPr>
        <w:t>建議</w:t>
      </w:r>
      <w:r w:rsidRPr="000D25DF">
        <w:rPr>
          <w:rFonts w:hint="eastAsia"/>
          <w:bCs/>
          <w:i/>
          <w:sz w:val="25"/>
          <w:szCs w:val="25"/>
          <w:lang w:val="x-none" w:eastAsia="zh-HK"/>
        </w:rPr>
        <w:t>8(a)</w:t>
      </w:r>
      <w:r>
        <w:rPr>
          <w:rFonts w:hint="eastAsia"/>
          <w:bCs/>
          <w:i/>
          <w:sz w:val="25"/>
          <w:szCs w:val="25"/>
          <w:lang w:val="x-none" w:eastAsia="zh-HK"/>
        </w:rPr>
        <w:t>加上</w:t>
      </w:r>
      <w:r w:rsidRPr="000D25DF">
        <w:rPr>
          <w:rFonts w:hint="eastAsia"/>
          <w:bCs/>
          <w:i/>
          <w:sz w:val="25"/>
          <w:szCs w:val="25"/>
          <w:lang w:val="x-none" w:eastAsia="zh-HK"/>
        </w:rPr>
        <w:t>“</w:t>
      </w:r>
      <w:r>
        <w:rPr>
          <w:rFonts w:hint="eastAsia"/>
          <w:bCs/>
          <w:i/>
          <w:sz w:val="25"/>
          <w:szCs w:val="25"/>
          <w:lang w:val="x-none" w:eastAsia="zh-HK"/>
        </w:rPr>
        <w:t>或忽略</w:t>
      </w:r>
      <w:r w:rsidRPr="000D25DF">
        <w:rPr>
          <w:rFonts w:hint="eastAsia"/>
          <w:bCs/>
          <w:i/>
          <w:sz w:val="25"/>
          <w:szCs w:val="25"/>
          <w:lang w:val="x-none" w:eastAsia="zh-HK"/>
        </w:rPr>
        <w:t>”</w:t>
      </w:r>
      <w:r>
        <w:rPr>
          <w:rFonts w:hint="eastAsia"/>
          <w:bCs/>
          <w:i/>
          <w:sz w:val="25"/>
          <w:szCs w:val="25"/>
          <w:lang w:val="x-none" w:eastAsia="zh-HK"/>
        </w:rPr>
        <w:t>等字</w:t>
      </w:r>
    </w:p>
    <w:p w:rsidR="0063395F" w:rsidRPr="00144307" w:rsidRDefault="0063395F" w:rsidP="00D85A18">
      <w:pPr>
        <w:rPr>
          <w:lang w:eastAsia="zh-HK"/>
        </w:rPr>
      </w:pPr>
      <w:r>
        <w:rPr>
          <w:lang w:val="en-US"/>
        </w:rPr>
        <w:t>6</w:t>
      </w:r>
      <w:r w:rsidRPr="007F3A5B">
        <w:rPr>
          <w:lang w:val="en-US"/>
        </w:rPr>
        <w:t>.</w:t>
      </w:r>
      <w:r>
        <w:rPr>
          <w:lang w:val="en-US"/>
        </w:rPr>
        <w:t>4</w:t>
      </w:r>
      <w:r w:rsidRPr="007F3A5B">
        <w:tab/>
      </w:r>
      <w:r>
        <w:rPr>
          <w:rFonts w:hint="eastAsia"/>
          <w:lang w:eastAsia="zh-HK"/>
        </w:rPr>
        <w:t>在表明立場的回應者中，</w:t>
      </w:r>
      <w:proofErr w:type="gramStart"/>
      <w:r>
        <w:rPr>
          <w:rFonts w:hint="eastAsia"/>
          <w:lang w:eastAsia="zh-HK"/>
        </w:rPr>
        <w:t>除一機</w:t>
      </w:r>
      <w:r>
        <w:rPr>
          <w:rFonts w:hint="eastAsia"/>
        </w:rPr>
        <w:t>構</w:t>
      </w:r>
      <w:r>
        <w:rPr>
          <w:rFonts w:hint="eastAsia"/>
          <w:lang w:eastAsia="zh-HK"/>
        </w:rPr>
        <w:t>外全都支持按</w:t>
      </w:r>
      <w:r w:rsidRPr="000D25DF">
        <w:rPr>
          <w:rFonts w:hint="eastAsia"/>
          <w:lang w:eastAsia="zh-HK"/>
        </w:rPr>
        <w:t>建議</w:t>
      </w:r>
      <w:r w:rsidRPr="000D25DF">
        <w:rPr>
          <w:rFonts w:hint="eastAsia"/>
          <w:lang w:eastAsia="zh-HK"/>
        </w:rPr>
        <w:t>8(</w:t>
      </w:r>
      <w:proofErr w:type="gramEnd"/>
      <w:r w:rsidRPr="000D25DF">
        <w:rPr>
          <w:rFonts w:hint="eastAsia"/>
          <w:lang w:eastAsia="zh-HK"/>
        </w:rPr>
        <w:t>a)</w:t>
      </w:r>
      <w:r>
        <w:rPr>
          <w:rFonts w:hint="eastAsia"/>
          <w:lang w:eastAsia="zh-HK"/>
        </w:rPr>
        <w:t>所建議，</w:t>
      </w:r>
      <w:r w:rsidRPr="00BB469A">
        <w:rPr>
          <w:rFonts w:hint="eastAsia"/>
          <w:lang w:eastAsia="zh-HK"/>
        </w:rPr>
        <w:t>在建議的罪行中，在</w:t>
      </w:r>
      <w:r w:rsidRPr="00BB469A">
        <w:rPr>
          <w:rFonts w:hint="eastAsia"/>
          <w:i/>
          <w:lang w:eastAsia="zh-HK"/>
        </w:rPr>
        <w:t>“非法作為”</w:t>
      </w:r>
      <w:r w:rsidRPr="00BB469A">
        <w:rPr>
          <w:rFonts w:hint="eastAsia"/>
          <w:lang w:eastAsia="zh-HK"/>
        </w:rPr>
        <w:t>之後加上</w:t>
      </w:r>
      <w:r w:rsidRPr="00BB469A">
        <w:rPr>
          <w:rFonts w:hint="eastAsia"/>
          <w:i/>
          <w:lang w:eastAsia="zh-HK"/>
        </w:rPr>
        <w:t>“或忽略”</w:t>
      </w:r>
      <w:r w:rsidRPr="00BB469A">
        <w:rPr>
          <w:rFonts w:hint="eastAsia"/>
          <w:lang w:eastAsia="zh-HK"/>
        </w:rPr>
        <w:t>等字。他們支</w:t>
      </w:r>
      <w:r>
        <w:rPr>
          <w:rFonts w:hint="eastAsia"/>
          <w:lang w:eastAsia="zh-HK"/>
        </w:rPr>
        <w:t>持該項建議，是因為建議的罪行</w:t>
      </w:r>
      <w:r w:rsidRPr="005B3893">
        <w:rPr>
          <w:rFonts w:hint="eastAsia"/>
          <w:lang w:eastAsia="zh-HK"/>
        </w:rPr>
        <w:t>加上</w:t>
      </w:r>
      <w:r w:rsidRPr="00EC5292">
        <w:rPr>
          <w:rFonts w:hint="eastAsia"/>
          <w:i/>
          <w:lang w:eastAsia="zh-HK"/>
        </w:rPr>
        <w:t>“或忽略”</w:t>
      </w:r>
      <w:r w:rsidRPr="005B3893">
        <w:rPr>
          <w:rFonts w:hint="eastAsia"/>
          <w:lang w:eastAsia="zh-HK"/>
        </w:rPr>
        <w:t>等字</w:t>
      </w:r>
      <w:r>
        <w:rPr>
          <w:rFonts w:hint="eastAsia"/>
          <w:lang w:eastAsia="zh-HK"/>
        </w:rPr>
        <w:t>，便可</w:t>
      </w:r>
      <w:r w:rsidRPr="00EE6546">
        <w:rPr>
          <w:rFonts w:hint="eastAsia"/>
          <w:lang w:eastAsia="zh-HK"/>
        </w:rPr>
        <w:t>適用於</w:t>
      </w:r>
      <w:r>
        <w:rPr>
          <w:rFonts w:hint="eastAsia"/>
          <w:lang w:eastAsia="zh-HK"/>
        </w:rPr>
        <w:t>因</w:t>
      </w:r>
      <w:r>
        <w:rPr>
          <w:rFonts w:hint="eastAsia"/>
          <w:lang w:val="en-US" w:eastAsia="zh-HK"/>
        </w:rPr>
        <w:t>施</w:t>
      </w:r>
      <w:proofErr w:type="gramStart"/>
      <w:r>
        <w:rPr>
          <w:rFonts w:hint="eastAsia"/>
          <w:lang w:val="en-US" w:eastAsia="zh-HK"/>
        </w:rPr>
        <w:t>虐</w:t>
      </w:r>
      <w:proofErr w:type="gramEnd"/>
      <w:r>
        <w:rPr>
          <w:rFonts w:hint="eastAsia"/>
          <w:lang w:val="en-US" w:eastAsia="zh-HK"/>
        </w:rPr>
        <w:t>者</w:t>
      </w:r>
      <w:r w:rsidRPr="00EE6546">
        <w:rPr>
          <w:rFonts w:hint="eastAsia"/>
          <w:i/>
          <w:lang w:eastAsia="zh-HK"/>
        </w:rPr>
        <w:t>“</w:t>
      </w:r>
      <w:r w:rsidRPr="00EE6546">
        <w:rPr>
          <w:rFonts w:hint="eastAsia"/>
          <w:i/>
          <w:lang w:val="en-US"/>
        </w:rPr>
        <w:t>忽略</w:t>
      </w:r>
      <w:r w:rsidRPr="00EE6546">
        <w:rPr>
          <w:rFonts w:hint="eastAsia"/>
          <w:i/>
          <w:lang w:eastAsia="zh-HK"/>
        </w:rPr>
        <w:t>”</w:t>
      </w:r>
      <w:r>
        <w:rPr>
          <w:rFonts w:hint="eastAsia"/>
          <w:lang w:val="en-US" w:eastAsia="zh-HK"/>
        </w:rPr>
        <w:t>而導致</w:t>
      </w:r>
      <w:r w:rsidRPr="00EE6546">
        <w:rPr>
          <w:rFonts w:hint="eastAsia"/>
          <w:lang w:val="en-US"/>
        </w:rPr>
        <w:t>受害人受嚴重傷害</w:t>
      </w:r>
      <w:r w:rsidRPr="00EE6546">
        <w:rPr>
          <w:rFonts w:hint="eastAsia"/>
          <w:lang w:eastAsia="zh-HK"/>
        </w:rPr>
        <w:t>的情況</w:t>
      </w:r>
      <w:r w:rsidRPr="00EE6546">
        <w:rPr>
          <w:rFonts w:hint="eastAsia"/>
          <w:lang w:val="en-US" w:eastAsia="zh-HK"/>
        </w:rPr>
        <w:t>，而</w:t>
      </w:r>
      <w:r>
        <w:rPr>
          <w:rFonts w:hint="eastAsia"/>
          <w:lang w:val="en-US" w:eastAsia="zh-HK"/>
        </w:rPr>
        <w:t>根據</w:t>
      </w:r>
      <w:r>
        <w:rPr>
          <w:rFonts w:hint="eastAsia"/>
          <w:lang w:eastAsia="zh-HK"/>
        </w:rPr>
        <w:t>香港的現有法律，</w:t>
      </w:r>
      <w:r w:rsidRPr="00EE6546">
        <w:rPr>
          <w:rFonts w:hint="eastAsia"/>
          <w:lang w:val="en-US" w:eastAsia="zh-HK"/>
        </w:rPr>
        <w:t>忽略</w:t>
      </w:r>
      <w:r>
        <w:rPr>
          <w:rFonts w:hint="eastAsia"/>
          <w:lang w:val="en-US" w:eastAsia="zh-HK"/>
        </w:rPr>
        <w:t>未必</w:t>
      </w:r>
      <w:r>
        <w:rPr>
          <w:rFonts w:hint="eastAsia"/>
          <w:lang w:eastAsia="zh-HK"/>
        </w:rPr>
        <w:t>會構成</w:t>
      </w:r>
      <w:r w:rsidRPr="00EE6546">
        <w:rPr>
          <w:rFonts w:hint="eastAsia"/>
          <w:lang w:val="x-none" w:eastAsia="zh-HK"/>
        </w:rPr>
        <w:t>建議的罪行</w:t>
      </w:r>
      <w:r>
        <w:rPr>
          <w:rFonts w:hint="eastAsia"/>
          <w:lang w:val="x-none" w:eastAsia="zh-HK"/>
        </w:rPr>
        <w:t>所指的</w:t>
      </w:r>
      <w:r w:rsidRPr="00EC5292">
        <w:rPr>
          <w:rFonts w:hint="eastAsia"/>
          <w:i/>
          <w:lang w:eastAsia="zh-HK"/>
        </w:rPr>
        <w:t>“非法作為”</w:t>
      </w:r>
      <w:r>
        <w:rPr>
          <w:rFonts w:hint="eastAsia"/>
          <w:lang w:eastAsia="zh-HK"/>
        </w:rPr>
        <w:t>。某</w:t>
      </w:r>
      <w:r w:rsidRPr="00C23221">
        <w:rPr>
          <w:rFonts w:hint="eastAsia"/>
          <w:lang w:eastAsia="zh-HK"/>
        </w:rPr>
        <w:t>社會服務機構</w:t>
      </w:r>
      <w:r>
        <w:rPr>
          <w:rFonts w:hint="eastAsia"/>
          <w:lang w:eastAsia="zh-HK"/>
        </w:rPr>
        <w:t>有以下觀點</w:t>
      </w:r>
      <w:r w:rsidRPr="00C23221">
        <w:rPr>
          <w:rFonts w:hint="eastAsia"/>
          <w:lang w:eastAsia="zh-HK"/>
        </w:rPr>
        <w:t>：</w:t>
      </w:r>
    </w:p>
    <w:p w:rsidR="0063395F" w:rsidRPr="00BB469A" w:rsidRDefault="0063395F" w:rsidP="00D85A18">
      <w:pPr>
        <w:pStyle w:val="aa"/>
        <w:ind w:left="851" w:hanging="142"/>
        <w:rPr>
          <w:spacing w:val="0"/>
        </w:rPr>
      </w:pPr>
      <w:r w:rsidRPr="00BB469A">
        <w:rPr>
          <w:rFonts w:hint="eastAsia"/>
        </w:rPr>
        <w:t>“</w:t>
      </w:r>
      <w:r w:rsidRPr="00BB469A">
        <w:rPr>
          <w:rFonts w:hint="eastAsia"/>
          <w:lang w:eastAsia="zh-HK"/>
        </w:rPr>
        <w:t>近年兒童因被疏忽照顧而導致傷亡的事件時有發生，根據保護兒童資料系統</w:t>
      </w:r>
      <w:r w:rsidRPr="00BB469A">
        <w:rPr>
          <w:rFonts w:hint="eastAsia"/>
          <w:lang w:eastAsia="zh-HK"/>
        </w:rPr>
        <w:t>2017</w:t>
      </w:r>
      <w:r w:rsidRPr="00BB469A">
        <w:rPr>
          <w:rFonts w:hint="eastAsia"/>
          <w:lang w:eastAsia="zh-HK"/>
        </w:rPr>
        <w:t>年及</w:t>
      </w:r>
      <w:r w:rsidRPr="00BB469A">
        <w:rPr>
          <w:rFonts w:hint="eastAsia"/>
          <w:lang w:eastAsia="zh-HK"/>
        </w:rPr>
        <w:t>2018</w:t>
      </w:r>
      <w:r w:rsidRPr="00BB469A">
        <w:rPr>
          <w:rFonts w:hint="eastAsia"/>
          <w:lang w:eastAsia="zh-HK"/>
        </w:rPr>
        <w:t>年的統計報告顯示，就疏忽照顧個案而言，施</w:t>
      </w:r>
      <w:proofErr w:type="gramStart"/>
      <w:r w:rsidRPr="00BB469A">
        <w:rPr>
          <w:rFonts w:hint="eastAsia"/>
          <w:lang w:eastAsia="zh-HK"/>
        </w:rPr>
        <w:t>虐</w:t>
      </w:r>
      <w:proofErr w:type="gramEnd"/>
      <w:r w:rsidRPr="00BB469A">
        <w:rPr>
          <w:rFonts w:hint="eastAsia"/>
          <w:lang w:eastAsia="zh-HK"/>
        </w:rPr>
        <w:t>或懷疑施</w:t>
      </w:r>
      <w:proofErr w:type="gramStart"/>
      <w:r w:rsidRPr="00BB469A">
        <w:rPr>
          <w:rFonts w:hint="eastAsia"/>
          <w:lang w:eastAsia="zh-HK"/>
        </w:rPr>
        <w:t>虐</w:t>
      </w:r>
      <w:proofErr w:type="gramEnd"/>
      <w:r w:rsidRPr="00BB469A">
        <w:rPr>
          <w:rFonts w:hint="eastAsia"/>
          <w:lang w:eastAsia="zh-HK"/>
        </w:rPr>
        <w:t>者以父母居多，</w:t>
      </w:r>
      <w:r w:rsidRPr="00BB469A">
        <w:rPr>
          <w:rFonts w:hint="eastAsia"/>
          <w:lang w:eastAsia="zh-HK"/>
        </w:rPr>
        <w:t>0</w:t>
      </w:r>
      <w:r w:rsidRPr="00BB469A">
        <w:rPr>
          <w:rFonts w:hint="eastAsia"/>
          <w:lang w:eastAsia="zh-HK"/>
        </w:rPr>
        <w:t>至</w:t>
      </w:r>
      <w:r w:rsidRPr="00BB469A">
        <w:rPr>
          <w:rFonts w:hint="eastAsia"/>
          <w:lang w:eastAsia="zh-HK"/>
        </w:rPr>
        <w:t>2</w:t>
      </w:r>
      <w:r w:rsidRPr="00BB469A">
        <w:rPr>
          <w:rFonts w:hint="eastAsia"/>
          <w:lang w:eastAsia="zh-HK"/>
        </w:rPr>
        <w:t>歲是最高危機年齡組別，在</w:t>
      </w:r>
      <w:r w:rsidRPr="00BB469A">
        <w:rPr>
          <w:rFonts w:hint="eastAsia"/>
          <w:lang w:eastAsia="zh-HK"/>
        </w:rPr>
        <w:t>2017</w:t>
      </w:r>
      <w:r w:rsidRPr="00BB469A">
        <w:rPr>
          <w:rFonts w:hint="eastAsia"/>
          <w:lang w:eastAsia="zh-HK"/>
        </w:rPr>
        <w:t>年及</w:t>
      </w:r>
      <w:r w:rsidRPr="00BB469A">
        <w:rPr>
          <w:rFonts w:hint="eastAsia"/>
          <w:lang w:eastAsia="zh-HK"/>
        </w:rPr>
        <w:t>2018</w:t>
      </w:r>
      <w:r w:rsidRPr="00BB469A">
        <w:rPr>
          <w:rFonts w:hint="eastAsia"/>
          <w:lang w:eastAsia="zh-HK"/>
        </w:rPr>
        <w:t>年，該年齡組別分別有</w:t>
      </w:r>
      <w:r w:rsidRPr="00BB469A">
        <w:rPr>
          <w:rFonts w:hint="eastAsia"/>
          <w:lang w:eastAsia="zh-HK"/>
        </w:rPr>
        <w:t>167</w:t>
      </w:r>
      <w:r w:rsidRPr="00BB469A">
        <w:rPr>
          <w:rFonts w:hint="eastAsia"/>
          <w:lang w:eastAsia="zh-HK"/>
        </w:rPr>
        <w:t>宗及</w:t>
      </w:r>
      <w:r w:rsidRPr="00BB469A">
        <w:rPr>
          <w:rFonts w:hint="eastAsia"/>
          <w:lang w:eastAsia="zh-HK"/>
        </w:rPr>
        <w:t>150</w:t>
      </w:r>
      <w:r w:rsidRPr="00BB469A">
        <w:rPr>
          <w:rFonts w:hint="eastAsia"/>
          <w:lang w:eastAsia="zh-HK"/>
        </w:rPr>
        <w:t>宗新呈報疏忽照顧個案，而當中亦不乏有不良嗜好（如濫藥、酗酒、賭博等）的施</w:t>
      </w:r>
      <w:proofErr w:type="gramStart"/>
      <w:r w:rsidRPr="00BB469A">
        <w:rPr>
          <w:rFonts w:hint="eastAsia"/>
          <w:lang w:eastAsia="zh-HK"/>
        </w:rPr>
        <w:t>虐</w:t>
      </w:r>
      <w:proofErr w:type="gramEnd"/>
      <w:r w:rsidRPr="00BB469A">
        <w:rPr>
          <w:rFonts w:hint="eastAsia"/>
          <w:lang w:eastAsia="zh-HK"/>
        </w:rPr>
        <w:t>或懷疑施</w:t>
      </w:r>
      <w:proofErr w:type="gramStart"/>
      <w:r w:rsidRPr="00BB469A">
        <w:rPr>
          <w:rFonts w:hint="eastAsia"/>
          <w:lang w:eastAsia="zh-HK"/>
        </w:rPr>
        <w:t>虐</w:t>
      </w:r>
      <w:proofErr w:type="gramEnd"/>
      <w:r w:rsidRPr="00BB469A">
        <w:rPr>
          <w:rFonts w:hint="eastAsia"/>
          <w:lang w:eastAsia="zh-HK"/>
        </w:rPr>
        <w:t>者。</w:t>
      </w:r>
      <w:r w:rsidRPr="00BB469A">
        <w:rPr>
          <w:rFonts w:hint="eastAsia"/>
        </w:rPr>
        <w:t>”</w:t>
      </w:r>
    </w:p>
    <w:p w:rsidR="0063395F" w:rsidRPr="00740298" w:rsidRDefault="0063395F" w:rsidP="00D85A18">
      <w:pPr>
        <w:rPr>
          <w:lang w:val="x-none" w:eastAsia="zh-HK"/>
        </w:rPr>
      </w:pPr>
      <w:r>
        <w:rPr>
          <w:rFonts w:hint="eastAsia"/>
          <w:lang w:val="en-US" w:eastAsia="zh-HK"/>
        </w:rPr>
        <w:t>建議的</w:t>
      </w:r>
      <w:r w:rsidRPr="00A56059">
        <w:rPr>
          <w:rFonts w:hint="eastAsia"/>
          <w:lang w:val="en-US" w:eastAsia="zh-HK"/>
        </w:rPr>
        <w:t>罪行</w:t>
      </w:r>
      <w:r>
        <w:rPr>
          <w:rFonts w:hint="eastAsia"/>
          <w:lang w:val="en-US" w:eastAsia="zh-HK"/>
        </w:rPr>
        <w:t>還會</w:t>
      </w:r>
      <w:r w:rsidRPr="000742D6">
        <w:rPr>
          <w:rFonts w:hint="eastAsia"/>
          <w:lang w:eastAsia="zh-HK"/>
        </w:rPr>
        <w:t>涵蓋忽略屬長者的易受傷害人士</w:t>
      </w:r>
      <w:r>
        <w:rPr>
          <w:rFonts w:hint="eastAsia"/>
          <w:lang w:eastAsia="zh-HK"/>
        </w:rPr>
        <w:t>（這類忽略並不受只保護兒童免受忽略的</w:t>
      </w:r>
      <w:r w:rsidRPr="00682F72">
        <w:rPr>
          <w:rFonts w:hint="eastAsia"/>
          <w:lang w:eastAsia="zh-HK"/>
        </w:rPr>
        <w:t>《侵害人身罪條例》</w:t>
      </w:r>
      <w:r w:rsidRPr="00A32879">
        <w:rPr>
          <w:rFonts w:hint="eastAsia"/>
          <w:lang w:eastAsia="zh-HK"/>
        </w:rPr>
        <w:t>第</w:t>
      </w:r>
      <w:r w:rsidRPr="00A32879">
        <w:rPr>
          <w:rFonts w:hint="eastAsia"/>
          <w:lang w:eastAsia="zh-HK"/>
        </w:rPr>
        <w:t>27</w:t>
      </w:r>
      <w:r w:rsidRPr="00A32879">
        <w:rPr>
          <w:rFonts w:hint="eastAsia"/>
          <w:lang w:eastAsia="zh-HK"/>
        </w:rPr>
        <w:t>條</w:t>
      </w:r>
      <w:r>
        <w:rPr>
          <w:rFonts w:hint="eastAsia"/>
          <w:lang w:eastAsia="zh-HK"/>
        </w:rPr>
        <w:t>所</w:t>
      </w:r>
      <w:proofErr w:type="gramStart"/>
      <w:r>
        <w:rPr>
          <w:rFonts w:hint="eastAsia"/>
          <w:lang w:eastAsia="zh-HK"/>
        </w:rPr>
        <w:t>規</w:t>
      </w:r>
      <w:proofErr w:type="gramEnd"/>
      <w:r>
        <w:rPr>
          <w:rFonts w:hint="eastAsia"/>
          <w:lang w:eastAsia="zh-HK"/>
        </w:rPr>
        <w:t>管）</w:t>
      </w:r>
      <w:r w:rsidRPr="00A32879">
        <w:rPr>
          <w:rFonts w:hint="eastAsia"/>
          <w:lang w:eastAsia="zh-HK"/>
        </w:rPr>
        <w:t>。</w:t>
      </w:r>
      <w:r w:rsidRPr="00504C1D">
        <w:t>‍</w:t>
      </w:r>
      <w:r w:rsidRPr="00DB6AF5">
        <w:rPr>
          <w:rStyle w:val="FootnoteReference"/>
          <w:rFonts w:cs="Arial"/>
        </w:rPr>
        <w:footnoteReference w:id="148"/>
      </w:r>
    </w:p>
    <w:p w:rsidR="0063395F" w:rsidRPr="00BB469A" w:rsidRDefault="0063395F" w:rsidP="00D85A18">
      <w:pPr>
        <w:rPr>
          <w:lang w:val="x-none" w:eastAsia="zh-HK"/>
        </w:rPr>
      </w:pPr>
      <w:r w:rsidRPr="00BB469A">
        <w:rPr>
          <w:lang w:val="en-US"/>
        </w:rPr>
        <w:lastRenderedPageBreak/>
        <w:t>6.</w:t>
      </w:r>
      <w:r w:rsidRPr="00BB469A">
        <w:rPr>
          <w:rFonts w:hint="eastAsia"/>
          <w:lang w:val="en-US"/>
        </w:rPr>
        <w:t>5</w:t>
      </w:r>
      <w:r w:rsidRPr="00BB469A">
        <w:tab/>
      </w:r>
      <w:r w:rsidRPr="00BB469A">
        <w:rPr>
          <w:rFonts w:hint="eastAsia"/>
          <w:lang w:eastAsia="zh-HK"/>
        </w:rPr>
        <w:t>然而，某社會服務機構反對加上</w:t>
      </w:r>
      <w:r w:rsidRPr="00BB469A">
        <w:rPr>
          <w:rFonts w:hint="eastAsia"/>
          <w:i/>
          <w:lang w:eastAsia="zh-HK"/>
        </w:rPr>
        <w:t>“或忽略”</w:t>
      </w:r>
      <w:r w:rsidRPr="00BB469A">
        <w:rPr>
          <w:rFonts w:hint="eastAsia"/>
          <w:lang w:eastAsia="zh-HK"/>
        </w:rPr>
        <w:t>等字，因為該機構認為</w:t>
      </w:r>
      <w:r w:rsidRPr="00BB469A">
        <w:rPr>
          <w:rFonts w:hint="eastAsia"/>
          <w:i/>
          <w:lang w:eastAsia="zh-HK"/>
        </w:rPr>
        <w:t>“忽略”</w:t>
      </w:r>
      <w:r w:rsidRPr="00BB469A">
        <w:rPr>
          <w:rFonts w:hint="eastAsia"/>
          <w:lang w:eastAsia="zh-HK"/>
        </w:rPr>
        <w:t>某程度上是指一種無心之失的作為，若因忽略而判處</w:t>
      </w:r>
      <w:r w:rsidRPr="00BB469A">
        <w:t>15</w:t>
      </w:r>
      <w:r w:rsidRPr="00BB469A">
        <w:rPr>
          <w:rFonts w:hint="eastAsia"/>
        </w:rPr>
        <w:t>–</w:t>
      </w:r>
      <w:r w:rsidRPr="00BB469A">
        <w:t>20</w:t>
      </w:r>
      <w:r w:rsidRPr="00BB469A">
        <w:rPr>
          <w:rFonts w:hint="eastAsia"/>
          <w:lang w:eastAsia="zh-HK"/>
        </w:rPr>
        <w:t>年監禁，這是不合比例地嚴苛。</w:t>
      </w:r>
    </w:p>
    <w:p w:rsidR="0063395F" w:rsidRPr="00BB469A" w:rsidRDefault="0063395F" w:rsidP="00D85A18">
      <w:pPr>
        <w:pStyle w:val="ab"/>
        <w:spacing w:before="120" w:after="120"/>
        <w:rPr>
          <w:bCs/>
          <w:i/>
          <w:sz w:val="25"/>
          <w:szCs w:val="25"/>
          <w:lang w:val="x-none" w:eastAsia="zh-HK"/>
        </w:rPr>
      </w:pPr>
      <w:r w:rsidRPr="00BB469A">
        <w:rPr>
          <w:rFonts w:hint="eastAsia"/>
          <w:bCs/>
          <w:i/>
          <w:sz w:val="25"/>
          <w:szCs w:val="25"/>
          <w:lang w:val="x-none" w:eastAsia="zh-HK"/>
        </w:rPr>
        <w:t>按建議</w:t>
      </w:r>
      <w:r w:rsidRPr="00BB469A">
        <w:rPr>
          <w:rFonts w:hint="eastAsia"/>
          <w:bCs/>
          <w:i/>
          <w:sz w:val="25"/>
          <w:szCs w:val="25"/>
          <w:lang w:val="x-none" w:eastAsia="zh-HK"/>
        </w:rPr>
        <w:t>8(</w:t>
      </w:r>
      <w:r w:rsidRPr="00BB469A">
        <w:rPr>
          <w:bCs/>
          <w:i/>
          <w:sz w:val="25"/>
          <w:szCs w:val="25"/>
          <w:lang w:val="x-none" w:eastAsia="zh-HK"/>
        </w:rPr>
        <w:t>b</w:t>
      </w:r>
      <w:r w:rsidRPr="00BB469A">
        <w:rPr>
          <w:rFonts w:hint="eastAsia"/>
          <w:bCs/>
          <w:i/>
          <w:sz w:val="25"/>
          <w:szCs w:val="25"/>
          <w:lang w:val="x-none" w:eastAsia="zh-HK"/>
        </w:rPr>
        <w:t>)</w:t>
      </w:r>
      <w:r w:rsidRPr="00BB469A">
        <w:rPr>
          <w:rFonts w:hint="eastAsia"/>
          <w:bCs/>
          <w:i/>
          <w:sz w:val="25"/>
          <w:szCs w:val="25"/>
          <w:lang w:val="x-none" w:eastAsia="zh-HK"/>
        </w:rPr>
        <w:t>採用“具有完全法律行為能力的人”一詞</w:t>
      </w:r>
    </w:p>
    <w:p w:rsidR="0063395F" w:rsidRPr="00740298" w:rsidRDefault="0063395F" w:rsidP="00D85A18">
      <w:pPr>
        <w:rPr>
          <w:lang w:val="x-none" w:eastAsia="zh-HK"/>
        </w:rPr>
      </w:pPr>
      <w:r w:rsidRPr="00BB469A">
        <w:rPr>
          <w:lang w:val="en-US"/>
        </w:rPr>
        <w:t>6.</w:t>
      </w:r>
      <w:r w:rsidRPr="00BB469A">
        <w:rPr>
          <w:rFonts w:hint="eastAsia"/>
          <w:lang w:val="en-US"/>
        </w:rPr>
        <w:t>6</w:t>
      </w:r>
      <w:r w:rsidRPr="00BB469A">
        <w:tab/>
      </w:r>
      <w:proofErr w:type="gramStart"/>
      <w:r w:rsidRPr="00BB469A">
        <w:rPr>
          <w:rFonts w:hint="eastAsia"/>
          <w:lang w:eastAsia="zh-HK"/>
        </w:rPr>
        <w:t>表明立場的回應者全都支持按建議</w:t>
      </w:r>
      <w:r w:rsidRPr="00BB469A">
        <w:rPr>
          <w:rFonts w:hint="eastAsia"/>
          <w:lang w:eastAsia="zh-HK"/>
        </w:rPr>
        <w:t>8(</w:t>
      </w:r>
      <w:proofErr w:type="gramEnd"/>
      <w:r w:rsidRPr="00BB469A">
        <w:rPr>
          <w:rFonts w:hint="eastAsia"/>
          <w:lang w:eastAsia="zh-HK"/>
        </w:rPr>
        <w:t>b)</w:t>
      </w:r>
      <w:r w:rsidRPr="00BB469A">
        <w:rPr>
          <w:rFonts w:hint="eastAsia"/>
          <w:lang w:eastAsia="zh-HK"/>
        </w:rPr>
        <w:t>所建議，在</w:t>
      </w:r>
      <w:r w:rsidRPr="00BB469A">
        <w:rPr>
          <w:rFonts w:hint="eastAsia"/>
          <w:i/>
          <w:lang w:eastAsia="zh-HK"/>
        </w:rPr>
        <w:t>“非法作為”</w:t>
      </w:r>
      <w:r w:rsidRPr="00BB469A">
        <w:rPr>
          <w:rFonts w:hint="eastAsia"/>
          <w:lang w:eastAsia="zh-HK"/>
        </w:rPr>
        <w:t>的定義中，以</w:t>
      </w:r>
      <w:r w:rsidRPr="00BB469A">
        <w:rPr>
          <w:rFonts w:hint="eastAsia"/>
          <w:i/>
          <w:lang w:eastAsia="zh-HK"/>
        </w:rPr>
        <w:t>“具有完全法律行為能力的人”</w:t>
      </w:r>
      <w:r w:rsidRPr="00BB469A">
        <w:rPr>
          <w:rFonts w:hint="eastAsia"/>
          <w:lang w:eastAsia="zh-HK"/>
        </w:rPr>
        <w:t>，代替</w:t>
      </w:r>
      <w:r w:rsidRPr="00BB469A">
        <w:rPr>
          <w:rFonts w:hint="eastAsia"/>
          <w:i/>
          <w:lang w:eastAsia="zh-HK"/>
        </w:rPr>
        <w:t>“具有完全法律行為能力的成年人”</w:t>
      </w:r>
      <w:r w:rsidRPr="00BB469A">
        <w:rPr>
          <w:rFonts w:hint="eastAsia"/>
          <w:lang w:eastAsia="zh-HK"/>
        </w:rPr>
        <w:t>一詞。雖然大多</w:t>
      </w:r>
      <w:r>
        <w:rPr>
          <w:rFonts w:hint="eastAsia"/>
          <w:lang w:eastAsia="zh-HK"/>
        </w:rPr>
        <w:t>數回應者都沒有明確列出理由，但</w:t>
      </w:r>
      <w:r>
        <w:rPr>
          <w:rFonts w:hint="eastAsia"/>
          <w:lang w:val="x-none" w:eastAsia="zh-HK"/>
        </w:rPr>
        <w:t>某</w:t>
      </w:r>
      <w:r w:rsidRPr="00C86262">
        <w:rPr>
          <w:rFonts w:hint="eastAsia"/>
          <w:lang w:val="x-none"/>
        </w:rPr>
        <w:t>法律專業團體</w:t>
      </w:r>
      <w:r>
        <w:rPr>
          <w:rFonts w:hint="eastAsia"/>
          <w:lang w:val="x-none" w:eastAsia="zh-HK"/>
        </w:rPr>
        <w:t>認為，該項建議</w:t>
      </w:r>
      <w:r>
        <w:rPr>
          <w:rFonts w:hint="eastAsia"/>
          <w:lang w:val="x-none"/>
        </w:rPr>
        <w:t>對於</w:t>
      </w:r>
      <w:r>
        <w:rPr>
          <w:rFonts w:hint="eastAsia"/>
          <w:lang w:val="x-none" w:eastAsia="zh-HK"/>
        </w:rPr>
        <w:t>建議的罪行是合適的。</w:t>
      </w:r>
    </w:p>
    <w:p w:rsidR="0063395F" w:rsidRPr="00617F2C" w:rsidRDefault="0063395F" w:rsidP="00D85A18">
      <w:pPr>
        <w:pStyle w:val="ab"/>
        <w:spacing w:before="600"/>
        <w:rPr>
          <w:lang w:val="x-none" w:eastAsia="zh-HK"/>
        </w:rPr>
      </w:pPr>
      <w:r w:rsidRPr="00617F2C">
        <w:rPr>
          <w:lang w:val="x-none" w:eastAsia="zh-HK"/>
        </w:rPr>
        <w:t>我們對</w:t>
      </w:r>
      <w:r w:rsidRPr="007F3A5B">
        <w:rPr>
          <w:rFonts w:hint="eastAsia"/>
          <w:lang w:val="x-none" w:eastAsia="zh-HK"/>
        </w:rPr>
        <w:t>建議</w:t>
      </w:r>
      <w:r>
        <w:rPr>
          <w:rFonts w:hint="eastAsia"/>
          <w:lang w:val="x-none"/>
        </w:rPr>
        <w:t>8</w:t>
      </w:r>
      <w:r w:rsidRPr="00617F2C">
        <w:rPr>
          <w:lang w:val="x-none" w:eastAsia="zh-HK"/>
        </w:rPr>
        <w:t>的分析和回應</w:t>
      </w:r>
    </w:p>
    <w:p w:rsidR="0063395F" w:rsidRPr="007F3A5B" w:rsidRDefault="0063395F" w:rsidP="00D85A18">
      <w:pPr>
        <w:pStyle w:val="ab"/>
        <w:spacing w:before="120" w:after="120"/>
        <w:rPr>
          <w:bCs/>
          <w:i/>
          <w:sz w:val="25"/>
          <w:szCs w:val="25"/>
          <w:lang w:val="x-none" w:eastAsia="zh-HK"/>
        </w:rPr>
      </w:pPr>
      <w:r>
        <w:rPr>
          <w:rFonts w:hint="eastAsia"/>
          <w:bCs/>
          <w:i/>
          <w:sz w:val="25"/>
          <w:szCs w:val="25"/>
          <w:lang w:val="x-none" w:eastAsia="zh-HK"/>
        </w:rPr>
        <w:t>按</w:t>
      </w:r>
      <w:r w:rsidRPr="000D25DF">
        <w:rPr>
          <w:rFonts w:hint="eastAsia"/>
          <w:bCs/>
          <w:i/>
          <w:sz w:val="25"/>
          <w:szCs w:val="25"/>
          <w:lang w:val="x-none" w:eastAsia="zh-HK"/>
        </w:rPr>
        <w:t>建議</w:t>
      </w:r>
      <w:r w:rsidRPr="000D25DF">
        <w:rPr>
          <w:rFonts w:hint="eastAsia"/>
          <w:bCs/>
          <w:i/>
          <w:sz w:val="25"/>
          <w:szCs w:val="25"/>
          <w:lang w:val="x-none" w:eastAsia="zh-HK"/>
        </w:rPr>
        <w:t>8(a)</w:t>
      </w:r>
      <w:r>
        <w:rPr>
          <w:rFonts w:hint="eastAsia"/>
          <w:bCs/>
          <w:i/>
          <w:sz w:val="25"/>
          <w:szCs w:val="25"/>
          <w:lang w:val="x-none" w:eastAsia="zh-HK"/>
        </w:rPr>
        <w:t>加上</w:t>
      </w:r>
      <w:r w:rsidRPr="000D25DF">
        <w:rPr>
          <w:rFonts w:hint="eastAsia"/>
          <w:bCs/>
          <w:i/>
          <w:sz w:val="25"/>
          <w:szCs w:val="25"/>
          <w:lang w:val="x-none" w:eastAsia="zh-HK"/>
        </w:rPr>
        <w:t>“</w:t>
      </w:r>
      <w:r>
        <w:rPr>
          <w:rFonts w:hint="eastAsia"/>
          <w:bCs/>
          <w:i/>
          <w:sz w:val="25"/>
          <w:szCs w:val="25"/>
          <w:lang w:val="x-none" w:eastAsia="zh-HK"/>
        </w:rPr>
        <w:t>或忽略</w:t>
      </w:r>
      <w:r w:rsidRPr="000D25DF">
        <w:rPr>
          <w:rFonts w:hint="eastAsia"/>
          <w:bCs/>
          <w:i/>
          <w:sz w:val="25"/>
          <w:szCs w:val="25"/>
          <w:lang w:val="x-none" w:eastAsia="zh-HK"/>
        </w:rPr>
        <w:t>”</w:t>
      </w:r>
      <w:r>
        <w:rPr>
          <w:rFonts w:hint="eastAsia"/>
          <w:bCs/>
          <w:i/>
          <w:sz w:val="25"/>
          <w:szCs w:val="25"/>
          <w:lang w:val="x-none" w:eastAsia="zh-HK"/>
        </w:rPr>
        <w:t>等字</w:t>
      </w:r>
    </w:p>
    <w:p w:rsidR="0063395F" w:rsidRDefault="0063395F" w:rsidP="00D85A18">
      <w:pPr>
        <w:rPr>
          <w:lang w:eastAsia="zh-HK"/>
        </w:rPr>
      </w:pPr>
      <w:r>
        <w:rPr>
          <w:rFonts w:hint="eastAsia"/>
        </w:rPr>
        <w:t>6</w:t>
      </w:r>
      <w:r w:rsidRPr="007F3A5B">
        <w:rPr>
          <w:lang w:eastAsia="zh-HK"/>
        </w:rPr>
        <w:t>.</w:t>
      </w:r>
      <w:r>
        <w:rPr>
          <w:rFonts w:hint="eastAsia"/>
        </w:rPr>
        <w:t>7</w:t>
      </w:r>
      <w:r w:rsidRPr="007F3A5B">
        <w:rPr>
          <w:lang w:eastAsia="zh-HK"/>
        </w:rPr>
        <w:tab/>
      </w:r>
      <w:r w:rsidRPr="00B12C70">
        <w:rPr>
          <w:rFonts w:hint="eastAsia"/>
          <w:lang w:eastAsia="zh-HK"/>
        </w:rPr>
        <w:t>我們注意到</w:t>
      </w:r>
      <w:r>
        <w:rPr>
          <w:rFonts w:hint="eastAsia"/>
          <w:lang w:eastAsia="zh-HK"/>
        </w:rPr>
        <w:t>，</w:t>
      </w:r>
      <w:proofErr w:type="gramStart"/>
      <w:r w:rsidRPr="00B12C70">
        <w:rPr>
          <w:rFonts w:hint="eastAsia"/>
          <w:lang w:eastAsia="zh-HK"/>
        </w:rPr>
        <w:t>絕大部分回應者</w:t>
      </w:r>
      <w:r>
        <w:rPr>
          <w:rFonts w:hint="eastAsia"/>
        </w:rPr>
        <w:t>都</w:t>
      </w:r>
      <w:r w:rsidRPr="005D394A">
        <w:rPr>
          <w:rFonts w:hint="eastAsia"/>
        </w:rPr>
        <w:t>基於很好的</w:t>
      </w:r>
      <w:r>
        <w:rPr>
          <w:rFonts w:hint="eastAsia"/>
          <w:lang w:eastAsia="zh-HK"/>
        </w:rPr>
        <w:t>理由支持</w:t>
      </w:r>
      <w:r w:rsidRPr="00B12C70">
        <w:rPr>
          <w:rFonts w:hint="eastAsia"/>
          <w:lang w:eastAsia="zh-HK"/>
        </w:rPr>
        <w:t>建議</w:t>
      </w:r>
      <w:r>
        <w:rPr>
          <w:rFonts w:hint="eastAsia"/>
        </w:rPr>
        <w:t>8(</w:t>
      </w:r>
      <w:proofErr w:type="gramEnd"/>
      <w:r>
        <w:rPr>
          <w:rFonts w:hint="eastAsia"/>
          <w:lang w:eastAsia="zh-HK"/>
        </w:rPr>
        <w:t>a</w:t>
      </w:r>
      <w:r>
        <w:rPr>
          <w:lang w:eastAsia="zh-HK"/>
        </w:rPr>
        <w:t>)</w:t>
      </w:r>
      <w:r>
        <w:rPr>
          <w:rFonts w:hint="eastAsia"/>
          <w:lang w:eastAsia="zh-HK"/>
        </w:rPr>
        <w:t>，所提出的理由載於上文</w:t>
      </w:r>
      <w:r w:rsidRPr="00B12C70">
        <w:rPr>
          <w:rFonts w:hint="eastAsia"/>
          <w:lang w:eastAsia="zh-HK"/>
        </w:rPr>
        <w:t>。</w:t>
      </w:r>
    </w:p>
    <w:p w:rsidR="0063395F" w:rsidRDefault="0063395F" w:rsidP="00D85A18">
      <w:pPr>
        <w:rPr>
          <w:color w:val="000000"/>
          <w:spacing w:val="0"/>
          <w:lang w:eastAsia="zh-HK"/>
        </w:rPr>
      </w:pPr>
      <w:r>
        <w:rPr>
          <w:lang w:eastAsia="zh-HK"/>
        </w:rPr>
        <w:t>6.8</w:t>
      </w:r>
      <w:r>
        <w:rPr>
          <w:lang w:eastAsia="zh-HK"/>
        </w:rPr>
        <w:tab/>
      </w:r>
      <w:r>
        <w:rPr>
          <w:rFonts w:hint="eastAsia"/>
          <w:lang w:eastAsia="zh-HK"/>
        </w:rPr>
        <w:t>不過，一名回應者認為</w:t>
      </w:r>
      <w:r w:rsidRPr="00BB469A">
        <w:rPr>
          <w:rFonts w:hint="eastAsia"/>
          <w:lang w:eastAsia="zh-HK"/>
        </w:rPr>
        <w:t>若因忽略而判處</w:t>
      </w:r>
      <w:r w:rsidRPr="00BB469A">
        <w:t>15</w:t>
      </w:r>
      <w:r w:rsidRPr="00BB469A">
        <w:rPr>
          <w:rFonts w:hint="eastAsia"/>
        </w:rPr>
        <w:t>–</w:t>
      </w:r>
      <w:r w:rsidRPr="00BB469A">
        <w:t>20</w:t>
      </w:r>
      <w:r w:rsidRPr="00BB469A">
        <w:rPr>
          <w:rFonts w:hint="eastAsia"/>
          <w:lang w:eastAsia="zh-HK"/>
        </w:rPr>
        <w:t>年監禁，這是不合比例地嚴苛</w:t>
      </w:r>
      <w:r w:rsidRPr="00BB469A">
        <w:rPr>
          <w:rFonts w:hint="eastAsia"/>
        </w:rPr>
        <w:t>，因此</w:t>
      </w:r>
      <w:r w:rsidRPr="00BB469A">
        <w:rPr>
          <w:rFonts w:hint="eastAsia"/>
          <w:lang w:eastAsia="zh-HK"/>
        </w:rPr>
        <w:t>反對在</w:t>
      </w:r>
      <w:r w:rsidRPr="00BB469A">
        <w:rPr>
          <w:rFonts w:hint="eastAsia"/>
          <w:i/>
          <w:lang w:eastAsia="zh-HK"/>
        </w:rPr>
        <w:t>“非法作</w:t>
      </w:r>
      <w:r w:rsidRPr="000A7EAF">
        <w:rPr>
          <w:rFonts w:hint="eastAsia"/>
          <w:i/>
          <w:lang w:eastAsia="zh-HK"/>
        </w:rPr>
        <w:t>為”</w:t>
      </w:r>
      <w:r w:rsidRPr="000A7EAF">
        <w:rPr>
          <w:rFonts w:hint="eastAsia"/>
          <w:lang w:eastAsia="zh-HK"/>
        </w:rPr>
        <w:t>之後加上</w:t>
      </w:r>
      <w:r w:rsidRPr="000A7EAF">
        <w:rPr>
          <w:rFonts w:hint="eastAsia"/>
          <w:i/>
          <w:lang w:eastAsia="zh-HK"/>
        </w:rPr>
        <w:t>“或忽略”</w:t>
      </w:r>
      <w:r w:rsidRPr="000A7EAF">
        <w:rPr>
          <w:rFonts w:hint="eastAsia"/>
          <w:lang w:eastAsia="zh-HK"/>
        </w:rPr>
        <w:t>等字</w:t>
      </w:r>
      <w:r w:rsidRPr="00421F65">
        <w:rPr>
          <w:rFonts w:hint="eastAsia"/>
          <w:lang w:eastAsia="zh-HK"/>
        </w:rPr>
        <w:t>。</w:t>
      </w:r>
    </w:p>
    <w:p w:rsidR="0063395F" w:rsidRPr="00740298" w:rsidRDefault="0063395F" w:rsidP="00D85A18">
      <w:pPr>
        <w:rPr>
          <w:lang w:val="x-none" w:eastAsia="zh-HK"/>
        </w:rPr>
      </w:pPr>
      <w:r>
        <w:rPr>
          <w:lang w:val="en-US"/>
        </w:rPr>
        <w:t>6</w:t>
      </w:r>
      <w:r w:rsidRPr="007F3A5B">
        <w:rPr>
          <w:lang w:val="en-US"/>
        </w:rPr>
        <w:t>.</w:t>
      </w:r>
      <w:r>
        <w:rPr>
          <w:rFonts w:hint="eastAsia"/>
          <w:lang w:val="en-US"/>
        </w:rPr>
        <w:t>9</w:t>
      </w:r>
      <w:r w:rsidRPr="007F3A5B">
        <w:tab/>
      </w:r>
      <w:r>
        <w:rPr>
          <w:rFonts w:hint="eastAsia"/>
          <w:lang w:eastAsia="zh-HK"/>
        </w:rPr>
        <w:t>然而，我們認為有充分理據對</w:t>
      </w:r>
      <w:r w:rsidRPr="00A1798B">
        <w:rPr>
          <w:rFonts w:hint="eastAsia"/>
          <w:color w:val="000000"/>
        </w:rPr>
        <w:t>忽略案件</w:t>
      </w:r>
      <w:r>
        <w:rPr>
          <w:rFonts w:hint="eastAsia"/>
          <w:color w:val="000000"/>
          <w:lang w:eastAsia="zh-HK"/>
        </w:rPr>
        <w:t>判處</w:t>
      </w:r>
      <w:r w:rsidRPr="0006452A">
        <w:rPr>
          <w:rFonts w:hint="eastAsia"/>
          <w:lang w:eastAsia="zh-HK"/>
        </w:rPr>
        <w:t>嚴厲的最高刑罰</w:t>
      </w:r>
      <w:r>
        <w:rPr>
          <w:rFonts w:hint="eastAsia"/>
          <w:lang w:eastAsia="zh-HK"/>
        </w:rPr>
        <w:t>，理由如下</w:t>
      </w:r>
      <w:r w:rsidRPr="00C23221">
        <w:rPr>
          <w:rFonts w:hint="eastAsia"/>
          <w:lang w:eastAsia="zh-HK"/>
        </w:rPr>
        <w:t>：</w:t>
      </w:r>
    </w:p>
    <w:p w:rsidR="0063395F" w:rsidRDefault="0063395F" w:rsidP="00D85A18">
      <w:pPr>
        <w:pStyle w:val="af5"/>
        <w:ind w:right="0"/>
        <w:rPr>
          <w:lang w:eastAsia="zh-HK"/>
        </w:rPr>
      </w:pPr>
      <w:r>
        <w:t>(</w:t>
      </w:r>
      <w:r>
        <w:rPr>
          <w:rFonts w:hint="eastAsia"/>
          <w:lang w:val="x-none"/>
        </w:rPr>
        <w:t>a</w:t>
      </w:r>
      <w:r>
        <w:t>)</w:t>
      </w:r>
      <w:r>
        <w:tab/>
      </w:r>
      <w:r>
        <w:rPr>
          <w:rFonts w:hint="eastAsia"/>
          <w:lang w:eastAsia="zh-HK"/>
        </w:rPr>
        <w:t>建議的罪行</w:t>
      </w:r>
      <w:r>
        <w:rPr>
          <w:rFonts w:hint="eastAsia"/>
        </w:rPr>
        <w:t>只在</w:t>
      </w:r>
      <w:r>
        <w:rPr>
          <w:rFonts w:hint="eastAsia"/>
          <w:lang w:eastAsia="zh-HK"/>
        </w:rPr>
        <w:t>忽略導致嚴重後果的情況</w:t>
      </w:r>
      <w:r>
        <w:rPr>
          <w:rFonts w:hint="eastAsia"/>
        </w:rPr>
        <w:t>下才</w:t>
      </w:r>
      <w:r>
        <w:rPr>
          <w:rFonts w:hint="eastAsia"/>
          <w:lang w:eastAsia="zh-HK"/>
        </w:rPr>
        <w:t>適用，即受害</w:t>
      </w:r>
      <w:r w:rsidRPr="00997D51">
        <w:rPr>
          <w:rFonts w:hint="eastAsia"/>
        </w:rPr>
        <w:t>人死亡或受到嚴重傷害</w:t>
      </w:r>
      <w:r>
        <w:rPr>
          <w:rFonts w:hint="eastAsia"/>
          <w:lang w:eastAsia="zh-HK"/>
        </w:rPr>
        <w:t>（例如</w:t>
      </w:r>
      <w:r w:rsidRPr="00997D51">
        <w:rPr>
          <w:rFonts w:hint="eastAsia"/>
          <w:lang w:eastAsia="zh-HK"/>
        </w:rPr>
        <w:t>永遠陷於植物人狀態</w:t>
      </w:r>
      <w:r>
        <w:rPr>
          <w:rFonts w:hint="eastAsia"/>
          <w:lang w:eastAsia="zh-HK"/>
        </w:rPr>
        <w:t>）。</w:t>
      </w:r>
    </w:p>
    <w:p w:rsidR="0063395F" w:rsidRDefault="0063395F" w:rsidP="00D85A18">
      <w:pPr>
        <w:pStyle w:val="af5"/>
        <w:ind w:right="0"/>
        <w:rPr>
          <w:lang w:eastAsia="zh-HK"/>
        </w:rPr>
      </w:pPr>
      <w:r>
        <w:t>(b)</w:t>
      </w:r>
      <w:r>
        <w:tab/>
      </w:r>
      <w:r w:rsidRPr="0066608A">
        <w:rPr>
          <w:rFonts w:hint="eastAsia"/>
        </w:rPr>
        <w:t>被告人沒有採取</w:t>
      </w:r>
      <w:r w:rsidRPr="0066608A">
        <w:rPr>
          <w:rFonts w:hint="eastAsia"/>
          <w:lang w:eastAsia="zh-HK"/>
        </w:rPr>
        <w:t>合理</w:t>
      </w:r>
      <w:r w:rsidRPr="0066608A">
        <w:rPr>
          <w:rFonts w:hint="eastAsia"/>
        </w:rPr>
        <w:t>步驟</w:t>
      </w:r>
      <w:r w:rsidRPr="0066608A">
        <w:rPr>
          <w:rFonts w:hint="eastAsia"/>
          <w:lang w:eastAsia="zh-HK"/>
        </w:rPr>
        <w:t>保護受害人免受傷害</w:t>
      </w:r>
      <w:r w:rsidRPr="0066608A">
        <w:rPr>
          <w:rFonts w:hint="eastAsia"/>
        </w:rPr>
        <w:t>，</w:t>
      </w:r>
      <w:r w:rsidRPr="0066608A">
        <w:rPr>
          <w:rFonts w:hint="eastAsia"/>
          <w:i/>
          <w:lang w:eastAsia="zh-HK"/>
        </w:rPr>
        <w:t>“</w:t>
      </w:r>
      <w:r w:rsidRPr="0066608A">
        <w:rPr>
          <w:rFonts w:hint="eastAsia"/>
          <w:i/>
        </w:rPr>
        <w:t>其嚴重程度</w:t>
      </w:r>
      <w:r w:rsidRPr="0066608A">
        <w:rPr>
          <w:rFonts w:hint="eastAsia"/>
          <w:i/>
          <w:lang w:eastAsia="zh-HK"/>
        </w:rPr>
        <w:t>”</w:t>
      </w:r>
      <w:r w:rsidRPr="0066608A">
        <w:rPr>
          <w:rFonts w:hint="eastAsia"/>
          <w:lang w:eastAsia="zh-HK"/>
        </w:rPr>
        <w:t>須</w:t>
      </w:r>
      <w:r w:rsidRPr="0066608A">
        <w:rPr>
          <w:rFonts w:hint="eastAsia"/>
          <w:i/>
          <w:lang w:eastAsia="zh-HK"/>
        </w:rPr>
        <w:t>“</w:t>
      </w:r>
      <w:r w:rsidRPr="0066608A">
        <w:rPr>
          <w:rFonts w:hint="eastAsia"/>
          <w:i/>
        </w:rPr>
        <w:t>足以支持施以刑罰</w:t>
      </w:r>
      <w:r w:rsidRPr="0066608A">
        <w:rPr>
          <w:rFonts w:hint="eastAsia"/>
          <w:i/>
          <w:lang w:eastAsia="zh-HK"/>
        </w:rPr>
        <w:t>”</w:t>
      </w:r>
      <w:r w:rsidRPr="0066608A">
        <w:rPr>
          <w:rFonts w:hint="eastAsia"/>
          <w:lang w:eastAsia="zh-HK"/>
        </w:rPr>
        <w:t>。</w:t>
      </w:r>
    </w:p>
    <w:p w:rsidR="0063395F" w:rsidRDefault="0063395F" w:rsidP="00D85A18">
      <w:pPr>
        <w:pStyle w:val="af5"/>
        <w:ind w:right="0" w:firstLine="0"/>
        <w:rPr>
          <w:lang w:eastAsia="zh-HK"/>
        </w:rPr>
      </w:pPr>
      <w:r>
        <w:rPr>
          <w:rFonts w:hint="eastAsia"/>
        </w:rPr>
        <w:t>只有</w:t>
      </w:r>
      <w:r>
        <w:rPr>
          <w:rFonts w:hint="eastAsia"/>
          <w:lang w:eastAsia="zh-HK"/>
        </w:rPr>
        <w:t>在保護兒童或易受傷害人士免其死亡或</w:t>
      </w:r>
      <w:r>
        <w:rPr>
          <w:rFonts w:hint="eastAsia"/>
        </w:rPr>
        <w:t>免</w:t>
      </w:r>
      <w:r>
        <w:rPr>
          <w:rFonts w:hint="eastAsia"/>
          <w:lang w:eastAsia="zh-HK"/>
        </w:rPr>
        <w:t>受嚴重傷害</w:t>
      </w:r>
      <w:r>
        <w:rPr>
          <w:rFonts w:hint="eastAsia"/>
        </w:rPr>
        <w:t>時有</w:t>
      </w:r>
      <w:r>
        <w:rPr>
          <w:rFonts w:hint="eastAsia"/>
          <w:lang w:eastAsia="zh-HK"/>
        </w:rPr>
        <w:t>嚴重失</w:t>
      </w:r>
      <w:r>
        <w:rPr>
          <w:lang w:eastAsia="zh-HK"/>
        </w:rPr>
        <w:t>責</w:t>
      </w:r>
      <w:r>
        <w:rPr>
          <w:rFonts w:hint="eastAsia"/>
        </w:rPr>
        <w:t>，</w:t>
      </w:r>
      <w:r>
        <w:rPr>
          <w:rFonts w:hint="eastAsia"/>
          <w:lang w:eastAsia="zh-HK"/>
        </w:rPr>
        <w:t>建議的罪行</w:t>
      </w:r>
      <w:r>
        <w:rPr>
          <w:rFonts w:hint="eastAsia"/>
        </w:rPr>
        <w:t>才</w:t>
      </w:r>
      <w:r>
        <w:rPr>
          <w:rFonts w:hint="eastAsia"/>
          <w:lang w:eastAsia="zh-HK"/>
        </w:rPr>
        <w:t>適用。被告人</w:t>
      </w:r>
      <w:r>
        <w:rPr>
          <w:rFonts w:hint="eastAsia"/>
        </w:rPr>
        <w:t>是就</w:t>
      </w:r>
      <w:r>
        <w:rPr>
          <w:rFonts w:hint="eastAsia"/>
          <w:lang w:eastAsia="zh-HK"/>
        </w:rPr>
        <w:t>嚴重失</w:t>
      </w:r>
      <w:r>
        <w:rPr>
          <w:lang w:eastAsia="zh-HK"/>
        </w:rPr>
        <w:t>責</w:t>
      </w:r>
      <w:r>
        <w:rPr>
          <w:rFonts w:hint="eastAsia"/>
        </w:rPr>
        <w:t>而</w:t>
      </w:r>
      <w:r>
        <w:rPr>
          <w:rFonts w:hint="eastAsia"/>
          <w:lang w:eastAsia="zh-HK"/>
        </w:rPr>
        <w:t>須負上刑事法律責任。因此，建議的罪行只適用於</w:t>
      </w:r>
      <w:r w:rsidRPr="00290517">
        <w:rPr>
          <w:rFonts w:hint="eastAsia"/>
          <w:lang w:eastAsia="zh-HK"/>
        </w:rPr>
        <w:t>有</w:t>
      </w:r>
      <w:r>
        <w:rPr>
          <w:rFonts w:hint="eastAsia"/>
          <w:lang w:eastAsia="zh-HK"/>
        </w:rPr>
        <w:t>正</w:t>
      </w:r>
      <w:r w:rsidRPr="00547BFB">
        <w:rPr>
          <w:rFonts w:hint="eastAsia"/>
          <w:lang w:eastAsia="zh-HK"/>
        </w:rPr>
        <w:t>當</w:t>
      </w:r>
      <w:r>
        <w:rPr>
          <w:rFonts w:hint="eastAsia"/>
          <w:lang w:eastAsia="zh-HK"/>
        </w:rPr>
        <w:t>思維的人會認為需要處以</w:t>
      </w:r>
      <w:r w:rsidRPr="00320904">
        <w:rPr>
          <w:rFonts w:hint="eastAsia"/>
          <w:lang w:eastAsia="zh-HK"/>
        </w:rPr>
        <w:t>刑事懲罰</w:t>
      </w:r>
      <w:r>
        <w:rPr>
          <w:rFonts w:hint="eastAsia"/>
          <w:lang w:eastAsia="zh-HK"/>
        </w:rPr>
        <w:t>（而非提起民事法律程序或採取內部紀律行動）的案件。</w:t>
      </w:r>
    </w:p>
    <w:p w:rsidR="0063395F" w:rsidRPr="00740298" w:rsidRDefault="0063395F" w:rsidP="00D85A18">
      <w:pPr>
        <w:rPr>
          <w:lang w:val="x-none" w:eastAsia="zh-HK"/>
        </w:rPr>
      </w:pPr>
      <w:r>
        <w:rPr>
          <w:lang w:val="en-US"/>
        </w:rPr>
        <w:lastRenderedPageBreak/>
        <w:t>6</w:t>
      </w:r>
      <w:r w:rsidRPr="007F3A5B">
        <w:rPr>
          <w:lang w:val="en-US"/>
        </w:rPr>
        <w:t>.</w:t>
      </w:r>
      <w:r>
        <w:rPr>
          <w:lang w:val="en-US"/>
        </w:rPr>
        <w:t>10</w:t>
      </w:r>
      <w:r w:rsidRPr="007F3A5B">
        <w:tab/>
      </w:r>
      <w:proofErr w:type="gramStart"/>
      <w:r>
        <w:rPr>
          <w:rFonts w:hint="eastAsia"/>
          <w:lang w:eastAsia="zh-HK"/>
        </w:rPr>
        <w:t>由於建議</w:t>
      </w:r>
      <w:r w:rsidRPr="00D67A6B">
        <w:t>8(</w:t>
      </w:r>
      <w:proofErr w:type="gramEnd"/>
      <w:r w:rsidRPr="00D67A6B">
        <w:t>a)</w:t>
      </w:r>
      <w:r w:rsidRPr="00B12C70">
        <w:rPr>
          <w:rFonts w:hint="eastAsia"/>
          <w:lang w:eastAsia="zh-HK"/>
        </w:rPr>
        <w:t>獲得絕大部分回應者支持</w:t>
      </w:r>
      <w:r>
        <w:rPr>
          <w:rFonts w:hint="eastAsia"/>
          <w:lang w:eastAsia="zh-HK"/>
        </w:rPr>
        <w:t>，而上文</w:t>
      </w:r>
      <w:r>
        <w:rPr>
          <w:rFonts w:hint="eastAsia"/>
        </w:rPr>
        <w:t>亦</w:t>
      </w:r>
      <w:r>
        <w:rPr>
          <w:rFonts w:hint="eastAsia"/>
          <w:lang w:eastAsia="zh-HK"/>
        </w:rPr>
        <w:t>回應</w:t>
      </w:r>
      <w:r>
        <w:rPr>
          <w:rFonts w:hint="eastAsia"/>
        </w:rPr>
        <w:t>了</w:t>
      </w:r>
      <w:r>
        <w:rPr>
          <w:rFonts w:hint="eastAsia"/>
          <w:lang w:eastAsia="zh-HK"/>
        </w:rPr>
        <w:t>該名反對的回應者</w:t>
      </w:r>
      <w:r>
        <w:rPr>
          <w:rFonts w:hint="eastAsia"/>
        </w:rPr>
        <w:t>所提出</w:t>
      </w:r>
      <w:r>
        <w:rPr>
          <w:rFonts w:hint="eastAsia"/>
          <w:lang w:eastAsia="zh-HK"/>
        </w:rPr>
        <w:t>的關注，故我們建議保留建議</w:t>
      </w:r>
      <w:r w:rsidRPr="00D67A6B">
        <w:t>8(a)</w:t>
      </w:r>
      <w:r>
        <w:rPr>
          <w:rFonts w:hint="eastAsia"/>
          <w:lang w:eastAsia="zh-HK"/>
        </w:rPr>
        <w:t>。</w:t>
      </w:r>
    </w:p>
    <w:p w:rsidR="0063395F" w:rsidRPr="007F3A5B" w:rsidRDefault="0063395F" w:rsidP="00D85A18">
      <w:pPr>
        <w:pStyle w:val="ab"/>
        <w:keepNext/>
        <w:spacing w:before="120" w:after="120"/>
        <w:rPr>
          <w:bCs/>
          <w:i/>
          <w:sz w:val="25"/>
          <w:szCs w:val="25"/>
          <w:lang w:val="x-none" w:eastAsia="zh-HK"/>
        </w:rPr>
      </w:pPr>
      <w:r>
        <w:rPr>
          <w:rFonts w:hint="eastAsia"/>
          <w:bCs/>
          <w:i/>
          <w:sz w:val="25"/>
          <w:szCs w:val="25"/>
          <w:lang w:val="x-none" w:eastAsia="zh-HK"/>
        </w:rPr>
        <w:t>按</w:t>
      </w:r>
      <w:r w:rsidRPr="000D25DF">
        <w:rPr>
          <w:rFonts w:hint="eastAsia"/>
          <w:bCs/>
          <w:i/>
          <w:sz w:val="25"/>
          <w:szCs w:val="25"/>
          <w:lang w:val="x-none" w:eastAsia="zh-HK"/>
        </w:rPr>
        <w:t>建議</w:t>
      </w:r>
      <w:r w:rsidRPr="000D25DF">
        <w:rPr>
          <w:rFonts w:hint="eastAsia"/>
          <w:bCs/>
          <w:i/>
          <w:sz w:val="25"/>
          <w:szCs w:val="25"/>
          <w:lang w:val="x-none" w:eastAsia="zh-HK"/>
        </w:rPr>
        <w:t>8(</w:t>
      </w:r>
      <w:r>
        <w:rPr>
          <w:bCs/>
          <w:i/>
          <w:sz w:val="25"/>
          <w:szCs w:val="25"/>
          <w:lang w:val="x-none" w:eastAsia="zh-HK"/>
        </w:rPr>
        <w:t>b</w:t>
      </w:r>
      <w:r w:rsidRPr="000D25DF">
        <w:rPr>
          <w:rFonts w:hint="eastAsia"/>
          <w:bCs/>
          <w:i/>
          <w:sz w:val="25"/>
          <w:szCs w:val="25"/>
          <w:lang w:val="x-none" w:eastAsia="zh-HK"/>
        </w:rPr>
        <w:t>)</w:t>
      </w:r>
      <w:r>
        <w:rPr>
          <w:rFonts w:hint="eastAsia"/>
          <w:bCs/>
          <w:i/>
          <w:sz w:val="25"/>
          <w:szCs w:val="25"/>
          <w:lang w:val="x-none" w:eastAsia="zh-HK"/>
        </w:rPr>
        <w:t>採用</w:t>
      </w:r>
      <w:r w:rsidRPr="000D25DF">
        <w:rPr>
          <w:rFonts w:hint="eastAsia"/>
          <w:bCs/>
          <w:i/>
          <w:sz w:val="25"/>
          <w:szCs w:val="25"/>
          <w:lang w:val="x-none" w:eastAsia="zh-HK"/>
        </w:rPr>
        <w:t>“</w:t>
      </w:r>
      <w:r w:rsidRPr="00A90526">
        <w:rPr>
          <w:rFonts w:hint="eastAsia"/>
          <w:bCs/>
          <w:i/>
          <w:sz w:val="25"/>
          <w:szCs w:val="25"/>
          <w:lang w:val="x-none" w:eastAsia="zh-HK"/>
        </w:rPr>
        <w:t>具有完全法律行為能力的人</w:t>
      </w:r>
      <w:r w:rsidRPr="000D25DF">
        <w:rPr>
          <w:rFonts w:hint="eastAsia"/>
          <w:bCs/>
          <w:i/>
          <w:sz w:val="25"/>
          <w:szCs w:val="25"/>
          <w:lang w:val="x-none" w:eastAsia="zh-HK"/>
        </w:rPr>
        <w:t>”</w:t>
      </w:r>
      <w:r>
        <w:rPr>
          <w:rFonts w:hint="eastAsia"/>
          <w:bCs/>
          <w:i/>
          <w:sz w:val="25"/>
          <w:szCs w:val="25"/>
          <w:lang w:val="x-none" w:eastAsia="zh-HK"/>
        </w:rPr>
        <w:t>一詞</w:t>
      </w:r>
    </w:p>
    <w:p w:rsidR="0063395F" w:rsidRPr="00740298" w:rsidRDefault="0063395F" w:rsidP="00D85A18">
      <w:pPr>
        <w:rPr>
          <w:lang w:val="x-none" w:eastAsia="zh-HK"/>
        </w:rPr>
      </w:pPr>
      <w:r>
        <w:rPr>
          <w:lang w:val="en-US"/>
        </w:rPr>
        <w:t>6</w:t>
      </w:r>
      <w:r w:rsidRPr="007F3A5B">
        <w:rPr>
          <w:lang w:val="en-US"/>
        </w:rPr>
        <w:t>.</w:t>
      </w:r>
      <w:r>
        <w:rPr>
          <w:lang w:val="en-US"/>
        </w:rPr>
        <w:t>11</w:t>
      </w:r>
      <w:r w:rsidRPr="007F3A5B">
        <w:tab/>
      </w:r>
      <w:r>
        <w:rPr>
          <w:rFonts w:hint="eastAsia"/>
          <w:lang w:eastAsia="zh-HK"/>
        </w:rPr>
        <w:t>表明立場的</w:t>
      </w:r>
      <w:r w:rsidRPr="00BB469A">
        <w:rPr>
          <w:rFonts w:hint="eastAsia"/>
          <w:lang w:eastAsia="zh-HK"/>
        </w:rPr>
        <w:t>回應者全都支持建議</w:t>
      </w:r>
      <w:r w:rsidRPr="00BB469A">
        <w:rPr>
          <w:rFonts w:hint="eastAsia"/>
          <w:lang w:eastAsia="zh-HK"/>
        </w:rPr>
        <w:t>8(b)</w:t>
      </w:r>
      <w:r w:rsidRPr="00BB469A">
        <w:rPr>
          <w:rFonts w:hint="eastAsia"/>
          <w:lang w:eastAsia="zh-HK"/>
        </w:rPr>
        <w:t>，即在</w:t>
      </w:r>
      <w:r w:rsidRPr="00BB469A">
        <w:rPr>
          <w:rFonts w:hint="eastAsia"/>
          <w:i/>
          <w:lang w:eastAsia="zh-HK"/>
        </w:rPr>
        <w:t>“非法作為”</w:t>
      </w:r>
      <w:r w:rsidRPr="00BB469A">
        <w:rPr>
          <w:rFonts w:hint="eastAsia"/>
          <w:lang w:eastAsia="zh-HK"/>
        </w:rPr>
        <w:t>的定義中，以</w:t>
      </w:r>
      <w:r w:rsidRPr="00BB469A">
        <w:rPr>
          <w:rFonts w:hint="eastAsia"/>
          <w:i/>
          <w:lang w:eastAsia="zh-HK"/>
        </w:rPr>
        <w:t>“具有完全法律行為能力的人”</w:t>
      </w:r>
      <w:r w:rsidRPr="00BB469A">
        <w:rPr>
          <w:rFonts w:hint="eastAsia"/>
          <w:lang w:eastAsia="zh-HK"/>
        </w:rPr>
        <w:t>，代替</w:t>
      </w:r>
      <w:r w:rsidRPr="00BB469A">
        <w:rPr>
          <w:rFonts w:hint="eastAsia"/>
          <w:i/>
          <w:lang w:eastAsia="zh-HK"/>
        </w:rPr>
        <w:t>“具有完全法律行為能力的成年人”</w:t>
      </w:r>
      <w:r w:rsidRPr="00BB469A">
        <w:rPr>
          <w:rFonts w:hint="eastAsia"/>
          <w:lang w:eastAsia="zh-HK"/>
        </w:rPr>
        <w:t>一詞</w:t>
      </w:r>
      <w:r w:rsidRPr="00BB469A">
        <w:rPr>
          <w:rFonts w:hint="eastAsia"/>
          <w:lang w:val="x-none" w:eastAsia="zh-HK"/>
        </w:rPr>
        <w:t>，以</w:t>
      </w:r>
      <w:r>
        <w:rPr>
          <w:rFonts w:hint="eastAsia"/>
          <w:lang w:val="x-none" w:eastAsia="zh-HK"/>
        </w:rPr>
        <w:t>涵蓋作出有關</w:t>
      </w:r>
      <w:r w:rsidRPr="00DC287F">
        <w:rPr>
          <w:rFonts w:hint="eastAsia"/>
          <w:i/>
          <w:lang w:eastAsia="zh-HK"/>
        </w:rPr>
        <w:t>“</w:t>
      </w:r>
      <w:r w:rsidRPr="005E7E7A">
        <w:rPr>
          <w:rFonts w:hint="eastAsia"/>
          <w:i/>
          <w:lang w:eastAsia="zh-HK"/>
        </w:rPr>
        <w:t>非法作為”</w:t>
      </w:r>
      <w:r>
        <w:rPr>
          <w:rFonts w:hint="eastAsia"/>
          <w:lang w:val="x-none" w:eastAsia="zh-HK"/>
        </w:rPr>
        <w:t>的</w:t>
      </w:r>
      <w:r>
        <w:rPr>
          <w:rFonts w:hint="eastAsia"/>
          <w:lang w:val="x-none"/>
        </w:rPr>
        <w:t>10</w:t>
      </w:r>
      <w:r>
        <w:rPr>
          <w:rFonts w:hint="eastAsia"/>
          <w:lang w:val="x-none" w:eastAsia="zh-HK"/>
        </w:rPr>
        <w:t>至</w:t>
      </w:r>
      <w:r>
        <w:rPr>
          <w:rFonts w:hint="eastAsia"/>
          <w:lang w:val="x-none"/>
        </w:rPr>
        <w:t>18</w:t>
      </w:r>
      <w:r>
        <w:rPr>
          <w:rFonts w:hint="eastAsia"/>
          <w:lang w:val="x-none" w:eastAsia="zh-HK"/>
        </w:rPr>
        <w:t>歲兒童</w:t>
      </w:r>
      <w:r w:rsidRPr="00DC287F">
        <w:rPr>
          <w:rFonts w:hint="eastAsia"/>
          <w:lang w:eastAsia="zh-HK"/>
        </w:rPr>
        <w:t>。</w:t>
      </w:r>
      <w:r w:rsidRPr="005E7E7A">
        <w:rPr>
          <w:rFonts w:hint="eastAsia"/>
        </w:rPr>
        <w:t>因此</w:t>
      </w:r>
      <w:r>
        <w:rPr>
          <w:rFonts w:hint="eastAsia"/>
          <w:lang w:eastAsia="zh-HK"/>
        </w:rPr>
        <w:t>，我們亦建議保留建議</w:t>
      </w:r>
      <w:r w:rsidRPr="00D67A6B">
        <w:t>8(b)</w:t>
      </w:r>
      <w:r>
        <w:rPr>
          <w:rFonts w:hint="eastAsia"/>
          <w:lang w:eastAsia="zh-HK"/>
        </w:rPr>
        <w:t>。</w:t>
      </w:r>
    </w:p>
    <w:p w:rsidR="0063395F" w:rsidRPr="007F3A5B" w:rsidRDefault="0063395F" w:rsidP="00D85A18">
      <w:pPr>
        <w:pStyle w:val="ab"/>
        <w:spacing w:before="120" w:after="120"/>
        <w:rPr>
          <w:bCs/>
          <w:i/>
          <w:sz w:val="25"/>
          <w:szCs w:val="25"/>
          <w:lang w:val="x-none" w:eastAsia="zh-HK"/>
        </w:rPr>
      </w:pPr>
      <w:r>
        <w:rPr>
          <w:rFonts w:hint="eastAsia"/>
          <w:bCs/>
          <w:i/>
          <w:sz w:val="25"/>
          <w:szCs w:val="25"/>
          <w:lang w:val="x-none" w:eastAsia="zh-HK"/>
        </w:rPr>
        <w:t>回應者的提問和提議</w:t>
      </w:r>
    </w:p>
    <w:p w:rsidR="0063395F" w:rsidRPr="00740298" w:rsidRDefault="0063395F" w:rsidP="00D85A18">
      <w:pPr>
        <w:rPr>
          <w:lang w:val="x-none" w:eastAsia="zh-HK"/>
        </w:rPr>
      </w:pPr>
      <w:r>
        <w:rPr>
          <w:lang w:val="en-US"/>
        </w:rPr>
        <w:t>6</w:t>
      </w:r>
      <w:r w:rsidRPr="007F3A5B">
        <w:rPr>
          <w:lang w:val="en-US"/>
        </w:rPr>
        <w:t>.</w:t>
      </w:r>
      <w:r>
        <w:rPr>
          <w:lang w:val="en-US"/>
        </w:rPr>
        <w:t>1</w:t>
      </w:r>
      <w:r>
        <w:rPr>
          <w:rFonts w:hint="eastAsia"/>
          <w:lang w:val="en-US"/>
        </w:rPr>
        <w:t>2</w:t>
      </w:r>
      <w:r w:rsidRPr="007F3A5B">
        <w:tab/>
      </w:r>
      <w:r>
        <w:rPr>
          <w:rFonts w:hint="eastAsia"/>
          <w:lang w:eastAsia="zh-HK"/>
        </w:rPr>
        <w:t>雖然</w:t>
      </w:r>
      <w:r w:rsidRPr="00B12C70">
        <w:rPr>
          <w:rFonts w:hint="eastAsia"/>
          <w:lang w:eastAsia="zh-HK"/>
        </w:rPr>
        <w:t>絕大部分回應者</w:t>
      </w:r>
      <w:r>
        <w:rPr>
          <w:rFonts w:hint="eastAsia"/>
        </w:rPr>
        <w:t>都</w:t>
      </w:r>
      <w:r>
        <w:rPr>
          <w:rFonts w:hint="eastAsia"/>
          <w:lang w:eastAsia="zh-HK"/>
        </w:rPr>
        <w:t>支持</w:t>
      </w:r>
      <w:r w:rsidRPr="000D25DF">
        <w:rPr>
          <w:rFonts w:hint="eastAsia"/>
          <w:lang w:eastAsia="zh-HK"/>
        </w:rPr>
        <w:t>建議</w:t>
      </w:r>
      <w:r w:rsidRPr="000D25DF">
        <w:rPr>
          <w:rFonts w:hint="eastAsia"/>
          <w:lang w:eastAsia="zh-HK"/>
        </w:rPr>
        <w:t>8</w:t>
      </w:r>
      <w:r>
        <w:rPr>
          <w:rFonts w:hint="eastAsia"/>
          <w:lang w:eastAsia="zh-HK"/>
        </w:rPr>
        <w:t>，但當中有些</w:t>
      </w:r>
      <w:r w:rsidRPr="00B12C70">
        <w:rPr>
          <w:rFonts w:hint="eastAsia"/>
          <w:lang w:eastAsia="zh-HK"/>
        </w:rPr>
        <w:t>回應者</w:t>
      </w:r>
      <w:r>
        <w:rPr>
          <w:rFonts w:hint="eastAsia"/>
          <w:lang w:eastAsia="zh-HK"/>
        </w:rPr>
        <w:t>提出了多項提問和提議，包括</w:t>
      </w:r>
      <w:r w:rsidRPr="005E7E7A">
        <w:rPr>
          <w:rFonts w:hint="eastAsia"/>
          <w:i/>
          <w:lang w:eastAsia="zh-HK"/>
        </w:rPr>
        <w:t>“非法作為”</w:t>
      </w:r>
      <w:r w:rsidRPr="005E7E7A">
        <w:rPr>
          <w:rFonts w:hint="eastAsia"/>
          <w:lang w:eastAsia="zh-HK"/>
        </w:rPr>
        <w:t>或</w:t>
      </w:r>
      <w:r w:rsidRPr="005E7E7A">
        <w:rPr>
          <w:rFonts w:hint="eastAsia"/>
          <w:i/>
          <w:lang w:eastAsia="zh-HK"/>
        </w:rPr>
        <w:t>“忽略”</w:t>
      </w:r>
      <w:r w:rsidRPr="005E7E7A">
        <w:rPr>
          <w:rFonts w:hint="eastAsia"/>
          <w:lang w:eastAsia="zh-HK"/>
        </w:rPr>
        <w:t>的涵義，以及如何</w:t>
      </w:r>
      <w:r>
        <w:rPr>
          <w:rFonts w:hint="eastAsia"/>
          <w:lang w:eastAsia="zh-HK"/>
        </w:rPr>
        <w:t>在</w:t>
      </w:r>
      <w:r w:rsidRPr="005E7E7A">
        <w:rPr>
          <w:rFonts w:hint="eastAsia"/>
          <w:lang w:eastAsia="zh-HK"/>
        </w:rPr>
        <w:t>虐待案件</w:t>
      </w:r>
      <w:r>
        <w:rPr>
          <w:rFonts w:hint="eastAsia"/>
          <w:lang w:eastAsia="zh-HK"/>
        </w:rPr>
        <w:t>應用</w:t>
      </w:r>
      <w:r w:rsidRPr="005E7E7A">
        <w:rPr>
          <w:rFonts w:hint="eastAsia"/>
          <w:lang w:eastAsia="zh-HK"/>
        </w:rPr>
        <w:t>這些</w:t>
      </w:r>
      <w:r>
        <w:rPr>
          <w:rFonts w:hint="eastAsia"/>
          <w:lang w:eastAsia="zh-HK"/>
        </w:rPr>
        <w:t>用詞</w:t>
      </w:r>
      <w:r w:rsidRPr="005E7E7A">
        <w:rPr>
          <w:rFonts w:hint="eastAsia"/>
          <w:lang w:eastAsia="zh-HK"/>
        </w:rPr>
        <w:t>。</w:t>
      </w:r>
      <w:r>
        <w:rPr>
          <w:rFonts w:hint="eastAsia"/>
          <w:lang w:eastAsia="zh-HK"/>
        </w:rPr>
        <w:t>我們會在隨後段落處理這些提問和提議。</w:t>
      </w:r>
    </w:p>
    <w:p w:rsidR="0063395F" w:rsidRPr="00CE0310" w:rsidRDefault="0063395F" w:rsidP="00E90DE8">
      <w:pPr>
        <w:pStyle w:val="12"/>
        <w:ind w:left="425" w:hanging="425"/>
        <w:rPr>
          <w:b w:val="0"/>
          <w:color w:val="000000"/>
        </w:rPr>
      </w:pPr>
      <w:r>
        <w:rPr>
          <w:rFonts w:hint="eastAsia"/>
          <w:b w:val="0"/>
          <w:color w:val="000000"/>
          <w:spacing w:val="0"/>
        </w:rPr>
        <w:t>I.</w:t>
      </w:r>
      <w:r w:rsidRPr="00CE0310">
        <w:rPr>
          <w:rFonts w:hint="eastAsia"/>
          <w:b w:val="0"/>
          <w:color w:val="000000"/>
        </w:rPr>
        <w:tab/>
      </w:r>
      <w:r w:rsidRPr="00B1089B">
        <w:rPr>
          <w:rFonts w:hint="eastAsia"/>
          <w:b w:val="0"/>
          <w:color w:val="000000"/>
        </w:rPr>
        <w:t>“非法作為”或“忽略”的</w:t>
      </w:r>
      <w:r>
        <w:rPr>
          <w:rFonts w:hint="eastAsia"/>
          <w:b w:val="0"/>
          <w:color w:val="000000"/>
          <w:lang w:eastAsia="zh-HK"/>
        </w:rPr>
        <w:t>解釋和例子</w:t>
      </w:r>
    </w:p>
    <w:p w:rsidR="0063395F" w:rsidRPr="00740298" w:rsidRDefault="0063395F" w:rsidP="00D85A18">
      <w:pPr>
        <w:rPr>
          <w:lang w:val="x-none" w:eastAsia="zh-HK"/>
        </w:rPr>
      </w:pPr>
      <w:r>
        <w:rPr>
          <w:lang w:val="en-US"/>
        </w:rPr>
        <w:t>6</w:t>
      </w:r>
      <w:r w:rsidRPr="007F3A5B">
        <w:rPr>
          <w:lang w:val="en-US"/>
        </w:rPr>
        <w:t>.</w:t>
      </w:r>
      <w:r>
        <w:rPr>
          <w:lang w:val="en-US"/>
        </w:rPr>
        <w:t>1</w:t>
      </w:r>
      <w:r>
        <w:rPr>
          <w:rFonts w:hint="eastAsia"/>
          <w:lang w:val="en-US"/>
        </w:rPr>
        <w:t>3</w:t>
      </w:r>
      <w:r w:rsidRPr="007F3A5B">
        <w:tab/>
      </w:r>
      <w:r>
        <w:rPr>
          <w:rFonts w:hint="eastAsia"/>
          <w:lang w:eastAsia="zh-HK"/>
        </w:rPr>
        <w:t>有些回應者提議，應具體</w:t>
      </w:r>
      <w:r w:rsidRPr="00B1089B">
        <w:rPr>
          <w:rFonts w:hint="eastAsia"/>
          <w:lang w:eastAsia="zh-HK"/>
        </w:rPr>
        <w:t>解釋</w:t>
      </w:r>
      <w:r>
        <w:rPr>
          <w:rFonts w:hint="eastAsia"/>
          <w:lang w:eastAsia="zh-HK"/>
        </w:rPr>
        <w:t>並</w:t>
      </w:r>
      <w:r w:rsidRPr="000253EC">
        <w:rPr>
          <w:rFonts w:hint="eastAsia"/>
          <w:lang w:eastAsia="zh-HK"/>
        </w:rPr>
        <w:t>附設示例</w:t>
      </w:r>
      <w:r w:rsidRPr="00132F5A">
        <w:rPr>
          <w:rFonts w:hint="eastAsia"/>
        </w:rPr>
        <w:t>說明</w:t>
      </w:r>
      <w:r w:rsidRPr="005E7E7A">
        <w:rPr>
          <w:rFonts w:hint="eastAsia"/>
          <w:i/>
          <w:lang w:eastAsia="zh-HK"/>
        </w:rPr>
        <w:t>“非法作為”</w:t>
      </w:r>
      <w:r>
        <w:rPr>
          <w:rFonts w:hint="eastAsia"/>
          <w:lang w:eastAsia="zh-HK"/>
        </w:rPr>
        <w:t>、</w:t>
      </w:r>
      <w:r w:rsidRPr="005E7E7A">
        <w:rPr>
          <w:rFonts w:hint="eastAsia"/>
          <w:i/>
          <w:lang w:eastAsia="zh-HK"/>
        </w:rPr>
        <w:t>“</w:t>
      </w:r>
      <w:r>
        <w:rPr>
          <w:rFonts w:hint="eastAsia"/>
          <w:i/>
          <w:lang w:eastAsia="zh-HK"/>
        </w:rPr>
        <w:t>不</w:t>
      </w:r>
      <w:r w:rsidRPr="005E7E7A">
        <w:rPr>
          <w:rFonts w:hint="eastAsia"/>
          <w:i/>
          <w:lang w:eastAsia="zh-HK"/>
        </w:rPr>
        <w:t>作為”</w:t>
      </w:r>
      <w:r>
        <w:rPr>
          <w:rFonts w:hint="eastAsia"/>
          <w:color w:val="000000"/>
          <w:lang w:val="en-US" w:eastAsia="zh-HK"/>
        </w:rPr>
        <w:t>及</w:t>
      </w:r>
      <w:r w:rsidRPr="005E7E7A">
        <w:rPr>
          <w:rFonts w:hint="eastAsia"/>
          <w:i/>
          <w:lang w:eastAsia="zh-HK"/>
        </w:rPr>
        <w:t>“忽略”</w:t>
      </w:r>
      <w:r>
        <w:rPr>
          <w:rFonts w:hint="eastAsia"/>
          <w:lang w:eastAsia="zh-HK"/>
        </w:rPr>
        <w:t>等</w:t>
      </w:r>
      <w:r>
        <w:rPr>
          <w:rFonts w:hint="eastAsia"/>
        </w:rPr>
        <w:t>用</w:t>
      </w:r>
      <w:r>
        <w:rPr>
          <w:rFonts w:hint="eastAsia"/>
          <w:lang w:eastAsia="zh-HK"/>
        </w:rPr>
        <w:t>詞</w:t>
      </w:r>
      <w:r w:rsidRPr="000253EC">
        <w:rPr>
          <w:rFonts w:hint="eastAsia"/>
          <w:lang w:eastAsia="zh-HK"/>
        </w:rPr>
        <w:t>，讓公眾人士容易理</w:t>
      </w:r>
      <w:r w:rsidRPr="000253EC">
        <w:rPr>
          <w:rFonts w:hint="eastAsia"/>
        </w:rPr>
        <w:t>解</w:t>
      </w:r>
      <w:r w:rsidRPr="000253EC">
        <w:rPr>
          <w:rFonts w:hint="eastAsia"/>
          <w:lang w:eastAsia="zh-HK"/>
        </w:rPr>
        <w:t>。</w:t>
      </w:r>
    </w:p>
    <w:p w:rsidR="0063395F" w:rsidRPr="007409F9" w:rsidRDefault="0063395F" w:rsidP="00D85A18">
      <w:pPr>
        <w:rPr>
          <w:color w:val="000000"/>
          <w:lang w:val="en-US" w:eastAsia="zh-HK"/>
        </w:rPr>
      </w:pPr>
      <w:r>
        <w:rPr>
          <w:lang w:val="en-US"/>
        </w:rPr>
        <w:t>6</w:t>
      </w:r>
      <w:r w:rsidRPr="007F3A5B">
        <w:rPr>
          <w:lang w:val="en-US"/>
        </w:rPr>
        <w:t>.</w:t>
      </w:r>
      <w:r>
        <w:rPr>
          <w:lang w:val="en-US"/>
        </w:rPr>
        <w:t>1</w:t>
      </w:r>
      <w:r>
        <w:rPr>
          <w:rFonts w:hint="eastAsia"/>
          <w:lang w:val="en-US"/>
        </w:rPr>
        <w:t>4</w:t>
      </w:r>
      <w:r w:rsidRPr="007F3A5B">
        <w:tab/>
      </w:r>
      <w:r>
        <w:rPr>
          <w:rFonts w:hint="eastAsia"/>
          <w:lang w:eastAsia="zh-HK"/>
        </w:rPr>
        <w:t>在決定採用</w:t>
      </w:r>
      <w:r w:rsidRPr="005E7E7A">
        <w:rPr>
          <w:rFonts w:hint="eastAsia"/>
          <w:i/>
          <w:lang w:eastAsia="zh-HK"/>
        </w:rPr>
        <w:t>“非法作為”</w:t>
      </w:r>
      <w:r>
        <w:rPr>
          <w:rFonts w:hint="eastAsia"/>
          <w:lang w:eastAsia="zh-HK"/>
        </w:rPr>
        <w:t>、</w:t>
      </w:r>
      <w:r w:rsidRPr="005E7E7A">
        <w:rPr>
          <w:rFonts w:hint="eastAsia"/>
          <w:i/>
          <w:lang w:eastAsia="zh-HK"/>
        </w:rPr>
        <w:t>“</w:t>
      </w:r>
      <w:r>
        <w:rPr>
          <w:rFonts w:hint="eastAsia"/>
          <w:i/>
          <w:lang w:eastAsia="zh-HK"/>
        </w:rPr>
        <w:t>不</w:t>
      </w:r>
      <w:r w:rsidRPr="005E7E7A">
        <w:rPr>
          <w:rFonts w:hint="eastAsia"/>
          <w:i/>
          <w:lang w:eastAsia="zh-HK"/>
        </w:rPr>
        <w:t>作為”</w:t>
      </w:r>
      <w:r>
        <w:rPr>
          <w:rFonts w:hint="eastAsia"/>
          <w:color w:val="000000"/>
          <w:lang w:val="en-US" w:eastAsia="zh-HK"/>
        </w:rPr>
        <w:t>及</w:t>
      </w:r>
      <w:r w:rsidRPr="005E7E7A">
        <w:rPr>
          <w:rFonts w:hint="eastAsia"/>
          <w:i/>
          <w:lang w:eastAsia="zh-HK"/>
        </w:rPr>
        <w:t>“忽略”</w:t>
      </w:r>
      <w:r>
        <w:rPr>
          <w:rFonts w:hint="eastAsia"/>
          <w:lang w:eastAsia="zh-HK"/>
        </w:rPr>
        <w:t>等</w:t>
      </w:r>
      <w:r>
        <w:rPr>
          <w:rFonts w:hint="eastAsia"/>
          <w:lang w:val="x-none" w:eastAsia="zh-HK"/>
        </w:rPr>
        <w:t>通</w:t>
      </w:r>
      <w:r>
        <w:rPr>
          <w:rFonts w:hint="eastAsia"/>
          <w:lang w:val="x-none"/>
        </w:rPr>
        <w:t>稱</w:t>
      </w:r>
      <w:r>
        <w:rPr>
          <w:rFonts w:hint="eastAsia"/>
          <w:lang w:eastAsia="zh-HK"/>
        </w:rPr>
        <w:t>時，</w:t>
      </w:r>
      <w:r w:rsidRPr="001E4DA1">
        <w:rPr>
          <w:rFonts w:hint="eastAsia"/>
          <w:spacing w:val="24"/>
          <w:lang w:eastAsia="zh-HK"/>
        </w:rPr>
        <w:t>我們已考慮英格蘭的經驗。英格蘭法律委員會</w:t>
      </w:r>
      <w:r w:rsidRPr="001E4DA1">
        <w:rPr>
          <w:rFonts w:hint="eastAsia"/>
          <w:color w:val="000000"/>
          <w:spacing w:val="-4"/>
          <w:lang w:val="en-US"/>
        </w:rPr>
        <w:t>（</w:t>
      </w:r>
      <w:r w:rsidRPr="001E4DA1">
        <w:rPr>
          <w:rFonts w:hint="eastAsia"/>
          <w:color w:val="000000"/>
          <w:spacing w:val="12"/>
          <w:lang w:val="en-US"/>
        </w:rPr>
        <w:t xml:space="preserve">English Law </w:t>
      </w:r>
      <w:r w:rsidRPr="00AA6C34">
        <w:rPr>
          <w:rFonts w:hint="eastAsia"/>
          <w:color w:val="000000"/>
          <w:spacing w:val="0"/>
          <w:lang w:val="en-US"/>
        </w:rPr>
        <w:t>Commission</w:t>
      </w:r>
      <w:r w:rsidRPr="00A17542">
        <w:rPr>
          <w:rFonts w:hint="eastAsia"/>
          <w:color w:val="000000"/>
          <w:lang w:val="en-US"/>
        </w:rPr>
        <w:t>）</w:t>
      </w:r>
      <w:r w:rsidRPr="00504C1D">
        <w:t>‍</w:t>
      </w:r>
      <w:r w:rsidRPr="0002434F">
        <w:rPr>
          <w:rStyle w:val="FootnoteReference"/>
          <w:rFonts w:cs="Arial"/>
        </w:rPr>
        <w:footnoteReference w:id="149"/>
      </w:r>
      <w:r>
        <w:t xml:space="preserve"> </w:t>
      </w:r>
      <w:r w:rsidRPr="002A4F6B">
        <w:rPr>
          <w:rFonts w:hint="eastAsia"/>
          <w:color w:val="000000"/>
          <w:spacing w:val="36"/>
          <w:lang w:val="en-US" w:eastAsia="zh-HK"/>
        </w:rPr>
        <w:t>在擬定其模式時，在其法案草擬本的附表列出一份施</w:t>
      </w:r>
      <w:r>
        <w:rPr>
          <w:rFonts w:hint="eastAsia"/>
          <w:color w:val="000000"/>
          <w:lang w:val="en-US" w:eastAsia="zh-HK"/>
        </w:rPr>
        <w:t>虐者</w:t>
      </w:r>
      <w:r w:rsidRPr="00ED710B">
        <w:rPr>
          <w:rFonts w:hint="eastAsia"/>
          <w:lang w:val="en-US" w:eastAsia="zh-HK"/>
        </w:rPr>
        <w:t>可能對受害人干犯的罪行</w:t>
      </w:r>
      <w:r>
        <w:rPr>
          <w:rFonts w:hint="eastAsia"/>
          <w:lang w:val="en-US"/>
        </w:rPr>
        <w:t>的</w:t>
      </w:r>
      <w:r>
        <w:rPr>
          <w:rFonts w:hint="eastAsia"/>
          <w:color w:val="000000"/>
          <w:lang w:val="en-US" w:eastAsia="zh-HK"/>
        </w:rPr>
        <w:t>清單，其中包括謀殺、誤殺、傷人、襲</w:t>
      </w:r>
      <w:r>
        <w:rPr>
          <w:rFonts w:hint="eastAsia"/>
          <w:color w:val="000000"/>
          <w:lang w:val="en-US"/>
        </w:rPr>
        <w:t>擊</w:t>
      </w:r>
      <w:r>
        <w:rPr>
          <w:rFonts w:hint="eastAsia"/>
          <w:color w:val="000000"/>
          <w:lang w:val="en-US" w:eastAsia="zh-HK"/>
        </w:rPr>
        <w:t>和性罪行。英格蘭所制定的模式並無列出這些罪行，而是訂明</w:t>
      </w:r>
      <w:r w:rsidRPr="005E7E7A">
        <w:rPr>
          <w:rFonts w:hint="eastAsia"/>
          <w:i/>
          <w:lang w:eastAsia="zh-HK"/>
        </w:rPr>
        <w:t>“非法”</w:t>
      </w:r>
      <w:r>
        <w:rPr>
          <w:rFonts w:hint="eastAsia"/>
          <w:color w:val="000000"/>
          <w:lang w:val="en-US" w:eastAsia="zh-HK"/>
        </w:rPr>
        <w:t>作為</w:t>
      </w:r>
      <w:r>
        <w:rPr>
          <w:rFonts w:hint="eastAsia"/>
          <w:color w:val="000000"/>
          <w:lang w:val="en-US"/>
        </w:rPr>
        <w:t>是</w:t>
      </w:r>
      <w:r>
        <w:rPr>
          <w:rFonts w:hint="eastAsia"/>
          <w:color w:val="000000"/>
          <w:lang w:val="en-US" w:eastAsia="zh-HK"/>
        </w:rPr>
        <w:t>指</w:t>
      </w:r>
      <w:r w:rsidRPr="00BC639F">
        <w:rPr>
          <w:rFonts w:hint="eastAsia"/>
          <w:lang w:val="en-US" w:eastAsia="zh-HK"/>
        </w:rPr>
        <w:t>構成任何罪行的作為。我們同意，這種</w:t>
      </w:r>
      <w:r w:rsidRPr="00BC639F">
        <w:rPr>
          <w:rFonts w:hint="eastAsia"/>
          <w:lang w:val="en-US"/>
        </w:rPr>
        <w:t>採</w:t>
      </w:r>
      <w:r w:rsidRPr="00BC639F">
        <w:rPr>
          <w:rFonts w:hint="eastAsia"/>
          <w:lang w:val="en-US" w:eastAsia="zh-HK"/>
        </w:rPr>
        <w:t>用</w:t>
      </w:r>
      <w:r w:rsidRPr="00BC639F">
        <w:rPr>
          <w:rFonts w:hint="eastAsia"/>
          <w:lang w:val="en-US"/>
        </w:rPr>
        <w:t>通稱的</w:t>
      </w:r>
      <w:r w:rsidRPr="00BC639F">
        <w:rPr>
          <w:rFonts w:hint="eastAsia"/>
          <w:lang w:val="en-US" w:eastAsia="zh-HK"/>
        </w:rPr>
        <w:t>做法</w:t>
      </w:r>
      <w:r w:rsidRPr="00BC639F">
        <w:rPr>
          <w:rFonts w:hint="eastAsia"/>
          <w:lang w:val="en-US"/>
        </w:rPr>
        <w:t>的</w:t>
      </w:r>
      <w:r w:rsidRPr="00BC639F">
        <w:rPr>
          <w:rFonts w:hint="eastAsia"/>
          <w:lang w:val="en-US" w:eastAsia="zh-HK"/>
        </w:rPr>
        <w:t>好處是</w:t>
      </w:r>
      <w:r w:rsidRPr="00BC639F">
        <w:rPr>
          <w:rFonts w:hint="eastAsia"/>
          <w:lang w:eastAsia="zh-HK"/>
        </w:rPr>
        <w:t>：</w:t>
      </w:r>
      <w:r w:rsidRPr="00BC639F">
        <w:rPr>
          <w:rFonts w:hint="eastAsia"/>
          <w:lang w:val="en-US" w:eastAsia="zh-HK"/>
        </w:rPr>
        <w:t>可構成</w:t>
      </w:r>
      <w:r w:rsidRPr="00BC639F">
        <w:rPr>
          <w:rFonts w:hint="eastAsia"/>
          <w:i/>
          <w:lang w:eastAsia="zh-HK"/>
        </w:rPr>
        <w:t>“非法作為”</w:t>
      </w:r>
      <w:r w:rsidRPr="00BC639F">
        <w:rPr>
          <w:rFonts w:hint="eastAsia"/>
          <w:lang w:val="en-US" w:eastAsia="zh-HK"/>
        </w:rPr>
        <w:t>的行為或罪行的種類或性質不受限制。</w:t>
      </w:r>
      <w:r w:rsidRPr="00BC639F">
        <w:t>‍</w:t>
      </w:r>
      <w:r w:rsidRPr="00BC639F">
        <w:rPr>
          <w:rStyle w:val="FootnoteReference"/>
          <w:rFonts w:cs="Arial"/>
        </w:rPr>
        <w:footnoteReference w:id="150"/>
      </w:r>
    </w:p>
    <w:p w:rsidR="0063395F" w:rsidRPr="007409F9" w:rsidRDefault="0063395F" w:rsidP="00D85A18">
      <w:pPr>
        <w:rPr>
          <w:color w:val="000000"/>
          <w:lang w:val="en-US" w:eastAsia="zh-HK"/>
        </w:rPr>
      </w:pPr>
      <w:r w:rsidRPr="007409F9">
        <w:rPr>
          <w:color w:val="000000"/>
          <w:lang w:val="en-US" w:eastAsia="zh-HK"/>
        </w:rPr>
        <w:t>6.15</w:t>
      </w:r>
      <w:r w:rsidRPr="007409F9">
        <w:rPr>
          <w:color w:val="000000"/>
          <w:lang w:val="en-US" w:eastAsia="zh-HK"/>
        </w:rPr>
        <w:tab/>
      </w:r>
      <w:r>
        <w:rPr>
          <w:rFonts w:hint="eastAsia"/>
          <w:color w:val="000000"/>
          <w:lang w:val="en-US"/>
        </w:rPr>
        <w:t>借鏡</w:t>
      </w:r>
      <w:r>
        <w:rPr>
          <w:rFonts w:hint="eastAsia"/>
          <w:color w:val="000000"/>
          <w:lang w:val="en-US" w:eastAsia="zh-HK"/>
        </w:rPr>
        <w:t>英格蘭的經驗，我們認為使用</w:t>
      </w:r>
      <w:r w:rsidRPr="005E7E7A">
        <w:rPr>
          <w:rFonts w:hint="eastAsia"/>
          <w:i/>
          <w:lang w:eastAsia="zh-HK"/>
        </w:rPr>
        <w:t>“非法作為”</w:t>
      </w:r>
      <w:r>
        <w:rPr>
          <w:rFonts w:hint="eastAsia"/>
          <w:color w:val="000000"/>
          <w:lang w:val="en-US" w:eastAsia="zh-HK"/>
        </w:rPr>
        <w:t>一詞比訂定附表列明各項罪行更為可取，因為</w:t>
      </w:r>
      <w:r w:rsidRPr="00F22B5C">
        <w:rPr>
          <w:rFonts w:hint="eastAsia"/>
          <w:color w:val="000000"/>
          <w:lang w:val="en-US" w:eastAsia="zh-HK"/>
        </w:rPr>
        <w:t>是</w:t>
      </w:r>
      <w:r>
        <w:rPr>
          <w:rFonts w:hint="eastAsia"/>
          <w:color w:val="000000"/>
          <w:lang w:val="en-US"/>
        </w:rPr>
        <w:t>無法</w:t>
      </w:r>
      <w:r>
        <w:rPr>
          <w:rFonts w:hint="eastAsia"/>
          <w:color w:val="000000"/>
          <w:lang w:val="en-US" w:eastAsia="zh-HK"/>
        </w:rPr>
        <w:t>全部列出施虐者可</w:t>
      </w:r>
      <w:r>
        <w:rPr>
          <w:rFonts w:hint="eastAsia"/>
          <w:color w:val="000000"/>
          <w:lang w:val="en-US"/>
        </w:rPr>
        <w:t>能</w:t>
      </w:r>
      <w:r>
        <w:rPr>
          <w:rFonts w:hint="eastAsia"/>
          <w:color w:val="000000"/>
          <w:lang w:val="en-US" w:eastAsia="zh-HK"/>
        </w:rPr>
        <w:t>干犯的</w:t>
      </w:r>
      <w:r w:rsidRPr="00590CDF">
        <w:rPr>
          <w:rFonts w:hint="eastAsia"/>
          <w:color w:val="000000"/>
          <w:lang w:val="en-US" w:eastAsia="zh-HK"/>
        </w:rPr>
        <w:t>所有</w:t>
      </w:r>
      <w:r>
        <w:rPr>
          <w:rFonts w:hint="eastAsia"/>
          <w:color w:val="000000"/>
          <w:lang w:val="en-US" w:eastAsia="zh-HK"/>
        </w:rPr>
        <w:t>罪行的。基於相同理由，我們亦不贊成在建議的罪行中列出一份各種</w:t>
      </w:r>
      <w:r w:rsidRPr="005E7E7A">
        <w:rPr>
          <w:rFonts w:hint="eastAsia"/>
          <w:i/>
          <w:lang w:eastAsia="zh-HK"/>
        </w:rPr>
        <w:t>“</w:t>
      </w:r>
      <w:r>
        <w:rPr>
          <w:rFonts w:hint="eastAsia"/>
          <w:i/>
          <w:lang w:eastAsia="zh-HK"/>
        </w:rPr>
        <w:t>不</w:t>
      </w:r>
      <w:r w:rsidRPr="005E7E7A">
        <w:rPr>
          <w:rFonts w:hint="eastAsia"/>
          <w:i/>
          <w:lang w:eastAsia="zh-HK"/>
        </w:rPr>
        <w:t>作為”</w:t>
      </w:r>
      <w:r>
        <w:rPr>
          <w:rFonts w:hint="eastAsia"/>
          <w:color w:val="000000"/>
          <w:lang w:val="en-US" w:eastAsia="zh-HK"/>
        </w:rPr>
        <w:t>或</w:t>
      </w:r>
      <w:r w:rsidRPr="005E7E7A">
        <w:rPr>
          <w:rFonts w:hint="eastAsia"/>
          <w:i/>
          <w:lang w:eastAsia="zh-HK"/>
        </w:rPr>
        <w:t>“忽略”</w:t>
      </w:r>
      <w:r>
        <w:rPr>
          <w:rFonts w:hint="eastAsia"/>
          <w:color w:val="000000"/>
          <w:lang w:val="en-US" w:eastAsia="zh-HK"/>
        </w:rPr>
        <w:t>的清單。</w:t>
      </w:r>
    </w:p>
    <w:p w:rsidR="0063395F" w:rsidRPr="00740298" w:rsidRDefault="0063395F" w:rsidP="00D85A18">
      <w:pPr>
        <w:rPr>
          <w:lang w:val="x-none" w:eastAsia="zh-HK"/>
        </w:rPr>
      </w:pPr>
      <w:r w:rsidRPr="007409F9">
        <w:rPr>
          <w:color w:val="000000"/>
          <w:lang w:val="en-US" w:eastAsia="zh-HK"/>
        </w:rPr>
        <w:t>6.16</w:t>
      </w:r>
      <w:r w:rsidRPr="007409F9">
        <w:rPr>
          <w:color w:val="000000"/>
          <w:lang w:val="en-US" w:eastAsia="zh-HK"/>
        </w:rPr>
        <w:tab/>
      </w:r>
      <w:r>
        <w:rPr>
          <w:rFonts w:hint="eastAsia"/>
          <w:color w:val="000000"/>
          <w:lang w:val="en-US" w:eastAsia="zh-HK"/>
        </w:rPr>
        <w:t>然而，我們明白</w:t>
      </w:r>
      <w:r>
        <w:rPr>
          <w:rFonts w:hint="eastAsia"/>
          <w:color w:val="000000"/>
          <w:lang w:val="en-US"/>
        </w:rPr>
        <w:t>到</w:t>
      </w:r>
      <w:r>
        <w:rPr>
          <w:rFonts w:hint="eastAsia"/>
          <w:lang w:eastAsia="zh-HK"/>
        </w:rPr>
        <w:t>有些回應者提議</w:t>
      </w:r>
      <w:r>
        <w:rPr>
          <w:rFonts w:hint="eastAsia"/>
        </w:rPr>
        <w:t>應</w:t>
      </w:r>
      <w:r>
        <w:rPr>
          <w:rFonts w:hint="eastAsia"/>
          <w:lang w:eastAsia="zh-HK"/>
        </w:rPr>
        <w:t>具體</w:t>
      </w:r>
      <w:r w:rsidRPr="00B1089B">
        <w:rPr>
          <w:rFonts w:hint="eastAsia"/>
          <w:lang w:eastAsia="zh-HK"/>
        </w:rPr>
        <w:t>解釋</w:t>
      </w:r>
      <w:r>
        <w:rPr>
          <w:rFonts w:hint="eastAsia"/>
          <w:lang w:eastAsia="zh-HK"/>
        </w:rPr>
        <w:t>並</w:t>
      </w:r>
      <w:r w:rsidRPr="00F57B4D">
        <w:rPr>
          <w:rFonts w:hint="eastAsia"/>
          <w:lang w:eastAsia="zh-HK"/>
        </w:rPr>
        <w:t>附設示例</w:t>
      </w:r>
      <w:r w:rsidRPr="00132F5A">
        <w:rPr>
          <w:rFonts w:hint="eastAsia"/>
        </w:rPr>
        <w:t>說明</w:t>
      </w:r>
      <w:r>
        <w:rPr>
          <w:rFonts w:hint="eastAsia"/>
          <w:lang w:eastAsia="zh-HK"/>
        </w:rPr>
        <w:t>這些用詞</w:t>
      </w:r>
      <w:r w:rsidRPr="005E7E7A">
        <w:rPr>
          <w:rFonts w:hint="eastAsia"/>
          <w:lang w:eastAsia="zh-HK"/>
        </w:rPr>
        <w:t>，</w:t>
      </w:r>
      <w:r>
        <w:rPr>
          <w:rFonts w:hint="eastAsia"/>
          <w:lang w:eastAsia="zh-HK"/>
        </w:rPr>
        <w:t>以協助他們和公眾人士了</w:t>
      </w:r>
      <w:r>
        <w:rPr>
          <w:rFonts w:hint="eastAsia"/>
        </w:rPr>
        <w:t>解</w:t>
      </w:r>
      <w:r>
        <w:rPr>
          <w:rFonts w:hint="eastAsia"/>
          <w:lang w:eastAsia="zh-HK"/>
        </w:rPr>
        <w:t>其範</w:t>
      </w:r>
      <w:r>
        <w:rPr>
          <w:rFonts w:hint="eastAsia"/>
        </w:rPr>
        <w:t>圍</w:t>
      </w:r>
      <w:r>
        <w:rPr>
          <w:rFonts w:hint="eastAsia"/>
          <w:lang w:eastAsia="zh-HK"/>
        </w:rPr>
        <w:t>。</w:t>
      </w:r>
      <w:r w:rsidRPr="008342AB">
        <w:rPr>
          <w:rFonts w:hint="eastAsia"/>
          <w:color w:val="000000"/>
        </w:rPr>
        <w:t>英國司法部</w:t>
      </w:r>
      <w:r w:rsidRPr="008342AB">
        <w:rPr>
          <w:rFonts w:ascii="新細明體" w:hAnsi="新細明體" w:hint="eastAsia"/>
          <w:color w:val="000000"/>
        </w:rPr>
        <w:lastRenderedPageBreak/>
        <w:t>（</w:t>
      </w:r>
      <w:r>
        <w:rPr>
          <w:rFonts w:cs="Arial" w:hint="eastAsia"/>
          <w:color w:val="000000"/>
          <w:spacing w:val="0"/>
          <w:szCs w:val="18"/>
        </w:rPr>
        <w:t>UK</w:t>
      </w:r>
      <w:r>
        <w:rPr>
          <w:rFonts w:cs="Arial"/>
          <w:color w:val="000000"/>
          <w:spacing w:val="0"/>
          <w:szCs w:val="18"/>
        </w:rPr>
        <w:t xml:space="preserve"> </w:t>
      </w:r>
      <w:r>
        <w:rPr>
          <w:rFonts w:cs="Arial" w:hint="eastAsia"/>
          <w:color w:val="000000"/>
          <w:spacing w:val="0"/>
          <w:szCs w:val="18"/>
        </w:rPr>
        <w:t>M</w:t>
      </w:r>
      <w:r w:rsidRPr="00C540FF">
        <w:rPr>
          <w:rFonts w:cs="Arial"/>
          <w:color w:val="000000"/>
          <w:spacing w:val="0"/>
          <w:szCs w:val="18"/>
        </w:rPr>
        <w:t>inistry of Justice</w:t>
      </w:r>
      <w:r w:rsidRPr="008342AB">
        <w:rPr>
          <w:rFonts w:ascii="新細明體" w:hAnsi="新細明體" w:hint="eastAsia"/>
          <w:color w:val="000000"/>
        </w:rPr>
        <w:t>）</w:t>
      </w:r>
      <w:r>
        <w:rPr>
          <w:rFonts w:hint="eastAsia"/>
          <w:lang w:eastAsia="zh-HK"/>
        </w:rPr>
        <w:t>因應一項類似的提議而</w:t>
      </w:r>
      <w:r>
        <w:rPr>
          <w:rFonts w:hint="eastAsia"/>
          <w:color w:val="000000"/>
          <w:lang w:eastAsia="zh-HK"/>
        </w:rPr>
        <w:t>發布通告，對</w:t>
      </w:r>
      <w:r w:rsidRPr="005E7E7A">
        <w:rPr>
          <w:rFonts w:hint="eastAsia"/>
          <w:i/>
          <w:lang w:eastAsia="zh-HK"/>
        </w:rPr>
        <w:t>“</w:t>
      </w:r>
      <w:r>
        <w:rPr>
          <w:rFonts w:hint="eastAsia"/>
          <w:i/>
          <w:lang w:eastAsia="zh-HK"/>
        </w:rPr>
        <w:t>非法</w:t>
      </w:r>
      <w:r w:rsidRPr="005E7E7A">
        <w:rPr>
          <w:rFonts w:hint="eastAsia"/>
          <w:i/>
          <w:lang w:eastAsia="zh-HK"/>
        </w:rPr>
        <w:t>作為”</w:t>
      </w:r>
      <w:r>
        <w:rPr>
          <w:rFonts w:hint="eastAsia"/>
          <w:color w:val="000000"/>
          <w:lang w:val="en-US" w:eastAsia="zh-HK"/>
        </w:rPr>
        <w:t>及</w:t>
      </w:r>
      <w:r w:rsidRPr="005E7E7A">
        <w:rPr>
          <w:rFonts w:hint="eastAsia"/>
          <w:i/>
          <w:lang w:eastAsia="zh-HK"/>
        </w:rPr>
        <w:t>“忽略”</w:t>
      </w:r>
      <w:r>
        <w:rPr>
          <w:rFonts w:hint="eastAsia"/>
          <w:color w:val="000000"/>
        </w:rPr>
        <w:t>如何</w:t>
      </w:r>
      <w:r>
        <w:rPr>
          <w:rFonts w:hint="eastAsia"/>
          <w:color w:val="000000"/>
          <w:lang w:val="en-US" w:eastAsia="zh-HK"/>
        </w:rPr>
        <w:t>適用</w:t>
      </w:r>
      <w:r>
        <w:rPr>
          <w:rFonts w:hint="eastAsia"/>
          <w:color w:val="000000"/>
          <w:lang w:val="en-US"/>
        </w:rPr>
        <w:t>提供</w:t>
      </w:r>
      <w:r>
        <w:rPr>
          <w:rFonts w:hint="eastAsia"/>
          <w:color w:val="000000"/>
          <w:lang w:val="en-US" w:eastAsia="zh-HK"/>
        </w:rPr>
        <w:t>一些</w:t>
      </w:r>
      <w:r>
        <w:rPr>
          <w:rFonts w:hint="eastAsia"/>
          <w:lang w:eastAsia="zh-HK"/>
        </w:rPr>
        <w:t>解釋，例如</w:t>
      </w:r>
      <w:r w:rsidRPr="00C23221">
        <w:rPr>
          <w:rFonts w:hint="eastAsia"/>
          <w:lang w:eastAsia="zh-HK"/>
        </w:rPr>
        <w:t>：</w:t>
      </w:r>
    </w:p>
    <w:p w:rsidR="0063395F" w:rsidRDefault="0063395F" w:rsidP="00D85A18">
      <w:pPr>
        <w:pStyle w:val="af5"/>
        <w:ind w:right="0"/>
        <w:rPr>
          <w:lang w:eastAsia="zh-HK"/>
        </w:rPr>
      </w:pPr>
      <w:r>
        <w:t>(</w:t>
      </w:r>
      <w:r>
        <w:rPr>
          <w:rFonts w:hint="eastAsia"/>
          <w:lang w:val="x-none"/>
        </w:rPr>
        <w:t>a</w:t>
      </w:r>
      <w:r>
        <w:t>)</w:t>
      </w:r>
      <w:r>
        <w:tab/>
      </w:r>
      <w:r>
        <w:rPr>
          <w:rFonts w:hint="eastAsia"/>
          <w:lang w:eastAsia="zh-HK"/>
        </w:rPr>
        <w:t>在絕大多數案件中，引發</w:t>
      </w:r>
      <w:r>
        <w:rPr>
          <w:rFonts w:hint="eastAsia"/>
        </w:rPr>
        <w:t>有關</w:t>
      </w:r>
      <w:r>
        <w:rPr>
          <w:rFonts w:hint="eastAsia"/>
          <w:lang w:eastAsia="zh-HK"/>
        </w:rPr>
        <w:t>罪行的</w:t>
      </w:r>
      <w:r w:rsidRPr="005E7E7A">
        <w:rPr>
          <w:rFonts w:hint="eastAsia"/>
          <w:i/>
          <w:lang w:eastAsia="zh-HK"/>
        </w:rPr>
        <w:t>“</w:t>
      </w:r>
      <w:r>
        <w:rPr>
          <w:rFonts w:hint="eastAsia"/>
          <w:i/>
          <w:lang w:eastAsia="zh-HK"/>
        </w:rPr>
        <w:t>非法</w:t>
      </w:r>
      <w:r w:rsidRPr="005E7E7A">
        <w:rPr>
          <w:rFonts w:hint="eastAsia"/>
          <w:i/>
          <w:lang w:eastAsia="zh-HK"/>
        </w:rPr>
        <w:t>作為”</w:t>
      </w:r>
      <w:r>
        <w:rPr>
          <w:rFonts w:hint="eastAsia"/>
          <w:lang w:eastAsia="zh-HK"/>
        </w:rPr>
        <w:t>會是</w:t>
      </w:r>
      <w:r w:rsidRPr="001D662B">
        <w:rPr>
          <w:rFonts w:hint="eastAsia"/>
          <w:lang w:eastAsia="zh-HK"/>
        </w:rPr>
        <w:t>侵害人身罪</w:t>
      </w:r>
      <w:r>
        <w:rPr>
          <w:rFonts w:hint="eastAsia"/>
          <w:lang w:eastAsia="zh-HK"/>
        </w:rPr>
        <w:t>（例如</w:t>
      </w:r>
      <w:r w:rsidRPr="0008698E">
        <w:rPr>
          <w:rFonts w:hint="eastAsia"/>
          <w:lang w:eastAsia="zh-HK"/>
        </w:rPr>
        <w:t>導致他人身體受嚴重傷害</w:t>
      </w:r>
      <w:r>
        <w:rPr>
          <w:rFonts w:hint="eastAsia"/>
          <w:lang w:eastAsia="zh-HK"/>
        </w:rPr>
        <w:t>）。</w:t>
      </w:r>
    </w:p>
    <w:p w:rsidR="0063395F" w:rsidRDefault="0063395F" w:rsidP="00D85A18">
      <w:pPr>
        <w:pStyle w:val="af5"/>
        <w:ind w:right="0"/>
        <w:rPr>
          <w:lang w:eastAsia="zh-HK"/>
        </w:rPr>
      </w:pPr>
      <w:r>
        <w:t>(b)</w:t>
      </w:r>
      <w:r>
        <w:tab/>
      </w:r>
      <w:r>
        <w:rPr>
          <w:rFonts w:hint="eastAsia"/>
          <w:lang w:eastAsia="zh-HK"/>
        </w:rPr>
        <w:t>如已訂有故意虐待或忽略的刑事罪行，則故意忽略亦屬</w:t>
      </w:r>
      <w:r w:rsidRPr="005E7E7A">
        <w:rPr>
          <w:rFonts w:hint="eastAsia"/>
          <w:i/>
          <w:lang w:eastAsia="zh-HK"/>
        </w:rPr>
        <w:t>“</w:t>
      </w:r>
      <w:r>
        <w:rPr>
          <w:rFonts w:hint="eastAsia"/>
          <w:i/>
          <w:lang w:eastAsia="zh-HK"/>
        </w:rPr>
        <w:t>非法</w:t>
      </w:r>
      <w:r w:rsidRPr="005E7E7A">
        <w:rPr>
          <w:rFonts w:hint="eastAsia"/>
          <w:i/>
          <w:lang w:eastAsia="zh-HK"/>
        </w:rPr>
        <w:t>作為”</w:t>
      </w:r>
      <w:r>
        <w:rPr>
          <w:rFonts w:hint="eastAsia"/>
          <w:lang w:eastAsia="zh-HK"/>
        </w:rPr>
        <w:t>。</w:t>
      </w:r>
      <w:proofErr w:type="gramStart"/>
      <w:r>
        <w:rPr>
          <w:rFonts w:hint="eastAsia"/>
          <w:lang w:eastAsia="zh-HK"/>
        </w:rPr>
        <w:t>（</w:t>
      </w:r>
      <w:proofErr w:type="gramEnd"/>
      <w:r>
        <w:rPr>
          <w:rFonts w:hint="eastAsia"/>
          <w:lang w:eastAsia="zh-HK"/>
        </w:rPr>
        <w:t>原因是</w:t>
      </w:r>
      <w:r w:rsidRPr="00272357">
        <w:rPr>
          <w:rFonts w:hint="eastAsia"/>
          <w:i/>
          <w:lang w:eastAsia="zh-HK"/>
        </w:rPr>
        <w:t>“作為”</w:t>
      </w:r>
      <w:r>
        <w:rPr>
          <w:rFonts w:hint="eastAsia"/>
          <w:lang w:eastAsia="zh-HK"/>
        </w:rPr>
        <w:t>被界定為包括</w:t>
      </w:r>
      <w:r w:rsidRPr="00272357">
        <w:rPr>
          <w:rFonts w:hint="eastAsia"/>
          <w:i/>
          <w:lang w:eastAsia="zh-HK"/>
        </w:rPr>
        <w:t>“</w:t>
      </w:r>
      <w:r>
        <w:rPr>
          <w:rFonts w:hint="eastAsia"/>
          <w:i/>
          <w:lang w:eastAsia="zh-HK"/>
        </w:rPr>
        <w:t>不</w:t>
      </w:r>
      <w:r w:rsidRPr="00272357">
        <w:rPr>
          <w:rFonts w:hint="eastAsia"/>
          <w:i/>
          <w:lang w:eastAsia="zh-HK"/>
        </w:rPr>
        <w:t>作為”</w:t>
      </w:r>
      <w:r>
        <w:rPr>
          <w:rFonts w:hint="eastAsia"/>
          <w:lang w:eastAsia="zh-HK"/>
        </w:rPr>
        <w:t>，而後者涵蓋</w:t>
      </w:r>
      <w:r w:rsidRPr="005E7E7A">
        <w:rPr>
          <w:rFonts w:hint="eastAsia"/>
          <w:i/>
          <w:lang w:eastAsia="zh-HK"/>
        </w:rPr>
        <w:t>“忽略”</w:t>
      </w:r>
      <w:r>
        <w:rPr>
          <w:rFonts w:hint="eastAsia"/>
          <w:lang w:eastAsia="zh-HK"/>
        </w:rPr>
        <w:t>。）</w:t>
      </w:r>
      <w:r w:rsidRPr="00504C1D">
        <w:t>‍</w:t>
      </w:r>
      <w:r w:rsidRPr="0002434F">
        <w:rPr>
          <w:rStyle w:val="FootnoteReference"/>
          <w:rFonts w:cs="Arial"/>
        </w:rPr>
        <w:footnoteReference w:id="151"/>
      </w:r>
    </w:p>
    <w:p w:rsidR="0063395F" w:rsidRDefault="0063395F" w:rsidP="00D85A18">
      <w:pPr>
        <w:pStyle w:val="af5"/>
        <w:ind w:right="0" w:firstLine="0"/>
        <w:rPr>
          <w:lang w:eastAsia="zh-HK"/>
        </w:rPr>
      </w:pPr>
      <w:proofErr w:type="gramStart"/>
      <w:r>
        <w:rPr>
          <w:rFonts w:hint="eastAsia"/>
          <w:lang w:eastAsia="zh-HK"/>
        </w:rPr>
        <w:t>（</w:t>
      </w:r>
      <w:proofErr w:type="gramEnd"/>
      <w:r>
        <w:rPr>
          <w:rFonts w:hint="eastAsia"/>
          <w:lang w:eastAsia="zh-HK"/>
        </w:rPr>
        <w:t>以香港來說，</w:t>
      </w:r>
      <w:r w:rsidRPr="005E7E7A">
        <w:rPr>
          <w:rFonts w:hint="eastAsia"/>
          <w:i/>
          <w:lang w:eastAsia="zh-HK"/>
        </w:rPr>
        <w:t>“</w:t>
      </w:r>
      <w:r>
        <w:rPr>
          <w:rFonts w:hint="eastAsia"/>
          <w:i/>
          <w:lang w:eastAsia="zh-HK"/>
        </w:rPr>
        <w:t>非法</w:t>
      </w:r>
      <w:r w:rsidRPr="005E7E7A">
        <w:rPr>
          <w:rFonts w:hint="eastAsia"/>
          <w:i/>
          <w:lang w:eastAsia="zh-HK"/>
        </w:rPr>
        <w:t>作為”</w:t>
      </w:r>
      <w:r>
        <w:rPr>
          <w:rFonts w:hint="eastAsia"/>
          <w:lang w:eastAsia="zh-HK"/>
        </w:rPr>
        <w:t>涵蓋</w:t>
      </w:r>
      <w:r w:rsidRPr="00682F72">
        <w:rPr>
          <w:rFonts w:hint="eastAsia"/>
          <w:lang w:eastAsia="zh-HK"/>
        </w:rPr>
        <w:t>《侵害人身罪條例》</w:t>
      </w:r>
      <w:r>
        <w:rPr>
          <w:rFonts w:hint="eastAsia"/>
          <w:lang w:eastAsia="zh-HK"/>
        </w:rPr>
        <w:t>第</w:t>
      </w:r>
      <w:r w:rsidRPr="00C4482E">
        <w:rPr>
          <w:lang w:eastAsia="zh-HK"/>
        </w:rPr>
        <w:t>27(1)</w:t>
      </w:r>
      <w:r>
        <w:rPr>
          <w:rFonts w:hint="eastAsia"/>
          <w:lang w:eastAsia="zh-HK"/>
        </w:rPr>
        <w:t>條所訂的罪行和</w:t>
      </w:r>
      <w:r w:rsidRPr="00E81E40">
        <w:rPr>
          <w:rFonts w:hint="eastAsia"/>
          <w:lang w:eastAsia="zh-HK"/>
        </w:rPr>
        <w:t>《精神健康條例》</w:t>
      </w:r>
      <w:proofErr w:type="gramStart"/>
      <w:r>
        <w:rPr>
          <w:rFonts w:hint="eastAsia"/>
          <w:lang w:eastAsia="zh-HK"/>
        </w:rPr>
        <w:t>（</w:t>
      </w:r>
      <w:proofErr w:type="gramEnd"/>
      <w:r>
        <w:rPr>
          <w:rFonts w:hint="eastAsia"/>
          <w:lang w:eastAsia="zh-HK"/>
        </w:rPr>
        <w:t>第</w:t>
      </w:r>
      <w:r>
        <w:rPr>
          <w:rFonts w:hint="eastAsia"/>
        </w:rPr>
        <w:t>136</w:t>
      </w:r>
      <w:r>
        <w:rPr>
          <w:rFonts w:hint="eastAsia"/>
          <w:lang w:eastAsia="zh-HK"/>
        </w:rPr>
        <w:t>章</w:t>
      </w:r>
      <w:proofErr w:type="gramStart"/>
      <w:r>
        <w:rPr>
          <w:rFonts w:hint="eastAsia"/>
          <w:lang w:eastAsia="zh-HK"/>
        </w:rPr>
        <w:t>）</w:t>
      </w:r>
      <w:proofErr w:type="gramEnd"/>
      <w:r>
        <w:rPr>
          <w:rFonts w:hint="eastAsia"/>
          <w:lang w:eastAsia="zh-HK"/>
        </w:rPr>
        <w:t>第</w:t>
      </w:r>
      <w:r w:rsidRPr="00C4482E">
        <w:rPr>
          <w:lang w:eastAsia="zh-HK"/>
        </w:rPr>
        <w:t>65(1)</w:t>
      </w:r>
      <w:r>
        <w:rPr>
          <w:rFonts w:hint="eastAsia"/>
          <w:lang w:eastAsia="zh-HK"/>
        </w:rPr>
        <w:t>條所訂的罪行。）</w:t>
      </w:r>
      <w:r w:rsidRPr="00504C1D">
        <w:t>‍</w:t>
      </w:r>
      <w:r w:rsidRPr="0002434F">
        <w:rPr>
          <w:rStyle w:val="FootnoteReference"/>
          <w:rFonts w:cs="Arial"/>
        </w:rPr>
        <w:footnoteReference w:id="152"/>
      </w:r>
    </w:p>
    <w:p w:rsidR="0063395F" w:rsidRDefault="0063395F" w:rsidP="00D85A18">
      <w:pPr>
        <w:pStyle w:val="af5"/>
        <w:ind w:right="0"/>
        <w:rPr>
          <w:lang w:eastAsia="zh-HK"/>
        </w:rPr>
      </w:pPr>
      <w:r>
        <w:t>(c)</w:t>
      </w:r>
      <w:r>
        <w:tab/>
      </w:r>
      <w:r w:rsidRPr="0072403F">
        <w:rPr>
          <w:rFonts w:hint="eastAsia"/>
        </w:rPr>
        <w:t>如因</w:t>
      </w:r>
      <w:r>
        <w:rPr>
          <w:rFonts w:hint="eastAsia"/>
          <w:lang w:eastAsia="zh-HK"/>
        </w:rPr>
        <w:t>嚴重</w:t>
      </w:r>
      <w:r w:rsidRPr="0072403F">
        <w:rPr>
          <w:rFonts w:hint="eastAsia"/>
        </w:rPr>
        <w:t>忽略而</w:t>
      </w:r>
      <w:r>
        <w:rPr>
          <w:rFonts w:hint="eastAsia"/>
          <w:lang w:eastAsia="zh-HK"/>
        </w:rPr>
        <w:t>導致易受傷害成年</w:t>
      </w:r>
      <w:r w:rsidRPr="0072403F">
        <w:rPr>
          <w:rFonts w:hint="eastAsia"/>
        </w:rPr>
        <w:t>人死亡，</w:t>
      </w:r>
      <w:r>
        <w:rPr>
          <w:rFonts w:hint="eastAsia"/>
          <w:lang w:eastAsia="zh-HK"/>
        </w:rPr>
        <w:t>便會構成</w:t>
      </w:r>
      <w:r w:rsidRPr="0072403F">
        <w:rPr>
          <w:rFonts w:hint="eastAsia"/>
          <w:lang w:eastAsia="zh-HK"/>
        </w:rPr>
        <w:t>嚴重疏忽導致誤殺</w:t>
      </w:r>
      <w:r>
        <w:rPr>
          <w:rFonts w:hint="eastAsia"/>
          <w:lang w:eastAsia="zh-HK"/>
        </w:rPr>
        <w:t>。</w:t>
      </w:r>
    </w:p>
    <w:p w:rsidR="0063395F" w:rsidRPr="00C4482E" w:rsidRDefault="0063395F" w:rsidP="00D85A18">
      <w:pPr>
        <w:rPr>
          <w:color w:val="000000"/>
          <w:lang w:val="en-US" w:eastAsia="zh-HK"/>
        </w:rPr>
      </w:pPr>
      <w:r w:rsidRPr="007409F9">
        <w:rPr>
          <w:color w:val="000000"/>
          <w:lang w:val="en-US" w:eastAsia="zh-HK"/>
        </w:rPr>
        <w:t>6.1</w:t>
      </w:r>
      <w:r>
        <w:rPr>
          <w:color w:val="000000"/>
          <w:lang w:val="en-US" w:eastAsia="zh-HK"/>
        </w:rPr>
        <w:t>7</w:t>
      </w:r>
      <w:r w:rsidRPr="007409F9">
        <w:rPr>
          <w:color w:val="000000"/>
          <w:lang w:val="en-US" w:eastAsia="zh-HK"/>
        </w:rPr>
        <w:tab/>
      </w:r>
      <w:r>
        <w:rPr>
          <w:rFonts w:hint="eastAsia"/>
          <w:color w:val="000000"/>
          <w:lang w:val="en-US"/>
        </w:rPr>
        <w:t>根據</w:t>
      </w:r>
      <w:r>
        <w:rPr>
          <w:rFonts w:hint="eastAsia"/>
          <w:color w:val="000000"/>
          <w:lang w:val="en-US" w:eastAsia="zh-HK"/>
        </w:rPr>
        <w:t>英格蘭的經驗，香港有關當局可向前線照顧人員發出類似通告，解釋</w:t>
      </w:r>
      <w:r w:rsidRPr="005E7E7A">
        <w:rPr>
          <w:rFonts w:hint="eastAsia"/>
          <w:i/>
          <w:lang w:eastAsia="zh-HK"/>
        </w:rPr>
        <w:t>“非法作為”</w:t>
      </w:r>
      <w:r w:rsidRPr="006E5A4B">
        <w:rPr>
          <w:rFonts w:hint="eastAsia"/>
          <w:lang w:eastAsia="zh-HK"/>
        </w:rPr>
        <w:t>及</w:t>
      </w:r>
      <w:r w:rsidRPr="005E7E7A">
        <w:rPr>
          <w:rFonts w:hint="eastAsia"/>
          <w:i/>
          <w:lang w:eastAsia="zh-HK"/>
        </w:rPr>
        <w:t>“忽略”</w:t>
      </w:r>
      <w:r>
        <w:rPr>
          <w:rFonts w:hint="eastAsia"/>
          <w:lang w:eastAsia="zh-HK"/>
        </w:rPr>
        <w:t>等</w:t>
      </w:r>
      <w:r>
        <w:rPr>
          <w:rFonts w:hint="eastAsia"/>
        </w:rPr>
        <w:t>用</w:t>
      </w:r>
      <w:r>
        <w:rPr>
          <w:rFonts w:hint="eastAsia"/>
          <w:lang w:eastAsia="zh-HK"/>
        </w:rPr>
        <w:t>詞</w:t>
      </w:r>
      <w:r>
        <w:rPr>
          <w:rFonts w:hint="eastAsia"/>
        </w:rPr>
        <w:t>如何</w:t>
      </w:r>
      <w:r>
        <w:rPr>
          <w:rFonts w:hint="eastAsia"/>
          <w:lang w:eastAsia="zh-HK"/>
        </w:rPr>
        <w:t>適用，並舉例說明可構成虐待的各項罪行和各種忽略。</w:t>
      </w:r>
    </w:p>
    <w:p w:rsidR="0063395F" w:rsidRPr="00740298" w:rsidRDefault="0063395F" w:rsidP="00D85A18">
      <w:pPr>
        <w:rPr>
          <w:lang w:val="x-none" w:eastAsia="zh-HK"/>
        </w:rPr>
      </w:pPr>
      <w:r w:rsidRPr="00C4482E">
        <w:rPr>
          <w:color w:val="000000"/>
          <w:lang w:val="en-US" w:eastAsia="zh-HK"/>
        </w:rPr>
        <w:t>6.18</w:t>
      </w:r>
      <w:r w:rsidRPr="00C4482E">
        <w:rPr>
          <w:color w:val="000000"/>
          <w:lang w:val="en-US" w:eastAsia="zh-HK"/>
        </w:rPr>
        <w:tab/>
      </w:r>
      <w:r w:rsidRPr="00B35E95">
        <w:rPr>
          <w:rFonts w:hint="eastAsia"/>
          <w:color w:val="000000"/>
          <w:spacing w:val="36"/>
          <w:lang w:val="en-US" w:eastAsia="zh-HK"/>
        </w:rPr>
        <w:t>事實上，社署的《處理虐待長者個案程序指引》</w:t>
      </w:r>
      <w:r w:rsidRPr="00B35E95">
        <w:rPr>
          <w:rFonts w:hint="eastAsia"/>
          <w:color w:val="000000"/>
          <w:spacing w:val="36"/>
          <w:lang w:val="en-US"/>
        </w:rPr>
        <w:t>已</w:t>
      </w:r>
      <w:r w:rsidRPr="00B35E95">
        <w:rPr>
          <w:rFonts w:hint="eastAsia"/>
          <w:color w:val="000000"/>
          <w:spacing w:val="36"/>
          <w:lang w:val="en-US" w:eastAsia="zh-HK"/>
        </w:rPr>
        <w:t>載有一份清單，列出與虐待長者有關的罪行，其中包括</w:t>
      </w:r>
      <w:r w:rsidRPr="00B35E95">
        <w:rPr>
          <w:rFonts w:hint="eastAsia"/>
          <w:spacing w:val="36"/>
          <w:lang w:eastAsia="zh-HK"/>
        </w:rPr>
        <w:t>《侵害人身罪</w:t>
      </w:r>
      <w:r w:rsidRPr="00682F72">
        <w:rPr>
          <w:rFonts w:hint="eastAsia"/>
          <w:lang w:eastAsia="zh-HK"/>
        </w:rPr>
        <w:t>條例》</w:t>
      </w:r>
      <w:r>
        <w:rPr>
          <w:rFonts w:hint="eastAsia"/>
          <w:lang w:eastAsia="zh-HK"/>
        </w:rPr>
        <w:t>（就身體虐待）所訂的各項罪行，以及《刑事罪行條例》（第</w:t>
      </w:r>
      <w:r w:rsidRPr="00AC12B9">
        <w:rPr>
          <w:rFonts w:hint="eastAsia"/>
        </w:rPr>
        <w:t>2</w:t>
      </w:r>
      <w:r w:rsidRPr="00BC639F">
        <w:rPr>
          <w:rFonts w:hint="eastAsia"/>
        </w:rPr>
        <w:t>0</w:t>
      </w:r>
      <w:r w:rsidRPr="00DE4E4B">
        <w:rPr>
          <w:rFonts w:hint="eastAsia"/>
        </w:rPr>
        <w:t>0</w:t>
      </w:r>
      <w:r>
        <w:rPr>
          <w:rFonts w:hint="eastAsia"/>
          <w:lang w:eastAsia="zh-HK"/>
        </w:rPr>
        <w:t>章）所訂的各項性罪行。</w:t>
      </w:r>
      <w:r w:rsidRPr="00504C1D">
        <w:t>‍</w:t>
      </w:r>
      <w:r w:rsidRPr="0002434F">
        <w:rPr>
          <w:rStyle w:val="FootnoteReference"/>
          <w:rFonts w:cs="Arial"/>
        </w:rPr>
        <w:footnoteReference w:id="153"/>
      </w:r>
      <w:r w:rsidRPr="00C4482E">
        <w:rPr>
          <w:color w:val="000000"/>
          <w:lang w:val="en-US" w:eastAsia="zh-HK"/>
        </w:rPr>
        <w:t xml:space="preserve"> </w:t>
      </w:r>
      <w:r>
        <w:rPr>
          <w:rFonts w:hint="eastAsia"/>
          <w:color w:val="000000"/>
          <w:lang w:val="en-US" w:eastAsia="zh-HK"/>
        </w:rPr>
        <w:t>這定</w:t>
      </w:r>
      <w:r w:rsidRPr="00701D0B">
        <w:rPr>
          <w:rFonts w:hint="eastAsia"/>
          <w:color w:val="000000"/>
          <w:lang w:val="en-US" w:eastAsia="zh-HK"/>
        </w:rPr>
        <w:t>能</w:t>
      </w:r>
      <w:r>
        <w:rPr>
          <w:rFonts w:hint="eastAsia"/>
          <w:color w:val="000000"/>
          <w:lang w:val="en-US" w:eastAsia="zh-HK"/>
        </w:rPr>
        <w:t>有助前線照顧人員更清</w:t>
      </w:r>
      <w:r>
        <w:rPr>
          <w:rFonts w:hint="eastAsia"/>
          <w:color w:val="000000"/>
          <w:lang w:val="en-US"/>
        </w:rPr>
        <w:t>楚</w:t>
      </w:r>
      <w:r>
        <w:rPr>
          <w:rFonts w:hint="eastAsia"/>
          <w:color w:val="000000"/>
          <w:lang w:val="en-US" w:eastAsia="zh-HK"/>
        </w:rPr>
        <w:t>掌握</w:t>
      </w:r>
      <w:r w:rsidRPr="005E7E7A">
        <w:rPr>
          <w:rFonts w:hint="eastAsia"/>
          <w:i/>
          <w:lang w:eastAsia="zh-HK"/>
        </w:rPr>
        <w:t>“</w:t>
      </w:r>
      <w:r>
        <w:rPr>
          <w:rFonts w:hint="eastAsia"/>
          <w:i/>
          <w:lang w:eastAsia="zh-HK"/>
        </w:rPr>
        <w:t>非法</w:t>
      </w:r>
      <w:r w:rsidRPr="005E7E7A">
        <w:rPr>
          <w:rFonts w:hint="eastAsia"/>
          <w:i/>
          <w:lang w:eastAsia="zh-HK"/>
        </w:rPr>
        <w:t>作為”</w:t>
      </w:r>
      <w:r>
        <w:rPr>
          <w:rFonts w:hint="eastAsia"/>
          <w:color w:val="000000"/>
          <w:lang w:val="en-US" w:eastAsia="zh-HK"/>
        </w:rPr>
        <w:t>的範</w:t>
      </w:r>
      <w:r>
        <w:rPr>
          <w:rFonts w:hint="eastAsia"/>
          <w:color w:val="000000"/>
          <w:lang w:val="en-US"/>
        </w:rPr>
        <w:t>圍</w:t>
      </w:r>
      <w:r>
        <w:rPr>
          <w:rFonts w:hint="eastAsia"/>
          <w:color w:val="000000"/>
          <w:lang w:val="en-US" w:eastAsia="zh-HK"/>
        </w:rPr>
        <w:t>。</w:t>
      </w:r>
    </w:p>
    <w:p w:rsidR="0063395F" w:rsidRPr="00CE0310" w:rsidRDefault="0063395F" w:rsidP="00E90DE8">
      <w:pPr>
        <w:pStyle w:val="12"/>
        <w:keepNext/>
        <w:spacing w:after="240"/>
        <w:ind w:left="425" w:hanging="425"/>
        <w:rPr>
          <w:b w:val="0"/>
          <w:color w:val="000000"/>
        </w:rPr>
      </w:pPr>
      <w:r>
        <w:rPr>
          <w:rFonts w:hint="eastAsia"/>
          <w:b w:val="0"/>
          <w:color w:val="000000"/>
          <w:spacing w:val="0"/>
        </w:rPr>
        <w:lastRenderedPageBreak/>
        <w:t>II.</w:t>
      </w:r>
      <w:r w:rsidRPr="00CE0310">
        <w:rPr>
          <w:rFonts w:hint="eastAsia"/>
          <w:b w:val="0"/>
          <w:color w:val="000000"/>
        </w:rPr>
        <w:tab/>
      </w:r>
      <w:r w:rsidRPr="00833ADE">
        <w:rPr>
          <w:rFonts w:hint="eastAsia"/>
          <w:b w:val="0"/>
          <w:color w:val="000000"/>
        </w:rPr>
        <w:t>“忽略”</w:t>
      </w:r>
      <w:r>
        <w:rPr>
          <w:rFonts w:hint="eastAsia"/>
          <w:b w:val="0"/>
          <w:color w:val="000000"/>
          <w:lang w:eastAsia="zh-HK"/>
        </w:rPr>
        <w:t>是否只限於</w:t>
      </w:r>
      <w:r w:rsidRPr="00833ADE">
        <w:rPr>
          <w:rFonts w:hint="eastAsia"/>
          <w:b w:val="0"/>
          <w:color w:val="000000"/>
        </w:rPr>
        <w:t>沒有“提供足夠的食物、衣</w:t>
      </w:r>
      <w:r w:rsidRPr="00DE4E4B">
        <w:rPr>
          <w:rFonts w:hint="eastAsia"/>
          <w:b w:val="0"/>
          <w:color w:val="000000"/>
        </w:rPr>
        <w:t>物</w:t>
      </w:r>
      <w:r w:rsidRPr="00BC639F">
        <w:rPr>
          <w:rFonts w:hint="eastAsia"/>
          <w:b w:val="0"/>
          <w:color w:val="000000"/>
        </w:rPr>
        <w:t>或</w:t>
      </w:r>
      <w:r w:rsidRPr="00833ADE">
        <w:rPr>
          <w:rFonts w:hint="eastAsia"/>
          <w:b w:val="0"/>
          <w:color w:val="000000"/>
        </w:rPr>
        <w:t>住宿”</w:t>
      </w:r>
    </w:p>
    <w:p w:rsidR="0063395F" w:rsidRPr="00740298" w:rsidRDefault="0063395F" w:rsidP="00D85A18">
      <w:pPr>
        <w:rPr>
          <w:lang w:val="x-none" w:eastAsia="zh-HK"/>
        </w:rPr>
      </w:pPr>
      <w:r>
        <w:rPr>
          <w:lang w:val="en-US"/>
        </w:rPr>
        <w:t>6</w:t>
      </w:r>
      <w:r w:rsidRPr="007F3A5B">
        <w:rPr>
          <w:lang w:val="en-US"/>
        </w:rPr>
        <w:t>.</w:t>
      </w:r>
      <w:r>
        <w:rPr>
          <w:lang w:val="en-US"/>
        </w:rPr>
        <w:t>1</w:t>
      </w:r>
      <w:r>
        <w:rPr>
          <w:rFonts w:hint="eastAsia"/>
          <w:lang w:val="en-US"/>
        </w:rPr>
        <w:t>9</w:t>
      </w:r>
      <w:r w:rsidRPr="007F3A5B">
        <w:tab/>
      </w:r>
      <w:r w:rsidRPr="004756F9">
        <w:rPr>
          <w:rFonts w:hint="eastAsia"/>
          <w:spacing w:val="26"/>
          <w:lang w:eastAsia="zh-HK"/>
        </w:rPr>
        <w:t>有些回應者詢問，</w:t>
      </w:r>
      <w:r w:rsidRPr="004756F9">
        <w:rPr>
          <w:rFonts w:hint="eastAsia"/>
          <w:i/>
          <w:spacing w:val="26"/>
          <w:lang w:eastAsia="zh-HK"/>
        </w:rPr>
        <w:t>“忽略”</w:t>
      </w:r>
      <w:r w:rsidRPr="004756F9">
        <w:rPr>
          <w:rFonts w:hint="eastAsia"/>
          <w:spacing w:val="26"/>
          <w:lang w:eastAsia="zh-HK"/>
        </w:rPr>
        <w:t>是否只限於《侵害人身罪條例》</w:t>
      </w:r>
      <w:proofErr w:type="gramStart"/>
      <w:r w:rsidRPr="004756F9">
        <w:rPr>
          <w:rFonts w:hint="eastAsia"/>
          <w:spacing w:val="10"/>
          <w:lang w:eastAsia="zh-HK"/>
        </w:rPr>
        <w:t>第</w:t>
      </w:r>
      <w:r w:rsidRPr="004756F9">
        <w:rPr>
          <w:rFonts w:hint="eastAsia"/>
          <w:spacing w:val="10"/>
        </w:rPr>
        <w:t>2</w:t>
      </w:r>
      <w:r w:rsidRPr="004756F9">
        <w:rPr>
          <w:rFonts w:hint="eastAsia"/>
          <w:spacing w:val="20"/>
        </w:rPr>
        <w:t>7(</w:t>
      </w:r>
      <w:proofErr w:type="gramEnd"/>
      <w:r w:rsidRPr="004756F9">
        <w:rPr>
          <w:rFonts w:hint="eastAsia"/>
          <w:spacing w:val="20"/>
        </w:rPr>
        <w:t>1</w:t>
      </w:r>
      <w:r>
        <w:rPr>
          <w:rFonts w:hint="eastAsia"/>
        </w:rPr>
        <w:t>)</w:t>
      </w:r>
      <w:r>
        <w:rPr>
          <w:rFonts w:hint="eastAsia"/>
          <w:lang w:eastAsia="zh-HK"/>
        </w:rPr>
        <w:t>條所述</w:t>
      </w:r>
      <w:r>
        <w:rPr>
          <w:rFonts w:hint="eastAsia"/>
        </w:rPr>
        <w:t>的</w:t>
      </w:r>
      <w:r w:rsidRPr="00FC69A5">
        <w:rPr>
          <w:rFonts w:hint="eastAsia"/>
          <w:lang w:eastAsia="zh-HK"/>
        </w:rPr>
        <w:t>沒有</w:t>
      </w:r>
      <w:r w:rsidRPr="00FC69A5">
        <w:rPr>
          <w:rFonts w:hint="eastAsia"/>
          <w:i/>
          <w:lang w:eastAsia="zh-HK"/>
        </w:rPr>
        <w:t>“提供足夠的食物、衣物</w:t>
      </w:r>
      <w:r w:rsidRPr="00BC639F">
        <w:rPr>
          <w:rFonts w:hint="eastAsia"/>
          <w:i/>
          <w:lang w:eastAsia="zh-HK"/>
        </w:rPr>
        <w:t>或</w:t>
      </w:r>
      <w:r w:rsidRPr="00DE4E4B">
        <w:rPr>
          <w:rFonts w:hint="eastAsia"/>
          <w:i/>
          <w:lang w:eastAsia="zh-HK"/>
        </w:rPr>
        <w:t>住宿</w:t>
      </w:r>
      <w:r w:rsidRPr="00FC69A5">
        <w:rPr>
          <w:rFonts w:hint="eastAsia"/>
          <w:i/>
          <w:lang w:eastAsia="zh-HK"/>
        </w:rPr>
        <w:t>”</w:t>
      </w:r>
      <w:r>
        <w:rPr>
          <w:rFonts w:hint="eastAsia"/>
          <w:lang w:eastAsia="zh-HK"/>
        </w:rPr>
        <w:t>。我們注意到，上議院曾在</w:t>
      </w:r>
      <w:r w:rsidRPr="00FC69A5">
        <w:rPr>
          <w:rFonts w:hint="eastAsia"/>
          <w:i/>
          <w:spacing w:val="0"/>
        </w:rPr>
        <w:t>R</w:t>
      </w:r>
      <w:r w:rsidRPr="00FC69A5">
        <w:rPr>
          <w:i/>
          <w:spacing w:val="0"/>
          <w:lang w:eastAsia="zh-HK"/>
        </w:rPr>
        <w:t xml:space="preserve"> v Sheppard</w:t>
      </w:r>
      <w:r>
        <w:rPr>
          <w:rFonts w:hint="eastAsia"/>
          <w:lang w:eastAsia="zh-HK"/>
        </w:rPr>
        <w:t>一案討論</w:t>
      </w:r>
      <w:r w:rsidRPr="00FC69A5">
        <w:rPr>
          <w:rFonts w:hint="eastAsia"/>
          <w:i/>
          <w:lang w:eastAsia="zh-HK"/>
        </w:rPr>
        <w:t>“忽略”</w:t>
      </w:r>
      <w:r>
        <w:rPr>
          <w:rFonts w:hint="eastAsia"/>
          <w:lang w:eastAsia="zh-HK"/>
        </w:rPr>
        <w:t>的涵義，並裁定</w:t>
      </w:r>
      <w:r w:rsidRPr="00C23221">
        <w:rPr>
          <w:rFonts w:hint="eastAsia"/>
          <w:lang w:eastAsia="zh-HK"/>
        </w:rPr>
        <w:t>：</w:t>
      </w:r>
    </w:p>
    <w:p w:rsidR="0063395F" w:rsidRPr="00FC69A5" w:rsidRDefault="0063395F" w:rsidP="00D85A18">
      <w:pPr>
        <w:pStyle w:val="aa"/>
        <w:ind w:left="851" w:hanging="142"/>
        <w:rPr>
          <w:spacing w:val="0"/>
        </w:rPr>
      </w:pPr>
      <w:r w:rsidRPr="00FC69A5">
        <w:rPr>
          <w:rFonts w:hint="eastAsia"/>
        </w:rPr>
        <w:t>“</w:t>
      </w:r>
      <w:r>
        <w:rPr>
          <w:rFonts w:hint="eastAsia"/>
          <w:lang w:eastAsia="zh-HK"/>
        </w:rPr>
        <w:t>按照語言</w:t>
      </w:r>
      <w:r>
        <w:rPr>
          <w:rFonts w:hint="eastAsia"/>
        </w:rPr>
        <w:t>的</w:t>
      </w:r>
      <w:r>
        <w:rPr>
          <w:rFonts w:hint="eastAsia"/>
          <w:lang w:eastAsia="zh-HK"/>
        </w:rPr>
        <w:t>正常用</w:t>
      </w:r>
      <w:r>
        <w:rPr>
          <w:rFonts w:hint="eastAsia"/>
        </w:rPr>
        <w:t>法</w:t>
      </w:r>
      <w:r>
        <w:rPr>
          <w:rFonts w:hint="eastAsia"/>
          <w:lang w:eastAsia="zh-HK"/>
        </w:rPr>
        <w:t>，</w:t>
      </w:r>
      <w:r w:rsidRPr="00947DBB">
        <w:rPr>
          <w:rFonts w:hint="eastAsia"/>
          <w:u w:val="single"/>
          <w:lang w:eastAsia="zh-HK"/>
        </w:rPr>
        <w:t>忽略兒童指沒有給予</w:t>
      </w:r>
      <w:r>
        <w:rPr>
          <w:rFonts w:hint="eastAsia"/>
          <w:u w:val="single"/>
        </w:rPr>
        <w:t>該</w:t>
      </w:r>
      <w:r w:rsidRPr="00947DBB">
        <w:rPr>
          <w:rFonts w:hint="eastAsia"/>
          <w:u w:val="single"/>
          <w:lang w:eastAsia="zh-HK"/>
        </w:rPr>
        <w:t>兒童適當的照顧及關注</w:t>
      </w:r>
      <w:r>
        <w:rPr>
          <w:rFonts w:hint="eastAsia"/>
          <w:lang w:eastAsia="zh-HK"/>
        </w:rPr>
        <w:t>。</w:t>
      </w:r>
      <w:r w:rsidRPr="005901A4">
        <w:rPr>
          <w:rFonts w:hint="eastAsia"/>
          <w:spacing w:val="0"/>
          <w:lang w:eastAsia="zh-HK"/>
        </w:rPr>
        <w:t>…</w:t>
      </w:r>
      <w:proofErr w:type="gramStart"/>
      <w:r w:rsidRPr="005901A4">
        <w:rPr>
          <w:rFonts w:hint="eastAsia"/>
          <w:lang w:eastAsia="zh-HK"/>
        </w:rPr>
        <w:t>…</w:t>
      </w:r>
      <w:proofErr w:type="gramEnd"/>
      <w:r w:rsidRPr="007D6935">
        <w:rPr>
          <w:rFonts w:hint="eastAsia"/>
          <w:u w:val="single"/>
          <w:lang w:eastAsia="zh-HK"/>
        </w:rPr>
        <w:t>雖然無法就此定下</w:t>
      </w:r>
      <w:r>
        <w:rPr>
          <w:rFonts w:hint="eastAsia"/>
          <w:u w:val="single"/>
          <w:lang w:eastAsia="zh-HK"/>
        </w:rPr>
        <w:t>任何</w:t>
      </w:r>
      <w:r w:rsidRPr="007D6935">
        <w:rPr>
          <w:rFonts w:hint="eastAsia"/>
          <w:u w:val="single"/>
          <w:lang w:eastAsia="zh-HK"/>
        </w:rPr>
        <w:t>絕對標</w:t>
      </w:r>
      <w:r w:rsidRPr="00D64449">
        <w:rPr>
          <w:rFonts w:hint="eastAsia"/>
          <w:spacing w:val="44"/>
          <w:u w:val="single"/>
          <w:lang w:eastAsia="zh-HK"/>
        </w:rPr>
        <w:t>準，但要確定某個所有合理盡責的父母都不會達不到的最低標準，也許不難</w:t>
      </w:r>
      <w:r w:rsidRPr="00D64449">
        <w:rPr>
          <w:rFonts w:hint="eastAsia"/>
          <w:spacing w:val="44"/>
          <w:lang w:eastAsia="zh-HK"/>
        </w:rPr>
        <w:t>。然而，</w:t>
      </w:r>
      <w:proofErr w:type="gramStart"/>
      <w:r w:rsidRPr="00D64449">
        <w:rPr>
          <w:rFonts w:hint="eastAsia"/>
          <w:spacing w:val="44"/>
          <w:lang w:eastAsia="zh-HK"/>
        </w:rPr>
        <w:t>憑</w:t>
      </w:r>
      <w:r w:rsidRPr="00D64449">
        <w:rPr>
          <w:rFonts w:hint="eastAsia"/>
          <w:spacing w:val="44"/>
        </w:rPr>
        <w:t>藉</w:t>
      </w:r>
      <w:r w:rsidRPr="00D64449">
        <w:rPr>
          <w:rFonts w:hint="eastAsia"/>
          <w:spacing w:val="44"/>
          <w:lang w:eastAsia="zh-HK"/>
        </w:rPr>
        <w:t>第</w:t>
      </w:r>
      <w:r w:rsidRPr="00D64449">
        <w:rPr>
          <w:spacing w:val="44"/>
          <w:lang w:eastAsia="zh-HK"/>
        </w:rPr>
        <w:t>1</w:t>
      </w:r>
      <w:proofErr w:type="gramEnd"/>
      <w:r w:rsidRPr="00D64449">
        <w:rPr>
          <w:spacing w:val="44"/>
          <w:lang w:eastAsia="zh-HK"/>
        </w:rPr>
        <w:t>(2)(a)</w:t>
      </w:r>
      <w:r w:rsidRPr="00D64449">
        <w:rPr>
          <w:rFonts w:hint="eastAsia"/>
          <w:spacing w:val="44"/>
          <w:lang w:eastAsia="zh-HK"/>
        </w:rPr>
        <w:t>條，</w:t>
      </w:r>
      <w:r w:rsidRPr="00D64449">
        <w:rPr>
          <w:spacing w:val="44"/>
        </w:rPr>
        <w:t>‍</w:t>
      </w:r>
      <w:r w:rsidRPr="00D64449">
        <w:rPr>
          <w:rStyle w:val="FootnoteReference"/>
          <w:rFonts w:cs="Arial"/>
          <w:spacing w:val="44"/>
        </w:rPr>
        <w:footnoteReference w:id="154"/>
      </w:r>
      <w:r w:rsidRPr="00D64449">
        <w:rPr>
          <w:spacing w:val="44"/>
          <w:lang w:eastAsia="zh-HK"/>
        </w:rPr>
        <w:t xml:space="preserve"> </w:t>
      </w:r>
      <w:r w:rsidRPr="00D64449">
        <w:rPr>
          <w:rFonts w:hint="eastAsia"/>
          <w:spacing w:val="44"/>
          <w:lang w:eastAsia="zh-HK"/>
        </w:rPr>
        <w:t>如父母‘沒有為子女……提供足夠的食物、</w:t>
      </w:r>
      <w:r w:rsidRPr="00D64449">
        <w:rPr>
          <w:rFonts w:hint="eastAsia"/>
          <w:spacing w:val="40"/>
          <w:lang w:eastAsia="zh-HK"/>
        </w:rPr>
        <w:t>衣物、醫療</w:t>
      </w:r>
      <w:r w:rsidRPr="00D64449">
        <w:rPr>
          <w:rFonts w:hint="eastAsia"/>
          <w:spacing w:val="32"/>
          <w:lang w:eastAsia="zh-HK"/>
        </w:rPr>
        <w:t>協助或住宿，</w:t>
      </w:r>
      <w:r w:rsidRPr="00D64449">
        <w:rPr>
          <w:rFonts w:hint="eastAsia"/>
          <w:spacing w:val="32"/>
        </w:rPr>
        <w:t>＇</w:t>
      </w:r>
      <w:r w:rsidRPr="00D64449">
        <w:rPr>
          <w:rFonts w:hint="eastAsia"/>
          <w:spacing w:val="32"/>
          <w:lang w:eastAsia="zh-HK"/>
        </w:rPr>
        <w:t>即會被</w:t>
      </w:r>
      <w:r w:rsidRPr="00D64449">
        <w:rPr>
          <w:rFonts w:hint="eastAsia"/>
          <w:spacing w:val="38"/>
          <w:lang w:eastAsia="zh-HK"/>
        </w:rPr>
        <w:t>視為構</w:t>
      </w:r>
      <w:r w:rsidRPr="00386753">
        <w:rPr>
          <w:rFonts w:hint="eastAsia"/>
          <w:spacing w:val="40"/>
          <w:lang w:eastAsia="zh-HK"/>
        </w:rPr>
        <w:t>成以有關方式忽略兒童。本席認為，此推定條文定</w:t>
      </w:r>
      <w:r w:rsidRPr="00386753">
        <w:rPr>
          <w:rFonts w:hint="eastAsia"/>
          <w:spacing w:val="36"/>
          <w:lang w:eastAsia="zh-HK"/>
        </w:rPr>
        <w:t>下了某些客觀標準，</w:t>
      </w:r>
      <w:r w:rsidRPr="00386753">
        <w:rPr>
          <w:rFonts w:hint="eastAsia"/>
          <w:spacing w:val="36"/>
        </w:rPr>
        <w:t>毫無疑問</w:t>
      </w:r>
      <w:r w:rsidRPr="00386753">
        <w:rPr>
          <w:rFonts w:hint="eastAsia"/>
          <w:spacing w:val="36"/>
          <w:lang w:eastAsia="zh-HK"/>
        </w:rPr>
        <w:t>涵蓋</w:t>
      </w:r>
      <w:r w:rsidRPr="00386753">
        <w:rPr>
          <w:rFonts w:hint="eastAsia"/>
          <w:spacing w:val="36"/>
        </w:rPr>
        <w:t>了</w:t>
      </w:r>
      <w:r w:rsidRPr="00386753">
        <w:rPr>
          <w:rFonts w:hint="eastAsia"/>
          <w:spacing w:val="36"/>
          <w:lang w:eastAsia="zh-HK"/>
        </w:rPr>
        <w:t>絕大部分忽略案</w:t>
      </w:r>
      <w:r>
        <w:rPr>
          <w:rFonts w:hint="eastAsia"/>
          <w:lang w:eastAsia="zh-HK"/>
        </w:rPr>
        <w:t>件，故實無必要考慮該類案件的範</w:t>
      </w:r>
      <w:r>
        <w:rPr>
          <w:rFonts w:hint="eastAsia"/>
        </w:rPr>
        <w:t>圍</w:t>
      </w:r>
      <w:r>
        <w:rPr>
          <w:rFonts w:hint="eastAsia"/>
          <w:lang w:eastAsia="zh-HK"/>
        </w:rPr>
        <w:t>還可再擴大多少。就上述各類供</w:t>
      </w:r>
      <w:r>
        <w:rPr>
          <w:rFonts w:hint="eastAsia"/>
        </w:rPr>
        <w:t>給</w:t>
      </w:r>
      <w:r>
        <w:rPr>
          <w:rFonts w:hint="eastAsia"/>
          <w:lang w:eastAsia="zh-HK"/>
        </w:rPr>
        <w:t>而言，</w:t>
      </w:r>
      <w:r>
        <w:rPr>
          <w:rFonts w:hint="eastAsia"/>
        </w:rPr>
        <w:t>所述的</w:t>
      </w:r>
      <w:r>
        <w:rPr>
          <w:rFonts w:hint="eastAsia"/>
          <w:lang w:eastAsia="zh-HK"/>
        </w:rPr>
        <w:t>測試</w:t>
      </w:r>
      <w:r>
        <w:rPr>
          <w:rFonts w:hint="eastAsia"/>
        </w:rPr>
        <w:t>是</w:t>
      </w:r>
      <w:r>
        <w:rPr>
          <w:rFonts w:hint="eastAsia"/>
          <w:lang w:eastAsia="zh-HK"/>
        </w:rPr>
        <w:t>以是否足夠來驗證，而足夠一詞本身就帶有最低標準的概念。這必然隱含了該兒童需要</w:t>
      </w:r>
      <w:r>
        <w:rPr>
          <w:rFonts w:hint="eastAsia"/>
        </w:rPr>
        <w:t>有關供給</w:t>
      </w:r>
      <w:r w:rsidRPr="00FC69A5">
        <w:rPr>
          <w:rFonts w:hint="eastAsia"/>
          <w:lang w:eastAsia="zh-HK"/>
        </w:rPr>
        <w:t>。</w:t>
      </w:r>
      <w:r w:rsidRPr="00FC69A5">
        <w:rPr>
          <w:rFonts w:hint="eastAsia"/>
        </w:rPr>
        <w:t>”</w:t>
      </w:r>
      <w:r w:rsidRPr="00504C1D">
        <w:t>‍</w:t>
      </w:r>
      <w:r w:rsidRPr="0002434F">
        <w:rPr>
          <w:rStyle w:val="FootnoteReference"/>
          <w:rFonts w:cs="Arial"/>
        </w:rPr>
        <w:footnoteReference w:id="155"/>
      </w:r>
      <w:r>
        <w:t xml:space="preserve"> </w:t>
      </w:r>
      <w:r>
        <w:rPr>
          <w:rFonts w:hint="eastAsia"/>
          <w:lang w:eastAsia="zh-HK"/>
        </w:rPr>
        <w:t>（底線後加）</w:t>
      </w:r>
    </w:p>
    <w:p w:rsidR="0063395F" w:rsidRPr="00740298" w:rsidRDefault="0063395F" w:rsidP="00D85A18">
      <w:pPr>
        <w:rPr>
          <w:lang w:val="x-none" w:eastAsia="zh-HK"/>
        </w:rPr>
      </w:pPr>
      <w:r w:rsidRPr="00C4482E">
        <w:rPr>
          <w:color w:val="000000"/>
          <w:lang w:val="en-US" w:eastAsia="zh-HK"/>
        </w:rPr>
        <w:t>6.</w:t>
      </w:r>
      <w:r>
        <w:rPr>
          <w:rFonts w:hint="eastAsia"/>
          <w:color w:val="000000"/>
          <w:lang w:val="en-US"/>
        </w:rPr>
        <w:t>20</w:t>
      </w:r>
      <w:r w:rsidRPr="00C4482E">
        <w:rPr>
          <w:color w:val="000000"/>
          <w:lang w:val="en-US" w:eastAsia="zh-HK"/>
        </w:rPr>
        <w:tab/>
      </w:r>
      <w:r>
        <w:rPr>
          <w:rFonts w:hint="eastAsia"/>
          <w:color w:val="000000"/>
          <w:lang w:val="en-US" w:eastAsia="zh-HK"/>
        </w:rPr>
        <w:t>為了協助法庭決定忽略的最低標準是否達到，照顧服</w:t>
      </w:r>
      <w:r>
        <w:rPr>
          <w:rFonts w:hint="eastAsia"/>
          <w:color w:val="000000"/>
          <w:lang w:val="en-US"/>
        </w:rPr>
        <w:t>務</w:t>
      </w:r>
      <w:r>
        <w:rPr>
          <w:rFonts w:hint="eastAsia"/>
          <w:color w:val="000000"/>
          <w:lang w:val="en-US" w:eastAsia="zh-HK"/>
        </w:rPr>
        <w:t>界</w:t>
      </w:r>
      <w:r w:rsidRPr="009D07B2">
        <w:rPr>
          <w:rFonts w:hint="eastAsia"/>
          <w:color w:val="000000"/>
          <w:spacing w:val="36"/>
          <w:lang w:val="en-US" w:eastAsia="zh-HK"/>
        </w:rPr>
        <w:t>的有關當局、專業人士和持份者可發出指引，列出忽略的標準。其實，</w:t>
      </w:r>
      <w:proofErr w:type="gramStart"/>
      <w:r w:rsidRPr="009D07B2">
        <w:rPr>
          <w:rFonts w:hint="eastAsia"/>
          <w:color w:val="000000"/>
          <w:spacing w:val="36"/>
          <w:lang w:val="en-US" w:eastAsia="zh-HK"/>
        </w:rPr>
        <w:t>社署的</w:t>
      </w:r>
      <w:proofErr w:type="gramEnd"/>
      <w:r w:rsidRPr="009D07B2">
        <w:rPr>
          <w:rFonts w:hint="eastAsia"/>
          <w:spacing w:val="36"/>
        </w:rPr>
        <w:t>《保護兒童程序指引》</w:t>
      </w:r>
      <w:r w:rsidRPr="009D07B2">
        <w:rPr>
          <w:rFonts w:hint="eastAsia"/>
          <w:spacing w:val="36"/>
          <w:lang w:eastAsia="zh-HK"/>
        </w:rPr>
        <w:t>除解釋</w:t>
      </w:r>
      <w:r w:rsidRPr="009D07B2">
        <w:rPr>
          <w:rFonts w:hint="eastAsia"/>
          <w:i/>
          <w:spacing w:val="36"/>
          <w:lang w:eastAsia="zh-HK"/>
        </w:rPr>
        <w:t>“忽略”</w:t>
      </w:r>
      <w:r w:rsidRPr="009D07B2">
        <w:rPr>
          <w:rFonts w:hint="eastAsia"/>
          <w:spacing w:val="36"/>
          <w:lang w:eastAsia="zh-HK"/>
        </w:rPr>
        <w:t>的涵義之外，</w:t>
      </w:r>
      <w:r w:rsidRPr="009D07B2">
        <w:rPr>
          <w:spacing w:val="36"/>
        </w:rPr>
        <w:t>‍</w:t>
      </w:r>
      <w:r w:rsidRPr="009D07B2">
        <w:rPr>
          <w:rStyle w:val="FootnoteReference"/>
          <w:rFonts w:cs="Arial"/>
          <w:spacing w:val="36"/>
        </w:rPr>
        <w:footnoteReference w:id="156"/>
      </w:r>
      <w:r w:rsidRPr="009D07B2">
        <w:rPr>
          <w:color w:val="000000"/>
          <w:spacing w:val="36"/>
          <w:lang w:val="en-US" w:eastAsia="zh-HK"/>
        </w:rPr>
        <w:t xml:space="preserve"> </w:t>
      </w:r>
      <w:r w:rsidRPr="009D07B2">
        <w:rPr>
          <w:rFonts w:hint="eastAsia"/>
          <w:color w:val="000000"/>
          <w:spacing w:val="20"/>
          <w:lang w:val="en-US" w:eastAsia="zh-HK"/>
        </w:rPr>
        <w:t>還載有一套</w:t>
      </w:r>
      <w:r w:rsidRPr="009D07B2">
        <w:rPr>
          <w:rFonts w:hint="eastAsia"/>
          <w:i/>
          <w:spacing w:val="20"/>
          <w:lang w:eastAsia="zh-HK"/>
        </w:rPr>
        <w:t>“有關虐待兒童定義的常見問題”</w:t>
      </w:r>
      <w:r w:rsidRPr="009D07B2">
        <w:rPr>
          <w:rFonts w:hint="eastAsia"/>
          <w:color w:val="000000"/>
          <w:spacing w:val="20"/>
          <w:lang w:val="en-US" w:eastAsia="zh-HK"/>
        </w:rPr>
        <w:t>，說明兒童可能受忽略的不同情境。</w:t>
      </w:r>
      <w:r w:rsidRPr="009D07B2">
        <w:rPr>
          <w:spacing w:val="20"/>
        </w:rPr>
        <w:t>‍</w:t>
      </w:r>
      <w:r w:rsidRPr="009D07B2">
        <w:rPr>
          <w:rStyle w:val="FootnoteReference"/>
          <w:rFonts w:cs="Arial"/>
          <w:spacing w:val="20"/>
        </w:rPr>
        <w:footnoteReference w:id="157"/>
      </w:r>
      <w:r w:rsidRPr="009D07B2">
        <w:rPr>
          <w:color w:val="000000"/>
          <w:spacing w:val="20"/>
          <w:lang w:val="en-US" w:eastAsia="zh-HK"/>
        </w:rPr>
        <w:t xml:space="preserve"> </w:t>
      </w:r>
      <w:r w:rsidRPr="009D07B2">
        <w:rPr>
          <w:rFonts w:hint="eastAsia"/>
          <w:color w:val="000000"/>
          <w:spacing w:val="26"/>
          <w:lang w:val="en-US" w:eastAsia="zh-HK"/>
        </w:rPr>
        <w:t>同樣地，社署的《處理虐待長者個案程序指引</w:t>
      </w:r>
      <w:r w:rsidRPr="009D07B2">
        <w:rPr>
          <w:rFonts w:hint="eastAsia"/>
          <w:color w:val="000000"/>
          <w:spacing w:val="28"/>
          <w:lang w:val="en-US" w:eastAsia="zh-HK"/>
        </w:rPr>
        <w:t>》</w:t>
      </w:r>
      <w:r>
        <w:rPr>
          <w:rFonts w:hint="eastAsia"/>
          <w:color w:val="000000"/>
          <w:lang w:val="en-US" w:eastAsia="zh-HK"/>
        </w:rPr>
        <w:lastRenderedPageBreak/>
        <w:t>亦有解釋何謂忽略長者</w:t>
      </w:r>
      <w:r>
        <w:rPr>
          <w:rFonts w:hint="eastAsia"/>
          <w:lang w:eastAsia="zh-HK"/>
        </w:rPr>
        <w:t>。</w:t>
      </w:r>
      <w:r w:rsidRPr="00504C1D">
        <w:t>‍</w:t>
      </w:r>
      <w:r w:rsidRPr="0002434F">
        <w:rPr>
          <w:rStyle w:val="FootnoteReference"/>
          <w:rFonts w:cs="Arial"/>
        </w:rPr>
        <w:footnoteReference w:id="158"/>
      </w:r>
      <w:r>
        <w:t xml:space="preserve"> </w:t>
      </w:r>
      <w:r>
        <w:rPr>
          <w:rFonts w:hint="eastAsia"/>
          <w:color w:val="000000"/>
          <w:lang w:val="en-US" w:eastAsia="zh-HK"/>
        </w:rPr>
        <w:t>這些</w:t>
      </w:r>
      <w:r w:rsidRPr="00B55B89">
        <w:rPr>
          <w:rFonts w:hint="eastAsia"/>
          <w:color w:val="000000"/>
          <w:lang w:val="en-US" w:eastAsia="zh-HK"/>
        </w:rPr>
        <w:t>指引</w:t>
      </w:r>
      <w:r>
        <w:rPr>
          <w:rFonts w:hint="eastAsia"/>
          <w:color w:val="000000"/>
          <w:lang w:val="en-US" w:eastAsia="zh-HK"/>
        </w:rPr>
        <w:t>會有助前線照顧人員了</w:t>
      </w:r>
      <w:r>
        <w:rPr>
          <w:rFonts w:hint="eastAsia"/>
          <w:color w:val="000000"/>
          <w:lang w:val="en-US"/>
        </w:rPr>
        <w:t>解</w:t>
      </w:r>
      <w:r w:rsidRPr="005E7E7A">
        <w:rPr>
          <w:rFonts w:hint="eastAsia"/>
          <w:i/>
          <w:lang w:eastAsia="zh-HK"/>
        </w:rPr>
        <w:t>“</w:t>
      </w:r>
      <w:r>
        <w:rPr>
          <w:rFonts w:hint="eastAsia"/>
          <w:i/>
          <w:lang w:eastAsia="zh-HK"/>
        </w:rPr>
        <w:t>忽略</w:t>
      </w:r>
      <w:r w:rsidRPr="005E7E7A">
        <w:rPr>
          <w:rFonts w:hint="eastAsia"/>
          <w:i/>
          <w:lang w:eastAsia="zh-HK"/>
        </w:rPr>
        <w:t>”</w:t>
      </w:r>
      <w:r>
        <w:rPr>
          <w:rFonts w:hint="eastAsia"/>
          <w:color w:val="000000"/>
          <w:lang w:val="en-US" w:eastAsia="zh-HK"/>
        </w:rPr>
        <w:t>的範</w:t>
      </w:r>
      <w:r>
        <w:rPr>
          <w:rFonts w:hint="eastAsia"/>
          <w:color w:val="000000"/>
          <w:lang w:val="en-US"/>
        </w:rPr>
        <w:t>圍</w:t>
      </w:r>
      <w:r>
        <w:rPr>
          <w:rFonts w:hint="eastAsia"/>
          <w:color w:val="000000"/>
          <w:lang w:val="en-US" w:eastAsia="zh-HK"/>
        </w:rPr>
        <w:t>。</w:t>
      </w:r>
    </w:p>
    <w:p w:rsidR="0063395F" w:rsidRPr="00CE0310" w:rsidRDefault="0063395F" w:rsidP="00E90DE8">
      <w:pPr>
        <w:pStyle w:val="12"/>
        <w:ind w:left="425" w:hanging="425"/>
        <w:rPr>
          <w:b w:val="0"/>
          <w:color w:val="000000"/>
        </w:rPr>
      </w:pPr>
      <w:r>
        <w:rPr>
          <w:rFonts w:hint="eastAsia"/>
          <w:b w:val="0"/>
          <w:color w:val="000000"/>
          <w:spacing w:val="0"/>
        </w:rPr>
        <w:t>III.</w:t>
      </w:r>
      <w:r w:rsidR="00E90DE8">
        <w:rPr>
          <w:b w:val="0"/>
          <w:color w:val="000000"/>
          <w:spacing w:val="0"/>
        </w:rPr>
        <w:tab/>
      </w:r>
      <w:r w:rsidRPr="00833ADE">
        <w:rPr>
          <w:rFonts w:hint="eastAsia"/>
          <w:b w:val="0"/>
          <w:color w:val="000000"/>
        </w:rPr>
        <w:t>“</w:t>
      </w:r>
      <w:r>
        <w:rPr>
          <w:rFonts w:hint="eastAsia"/>
          <w:b w:val="0"/>
          <w:color w:val="000000"/>
          <w:lang w:eastAsia="zh-HK"/>
        </w:rPr>
        <w:t>作為</w:t>
      </w:r>
      <w:r w:rsidRPr="00833ADE">
        <w:rPr>
          <w:rFonts w:hint="eastAsia"/>
          <w:b w:val="0"/>
          <w:color w:val="000000"/>
        </w:rPr>
        <w:t>”</w:t>
      </w:r>
      <w:r>
        <w:rPr>
          <w:rFonts w:hint="eastAsia"/>
          <w:b w:val="0"/>
          <w:color w:val="000000"/>
          <w:lang w:eastAsia="zh-HK"/>
        </w:rPr>
        <w:t>包括</w:t>
      </w:r>
      <w:r w:rsidRPr="00833ADE">
        <w:rPr>
          <w:rFonts w:hint="eastAsia"/>
          <w:b w:val="0"/>
          <w:color w:val="000000"/>
        </w:rPr>
        <w:t>“</w:t>
      </w:r>
      <w:r w:rsidRPr="00492978">
        <w:rPr>
          <w:rFonts w:hint="eastAsia"/>
          <w:b w:val="0"/>
          <w:color w:val="000000"/>
          <w:lang w:eastAsia="zh-HK"/>
        </w:rPr>
        <w:t>一連串的行為</w:t>
      </w:r>
      <w:r w:rsidRPr="00833ADE">
        <w:rPr>
          <w:rFonts w:hint="eastAsia"/>
          <w:b w:val="0"/>
          <w:color w:val="000000"/>
        </w:rPr>
        <w:t>”</w:t>
      </w:r>
    </w:p>
    <w:p w:rsidR="0063395F" w:rsidRDefault="0063395F" w:rsidP="00D85A18">
      <w:pPr>
        <w:rPr>
          <w:lang w:eastAsia="zh-HK"/>
        </w:rPr>
      </w:pPr>
      <w:r>
        <w:rPr>
          <w:lang w:val="en-US"/>
        </w:rPr>
        <w:t>6</w:t>
      </w:r>
      <w:r w:rsidRPr="007F3A5B">
        <w:rPr>
          <w:lang w:val="en-US"/>
        </w:rPr>
        <w:t>.</w:t>
      </w:r>
      <w:r>
        <w:rPr>
          <w:rFonts w:hint="eastAsia"/>
          <w:lang w:val="en-US"/>
        </w:rPr>
        <w:t>2</w:t>
      </w:r>
      <w:r>
        <w:rPr>
          <w:lang w:val="en-US"/>
        </w:rPr>
        <w:t>1</w:t>
      </w:r>
      <w:r w:rsidRPr="007F3A5B">
        <w:tab/>
      </w:r>
      <w:r w:rsidRPr="00B7574A">
        <w:rPr>
          <w:rFonts w:hint="eastAsia"/>
          <w:spacing w:val="36"/>
          <w:lang w:eastAsia="zh-HK"/>
        </w:rPr>
        <w:t>有些回應者詢問，</w:t>
      </w:r>
      <w:r w:rsidRPr="00B7574A">
        <w:rPr>
          <w:rFonts w:hint="eastAsia"/>
          <w:i/>
          <w:spacing w:val="36"/>
          <w:lang w:eastAsia="zh-HK"/>
        </w:rPr>
        <w:t>“非法作為”</w:t>
      </w:r>
      <w:r w:rsidRPr="00B7574A">
        <w:rPr>
          <w:rFonts w:hint="eastAsia"/>
          <w:spacing w:val="36"/>
          <w:lang w:eastAsia="zh-HK"/>
        </w:rPr>
        <w:t>或</w:t>
      </w:r>
      <w:r w:rsidRPr="00B7574A">
        <w:rPr>
          <w:rFonts w:hint="eastAsia"/>
          <w:i/>
          <w:spacing w:val="36"/>
          <w:lang w:eastAsia="zh-HK"/>
        </w:rPr>
        <w:t>“忽略”</w:t>
      </w:r>
      <w:r w:rsidRPr="00B7574A">
        <w:rPr>
          <w:rFonts w:hint="eastAsia"/>
          <w:spacing w:val="36"/>
          <w:lang w:eastAsia="zh-HK"/>
        </w:rPr>
        <w:t>是指長期發生、</w:t>
      </w:r>
      <w:r w:rsidRPr="00BC639F">
        <w:rPr>
          <w:rFonts w:hint="eastAsia"/>
          <w:lang w:eastAsia="zh-HK"/>
        </w:rPr>
        <w:t>偶</w:t>
      </w:r>
      <w:r w:rsidRPr="00BC639F">
        <w:rPr>
          <w:rFonts w:hint="eastAsia"/>
        </w:rPr>
        <w:t>爾</w:t>
      </w:r>
      <w:r w:rsidRPr="00BC639F">
        <w:rPr>
          <w:rFonts w:hint="eastAsia"/>
          <w:lang w:eastAsia="zh-HK"/>
        </w:rPr>
        <w:t>發生，還是只發生一次。我們想指出，</w:t>
      </w:r>
      <w:r w:rsidRPr="00BC639F">
        <w:rPr>
          <w:rFonts w:hint="eastAsia"/>
          <w:i/>
          <w:lang w:eastAsia="zh-HK"/>
        </w:rPr>
        <w:t>“作為”</w:t>
      </w:r>
      <w:r w:rsidRPr="00BC639F">
        <w:rPr>
          <w:rFonts w:hint="eastAsia"/>
          <w:lang w:eastAsia="zh-HK"/>
        </w:rPr>
        <w:t>一詞在建議的罪行中被界定為包括</w:t>
      </w:r>
      <w:r w:rsidRPr="00BC639F">
        <w:rPr>
          <w:rFonts w:hint="eastAsia"/>
          <w:i/>
          <w:lang w:eastAsia="zh-HK"/>
        </w:rPr>
        <w:t>“一連串的行為”</w:t>
      </w:r>
      <w:r w:rsidRPr="00BC639F">
        <w:rPr>
          <w:rFonts w:hint="eastAsia"/>
          <w:lang w:eastAsia="zh-HK"/>
        </w:rPr>
        <w:t>，</w:t>
      </w:r>
      <w:r w:rsidRPr="00BC639F">
        <w:rPr>
          <w:rFonts w:hint="eastAsia"/>
        </w:rPr>
        <w:t>這</w:t>
      </w:r>
      <w:r w:rsidRPr="00BC639F">
        <w:rPr>
          <w:rFonts w:hint="eastAsia"/>
          <w:lang w:eastAsia="zh-HK"/>
        </w:rPr>
        <w:t>會包括</w:t>
      </w:r>
      <w:r w:rsidRPr="00BC639F">
        <w:rPr>
          <w:rFonts w:ascii="新細明體" w:hAnsi="新細明體" w:hint="eastAsia"/>
        </w:rPr>
        <w:t>有系統地進行而日積月累地導致</w:t>
      </w:r>
      <w:r w:rsidRPr="00BC639F">
        <w:rPr>
          <w:rFonts w:ascii="新細明體" w:hAnsi="新細明體" w:hint="eastAsia"/>
          <w:lang w:eastAsia="zh-HK"/>
        </w:rPr>
        <w:t>受害人</w:t>
      </w:r>
      <w:r w:rsidRPr="00BC639F">
        <w:rPr>
          <w:rFonts w:ascii="新細明體" w:hAnsi="新細明體" w:hint="eastAsia"/>
        </w:rPr>
        <w:t>死亡</w:t>
      </w:r>
      <w:r w:rsidRPr="00BC639F">
        <w:rPr>
          <w:rFonts w:ascii="新細明體" w:hAnsi="新細明體" w:hint="eastAsia"/>
          <w:lang w:eastAsia="zh-HK"/>
        </w:rPr>
        <w:t>或受嚴重傷害的</w:t>
      </w:r>
      <w:r w:rsidRPr="00BC639F">
        <w:rPr>
          <w:rFonts w:ascii="新細明體" w:hAnsi="新細明體" w:hint="eastAsia"/>
        </w:rPr>
        <w:t>一連串襲擊</w:t>
      </w:r>
      <w:r w:rsidRPr="00BC639F">
        <w:rPr>
          <w:rFonts w:ascii="新細明體" w:hAnsi="新細明體" w:hint="eastAsia"/>
          <w:lang w:eastAsia="zh-HK"/>
        </w:rPr>
        <w:t>。</w:t>
      </w:r>
      <w:r w:rsidRPr="00BC639F">
        <w:t>‍</w:t>
      </w:r>
      <w:r w:rsidRPr="00BC639F">
        <w:rPr>
          <w:rStyle w:val="FootnoteReference"/>
          <w:rFonts w:cs="Arial"/>
        </w:rPr>
        <w:footnoteReference w:id="159"/>
      </w:r>
      <w:r w:rsidRPr="00BC639F">
        <w:t xml:space="preserve"> </w:t>
      </w:r>
      <w:r w:rsidRPr="00BC639F">
        <w:rPr>
          <w:rFonts w:ascii="新細明體" w:hAnsi="新細明體" w:hint="eastAsia"/>
          <w:lang w:eastAsia="zh-HK"/>
        </w:rPr>
        <w:t>因</w:t>
      </w:r>
      <w:r w:rsidRPr="00B7574A">
        <w:rPr>
          <w:rFonts w:ascii="新細明體" w:hAnsi="新細明體" w:hint="eastAsia"/>
          <w:color w:val="000000"/>
          <w:spacing w:val="36"/>
          <w:lang w:eastAsia="zh-HK"/>
        </w:rPr>
        <w:t>此</w:t>
      </w:r>
      <w:r w:rsidRPr="00B7574A">
        <w:rPr>
          <w:rFonts w:ascii="新細明體" w:hAnsi="新細明體" w:hint="eastAsia"/>
          <w:color w:val="000000"/>
          <w:spacing w:val="36"/>
        </w:rPr>
        <w:t>，</w:t>
      </w:r>
      <w:r w:rsidRPr="00B7574A">
        <w:rPr>
          <w:rFonts w:hint="eastAsia"/>
          <w:spacing w:val="36"/>
          <w:lang w:eastAsia="zh-HK"/>
        </w:rPr>
        <w:t>建議的罪行既會涵蓋長期虐待，亦會涵蓋只發生一次或偶</w:t>
      </w:r>
      <w:r w:rsidRPr="00B7574A">
        <w:rPr>
          <w:rFonts w:hint="eastAsia"/>
          <w:spacing w:val="36"/>
        </w:rPr>
        <w:t>爾</w:t>
      </w:r>
      <w:r w:rsidRPr="00B7574A">
        <w:rPr>
          <w:rFonts w:hint="eastAsia"/>
          <w:spacing w:val="36"/>
          <w:lang w:eastAsia="zh-HK"/>
        </w:rPr>
        <w:t>發</w:t>
      </w:r>
      <w:r>
        <w:rPr>
          <w:rFonts w:hint="eastAsia"/>
          <w:lang w:eastAsia="zh-HK"/>
        </w:rPr>
        <w:t>生的情況。</w:t>
      </w:r>
    </w:p>
    <w:p w:rsidR="0063395F" w:rsidRPr="00740298" w:rsidRDefault="0063395F" w:rsidP="00D85A18">
      <w:pPr>
        <w:rPr>
          <w:lang w:val="x-none" w:eastAsia="zh-HK"/>
        </w:rPr>
      </w:pPr>
      <w:r>
        <w:rPr>
          <w:lang w:eastAsia="zh-HK"/>
        </w:rPr>
        <w:t>6.22</w:t>
      </w:r>
      <w:r>
        <w:rPr>
          <w:lang w:eastAsia="zh-HK"/>
        </w:rPr>
        <w:tab/>
      </w:r>
      <w:r>
        <w:rPr>
          <w:rFonts w:hint="eastAsia"/>
          <w:lang w:eastAsia="zh-HK"/>
        </w:rPr>
        <w:t>不過，我們必須重申，雖然建議的罪行會涵蓋只發生一次或偶</w:t>
      </w:r>
      <w:r>
        <w:rPr>
          <w:rFonts w:hint="eastAsia"/>
        </w:rPr>
        <w:t>爾</w:t>
      </w:r>
      <w:r>
        <w:rPr>
          <w:rFonts w:hint="eastAsia"/>
          <w:lang w:eastAsia="zh-HK"/>
        </w:rPr>
        <w:t>發生的情況，但並不會涵蓋被告人</w:t>
      </w:r>
      <w:r w:rsidRPr="008342AB">
        <w:rPr>
          <w:rFonts w:hint="eastAsia"/>
          <w:color w:val="000000"/>
        </w:rPr>
        <w:t>無法預料或無法避免的</w:t>
      </w:r>
      <w:r>
        <w:rPr>
          <w:rFonts w:hint="eastAsia"/>
          <w:color w:val="000000"/>
          <w:lang w:eastAsia="zh-HK"/>
        </w:rPr>
        <w:t>意外</w:t>
      </w:r>
      <w:r>
        <w:rPr>
          <w:rFonts w:hint="eastAsia"/>
          <w:color w:val="000000"/>
        </w:rPr>
        <w:t>事故</w:t>
      </w:r>
      <w:r>
        <w:rPr>
          <w:rFonts w:hint="eastAsia"/>
          <w:color w:val="000000"/>
          <w:lang w:eastAsia="zh-HK"/>
        </w:rPr>
        <w:t>。這是因為被告人如沒有合理理由相信</w:t>
      </w:r>
      <w:r w:rsidRPr="001E6F34">
        <w:rPr>
          <w:rFonts w:hint="eastAsia"/>
          <w:lang w:eastAsia="zh-HK"/>
        </w:rPr>
        <w:t>受害人</w:t>
      </w:r>
      <w:r>
        <w:rPr>
          <w:rFonts w:hint="eastAsia"/>
          <w:color w:val="000000"/>
          <w:lang w:eastAsia="zh-HK"/>
        </w:rPr>
        <w:t>會</w:t>
      </w:r>
      <w:r w:rsidRPr="001E6F34">
        <w:rPr>
          <w:rFonts w:hint="eastAsia"/>
          <w:lang w:eastAsia="zh-HK"/>
        </w:rPr>
        <w:t>受</w:t>
      </w:r>
      <w:r>
        <w:rPr>
          <w:rFonts w:hint="eastAsia"/>
        </w:rPr>
        <w:t>到</w:t>
      </w:r>
      <w:r w:rsidRPr="001E6F34">
        <w:rPr>
          <w:rFonts w:hint="eastAsia"/>
          <w:lang w:eastAsia="zh-HK"/>
        </w:rPr>
        <w:t>嚴重傷害</w:t>
      </w:r>
      <w:r>
        <w:rPr>
          <w:rFonts w:hint="eastAsia"/>
          <w:lang w:eastAsia="zh-HK"/>
        </w:rPr>
        <w:t>，便</w:t>
      </w:r>
      <w:r w:rsidRPr="005905C7">
        <w:rPr>
          <w:rFonts w:hint="eastAsia"/>
          <w:lang w:eastAsia="zh-HK"/>
        </w:rPr>
        <w:t>不會因</w:t>
      </w:r>
      <w:r>
        <w:rPr>
          <w:rFonts w:hint="eastAsia"/>
          <w:lang w:eastAsia="zh-HK"/>
        </w:rPr>
        <w:t>建議的罪行而負上法律責任。</w:t>
      </w:r>
    </w:p>
    <w:p w:rsidR="0063395F" w:rsidRPr="00CE0310" w:rsidRDefault="0063395F" w:rsidP="00E90DE8">
      <w:pPr>
        <w:pStyle w:val="12"/>
        <w:ind w:left="425" w:hanging="425"/>
        <w:rPr>
          <w:b w:val="0"/>
          <w:color w:val="000000"/>
        </w:rPr>
      </w:pPr>
      <w:r>
        <w:rPr>
          <w:rFonts w:hint="eastAsia"/>
          <w:b w:val="0"/>
          <w:color w:val="000000"/>
          <w:spacing w:val="0"/>
        </w:rPr>
        <w:t>IV.</w:t>
      </w:r>
      <w:r w:rsidRPr="00CE0310">
        <w:rPr>
          <w:rFonts w:hint="eastAsia"/>
          <w:b w:val="0"/>
          <w:color w:val="000000"/>
        </w:rPr>
        <w:tab/>
      </w:r>
      <w:r>
        <w:rPr>
          <w:rFonts w:hint="eastAsia"/>
          <w:b w:val="0"/>
          <w:color w:val="000000"/>
          <w:lang w:eastAsia="zh-HK"/>
        </w:rPr>
        <w:t>無須為忽略易受傷害人士另訂條文</w:t>
      </w:r>
    </w:p>
    <w:p w:rsidR="0063395F" w:rsidRDefault="0063395F" w:rsidP="00D85A18">
      <w:pPr>
        <w:rPr>
          <w:lang w:eastAsia="zh-HK"/>
        </w:rPr>
      </w:pPr>
      <w:r>
        <w:rPr>
          <w:lang w:eastAsia="zh-HK"/>
        </w:rPr>
        <w:t>6.2</w:t>
      </w:r>
      <w:r>
        <w:rPr>
          <w:rFonts w:hint="eastAsia"/>
        </w:rPr>
        <w:t>3</w:t>
      </w:r>
      <w:r>
        <w:rPr>
          <w:lang w:eastAsia="zh-HK"/>
        </w:rPr>
        <w:tab/>
      </w:r>
      <w:r w:rsidRPr="00E4793F">
        <w:rPr>
          <w:rFonts w:hint="eastAsia"/>
          <w:spacing w:val="24"/>
          <w:lang w:eastAsia="zh-HK"/>
        </w:rPr>
        <w:t>一名回應者提議，與其在</w:t>
      </w:r>
      <w:r w:rsidRPr="00E4793F">
        <w:rPr>
          <w:rFonts w:hint="eastAsia"/>
          <w:i/>
          <w:spacing w:val="24"/>
          <w:lang w:eastAsia="zh-HK"/>
        </w:rPr>
        <w:t>“非法作為”</w:t>
      </w:r>
      <w:r w:rsidRPr="00E4793F">
        <w:rPr>
          <w:rFonts w:hint="eastAsia"/>
          <w:spacing w:val="24"/>
          <w:lang w:eastAsia="zh-HK"/>
        </w:rPr>
        <w:t>之後加上</w:t>
      </w:r>
      <w:r w:rsidRPr="00E4793F">
        <w:rPr>
          <w:rFonts w:hint="eastAsia"/>
          <w:i/>
          <w:spacing w:val="24"/>
          <w:lang w:eastAsia="zh-HK"/>
        </w:rPr>
        <w:t>“或忽略”</w:t>
      </w:r>
      <w:r w:rsidRPr="00E4793F">
        <w:rPr>
          <w:rFonts w:hint="eastAsia"/>
          <w:spacing w:val="24"/>
          <w:lang w:eastAsia="zh-HK"/>
        </w:rPr>
        <w:t>等字，不如就</w:t>
      </w:r>
      <w:r w:rsidRPr="00E4793F">
        <w:rPr>
          <w:rFonts w:hint="eastAsia"/>
          <w:i/>
          <w:spacing w:val="24"/>
          <w:lang w:eastAsia="zh-HK"/>
        </w:rPr>
        <w:t>“忽略”</w:t>
      </w:r>
      <w:r w:rsidRPr="00E4793F">
        <w:rPr>
          <w:rFonts w:hint="eastAsia"/>
          <w:spacing w:val="24"/>
          <w:lang w:eastAsia="zh-HK"/>
        </w:rPr>
        <w:t>易受傷害人士另訂條文，並訂明</w:t>
      </w:r>
      <w:r w:rsidRPr="00E4793F">
        <w:rPr>
          <w:rFonts w:hint="eastAsia"/>
          <w:i/>
          <w:spacing w:val="24"/>
          <w:lang w:eastAsia="zh-HK"/>
        </w:rPr>
        <w:t>“忽略”</w:t>
      </w:r>
      <w:r>
        <w:rPr>
          <w:rFonts w:hint="eastAsia"/>
          <w:lang w:eastAsia="zh-HK"/>
        </w:rPr>
        <w:t>的</w:t>
      </w:r>
      <w:r>
        <w:rPr>
          <w:rFonts w:hint="eastAsia"/>
        </w:rPr>
        <w:t>解</w:t>
      </w:r>
      <w:r w:rsidRPr="00E4793F">
        <w:rPr>
          <w:rFonts w:hint="eastAsia"/>
          <w:spacing w:val="24"/>
          <w:lang w:eastAsia="zh-HK"/>
        </w:rPr>
        <w:t>釋。由於絕大部分回應者</w:t>
      </w:r>
      <w:r w:rsidRPr="00E4793F">
        <w:rPr>
          <w:rFonts w:hint="eastAsia"/>
          <w:spacing w:val="24"/>
        </w:rPr>
        <w:t>都</w:t>
      </w:r>
      <w:r w:rsidRPr="00E4793F">
        <w:rPr>
          <w:rFonts w:hint="eastAsia"/>
          <w:spacing w:val="24"/>
          <w:lang w:eastAsia="zh-HK"/>
        </w:rPr>
        <w:t>支持在</w:t>
      </w:r>
      <w:r w:rsidRPr="00E4793F">
        <w:rPr>
          <w:rFonts w:hint="eastAsia"/>
          <w:i/>
          <w:spacing w:val="24"/>
          <w:lang w:eastAsia="zh-HK"/>
        </w:rPr>
        <w:t>“非法作為”</w:t>
      </w:r>
      <w:r w:rsidRPr="00E4793F">
        <w:rPr>
          <w:rFonts w:hint="eastAsia"/>
          <w:spacing w:val="24"/>
          <w:lang w:eastAsia="zh-HK"/>
        </w:rPr>
        <w:t>之後加上</w:t>
      </w:r>
      <w:r w:rsidRPr="00E4793F">
        <w:rPr>
          <w:rFonts w:hint="eastAsia"/>
          <w:i/>
          <w:spacing w:val="24"/>
          <w:lang w:eastAsia="zh-HK"/>
        </w:rPr>
        <w:t>“或忽略”</w:t>
      </w:r>
      <w:r w:rsidRPr="00E4793F">
        <w:rPr>
          <w:rFonts w:hint="eastAsia"/>
          <w:spacing w:val="36"/>
          <w:lang w:eastAsia="zh-HK"/>
        </w:rPr>
        <w:t>等字，</w:t>
      </w:r>
      <w:r w:rsidRPr="00E4793F">
        <w:rPr>
          <w:rFonts w:hint="eastAsia"/>
          <w:spacing w:val="36"/>
        </w:rPr>
        <w:t>以及由於</w:t>
      </w:r>
      <w:r w:rsidRPr="00E4793F">
        <w:rPr>
          <w:rFonts w:hint="eastAsia"/>
          <w:spacing w:val="36"/>
          <w:lang w:eastAsia="zh-HK"/>
        </w:rPr>
        <w:t>上文所述的理由，我們認為該提議並不</w:t>
      </w:r>
      <w:r w:rsidRPr="00E4793F">
        <w:rPr>
          <w:rFonts w:hint="eastAsia"/>
          <w:spacing w:val="36"/>
        </w:rPr>
        <w:t>合宜</w:t>
      </w:r>
      <w:r w:rsidRPr="00E4793F">
        <w:rPr>
          <w:rFonts w:hint="eastAsia"/>
          <w:spacing w:val="36"/>
          <w:lang w:eastAsia="zh-HK"/>
        </w:rPr>
        <w:t>。在建議的罪行的同一條文中同時處理兒童和易受傷害人士</w:t>
      </w:r>
      <w:r w:rsidRPr="00E4793F">
        <w:rPr>
          <w:rFonts w:hint="eastAsia"/>
          <w:spacing w:val="36"/>
          <w:lang w:val="x-none" w:eastAsia="zh-HK"/>
        </w:rPr>
        <w:t>反而</w:t>
      </w:r>
      <w:r w:rsidRPr="00E4793F">
        <w:rPr>
          <w:rFonts w:hint="eastAsia"/>
          <w:spacing w:val="36"/>
          <w:lang w:eastAsia="zh-HK"/>
        </w:rPr>
        <w:t>更為可</w:t>
      </w:r>
      <w:r>
        <w:rPr>
          <w:rFonts w:hint="eastAsia"/>
          <w:lang w:eastAsia="zh-HK"/>
        </w:rPr>
        <w:t>取，理由是保護這兩類受害人的目的</w:t>
      </w:r>
      <w:r w:rsidRPr="00FC7CD4">
        <w:rPr>
          <w:rFonts w:hint="eastAsia"/>
          <w:lang w:eastAsia="zh-HK"/>
        </w:rPr>
        <w:t>是</w:t>
      </w:r>
      <w:r>
        <w:rPr>
          <w:rFonts w:hint="eastAsia"/>
          <w:lang w:eastAsia="zh-HK"/>
        </w:rPr>
        <w:t>相同的。</w:t>
      </w:r>
    </w:p>
    <w:p w:rsidR="0063395F" w:rsidRPr="00740298" w:rsidRDefault="0063395F" w:rsidP="00D85A18">
      <w:pPr>
        <w:rPr>
          <w:lang w:val="x-none" w:eastAsia="zh-HK"/>
        </w:rPr>
      </w:pPr>
      <w:r>
        <w:rPr>
          <w:lang w:eastAsia="zh-HK"/>
        </w:rPr>
        <w:t>6.24</w:t>
      </w:r>
      <w:r>
        <w:rPr>
          <w:lang w:eastAsia="zh-HK"/>
        </w:rPr>
        <w:tab/>
      </w:r>
      <w:r>
        <w:rPr>
          <w:rFonts w:hint="eastAsia"/>
          <w:lang w:eastAsia="zh-HK"/>
        </w:rPr>
        <w:t>此外，</w:t>
      </w:r>
      <w:r>
        <w:rPr>
          <w:rFonts w:hint="eastAsia"/>
          <w:color w:val="000000"/>
          <w:lang w:eastAsia="zh-HK"/>
        </w:rPr>
        <w:t>這</w:t>
      </w:r>
      <w:r>
        <w:rPr>
          <w:rFonts w:hint="eastAsia"/>
          <w:lang w:eastAsia="zh-HK"/>
        </w:rPr>
        <w:t>也與南澳大利亞、英格蘭和新西蘭</w:t>
      </w:r>
      <w:r>
        <w:rPr>
          <w:rFonts w:hint="eastAsia"/>
        </w:rPr>
        <w:t>全部三個</w:t>
      </w:r>
      <w:r>
        <w:rPr>
          <w:rFonts w:hint="eastAsia"/>
          <w:lang w:eastAsia="zh-HK"/>
        </w:rPr>
        <w:t>模式</w:t>
      </w:r>
      <w:r w:rsidRPr="00A5295C">
        <w:rPr>
          <w:rFonts w:hint="eastAsia"/>
          <w:spacing w:val="36"/>
          <w:lang w:eastAsia="zh-HK"/>
        </w:rPr>
        <w:t>所採取的做法一致</w:t>
      </w:r>
      <w:r w:rsidRPr="00A5295C">
        <w:rPr>
          <w:rFonts w:hint="eastAsia"/>
          <w:spacing w:val="36"/>
        </w:rPr>
        <w:t>，該等模式均</w:t>
      </w:r>
      <w:r w:rsidRPr="00A5295C">
        <w:rPr>
          <w:rFonts w:hint="eastAsia"/>
          <w:spacing w:val="36"/>
          <w:lang w:eastAsia="zh-HK"/>
        </w:rPr>
        <w:t>同</w:t>
      </w:r>
      <w:r w:rsidRPr="00A5295C">
        <w:rPr>
          <w:rFonts w:hint="eastAsia"/>
          <w:spacing w:val="36"/>
        </w:rPr>
        <w:t>樣</w:t>
      </w:r>
      <w:r w:rsidRPr="00A5295C">
        <w:rPr>
          <w:rFonts w:hint="eastAsia"/>
          <w:spacing w:val="36"/>
          <w:lang w:eastAsia="zh-HK"/>
        </w:rPr>
        <w:t>適用於兒童和易受傷害成年人</w:t>
      </w:r>
      <w:r>
        <w:rPr>
          <w:rFonts w:hint="eastAsia"/>
          <w:lang w:eastAsia="zh-HK"/>
        </w:rPr>
        <w:t>。新西蘭法律委員會</w:t>
      </w:r>
      <w:r w:rsidRPr="00CE0310">
        <w:rPr>
          <w:rFonts w:hint="eastAsia"/>
          <w:color w:val="000000"/>
        </w:rPr>
        <w:t>（</w:t>
      </w:r>
      <w:r w:rsidRPr="003D7E62">
        <w:rPr>
          <w:rFonts w:hint="eastAsia"/>
          <w:color w:val="000000"/>
          <w:spacing w:val="0"/>
        </w:rPr>
        <w:t>New</w:t>
      </w:r>
      <w:r w:rsidRPr="003D7E62">
        <w:rPr>
          <w:color w:val="000000"/>
          <w:spacing w:val="0"/>
        </w:rPr>
        <w:t xml:space="preserve"> </w:t>
      </w:r>
      <w:r w:rsidRPr="003D7E62">
        <w:rPr>
          <w:rFonts w:hint="eastAsia"/>
          <w:color w:val="000000"/>
          <w:spacing w:val="0"/>
        </w:rPr>
        <w:t>Zealand</w:t>
      </w:r>
      <w:r w:rsidRPr="003D7E62">
        <w:rPr>
          <w:color w:val="000000"/>
          <w:spacing w:val="0"/>
        </w:rPr>
        <w:t xml:space="preserve"> Law Commission</w:t>
      </w:r>
      <w:r w:rsidRPr="00CE0310">
        <w:rPr>
          <w:rFonts w:hint="eastAsia"/>
          <w:color w:val="000000"/>
        </w:rPr>
        <w:t>）</w:t>
      </w:r>
      <w:r>
        <w:rPr>
          <w:rFonts w:hint="eastAsia"/>
          <w:color w:val="000000"/>
        </w:rPr>
        <w:t>強而</w:t>
      </w:r>
      <w:r>
        <w:rPr>
          <w:rFonts w:hint="eastAsia"/>
          <w:color w:val="000000"/>
          <w:lang w:eastAsia="zh-HK"/>
        </w:rPr>
        <w:t>有力地提出採取這種做法的理由</w:t>
      </w:r>
      <w:r w:rsidRPr="00C23221">
        <w:rPr>
          <w:rFonts w:hint="eastAsia"/>
          <w:lang w:eastAsia="zh-HK"/>
        </w:rPr>
        <w:t>：</w:t>
      </w:r>
    </w:p>
    <w:p w:rsidR="0063395F" w:rsidRPr="00FC69A5" w:rsidRDefault="0063395F" w:rsidP="00D85A18">
      <w:pPr>
        <w:pStyle w:val="aa"/>
        <w:ind w:left="851" w:hanging="142"/>
        <w:rPr>
          <w:spacing w:val="0"/>
        </w:rPr>
      </w:pPr>
      <w:r w:rsidRPr="00FC69A5">
        <w:rPr>
          <w:rFonts w:hint="eastAsia"/>
        </w:rPr>
        <w:t>“</w:t>
      </w:r>
      <w:r>
        <w:rPr>
          <w:rFonts w:hint="eastAsia"/>
          <w:lang w:eastAsia="zh-HK"/>
        </w:rPr>
        <w:t>我們建議對有關忽略和虐待兒童的法律，還有對有關忽略和虐待</w:t>
      </w:r>
      <w:r w:rsidRPr="008342AB">
        <w:rPr>
          <w:rFonts w:hint="eastAsia"/>
          <w:color w:val="000000"/>
        </w:rPr>
        <w:t>同樣易受傷害</w:t>
      </w:r>
      <w:r>
        <w:rPr>
          <w:rFonts w:hint="eastAsia"/>
          <w:color w:val="000000"/>
          <w:lang w:eastAsia="zh-HK"/>
        </w:rPr>
        <w:t>的成年人（</w:t>
      </w:r>
      <w:r w:rsidRPr="00BC639F">
        <w:rPr>
          <w:rFonts w:hint="eastAsia"/>
          <w:lang w:eastAsia="zh-HK"/>
        </w:rPr>
        <w:t>例如長者或有缺</w:t>
      </w:r>
      <w:r w:rsidRPr="00BC639F">
        <w:rPr>
          <w:rFonts w:hint="eastAsia"/>
          <w:lang w:eastAsia="zh-HK"/>
        </w:rPr>
        <w:lastRenderedPageBreak/>
        <w:t>損人士）的法律，</w:t>
      </w:r>
      <w:r w:rsidRPr="00BC639F">
        <w:rPr>
          <w:rFonts w:hint="eastAsia"/>
        </w:rPr>
        <w:t>作出重大改革</w:t>
      </w:r>
      <w:r w:rsidRPr="00BC639F">
        <w:rPr>
          <w:rFonts w:hint="eastAsia"/>
          <w:lang w:eastAsia="zh-HK"/>
        </w:rPr>
        <w:t>。我們認為，沒有合乎情理的理據支持區分這兩類受害人。</w:t>
      </w:r>
      <w:r w:rsidRPr="00BC639F">
        <w:rPr>
          <w:rFonts w:hint="eastAsia"/>
        </w:rPr>
        <w:t>”</w:t>
      </w:r>
      <w:r w:rsidRPr="00504C1D">
        <w:t>‍</w:t>
      </w:r>
      <w:r w:rsidRPr="0002434F">
        <w:rPr>
          <w:rStyle w:val="FootnoteReference"/>
          <w:rFonts w:cs="Arial"/>
        </w:rPr>
        <w:footnoteReference w:id="160"/>
      </w:r>
      <w:r>
        <w:t xml:space="preserve"> </w:t>
      </w:r>
    </w:p>
    <w:p w:rsidR="0063395F" w:rsidRPr="00CE0310" w:rsidRDefault="0063395F" w:rsidP="00E90DE8">
      <w:pPr>
        <w:pStyle w:val="12"/>
        <w:ind w:left="425" w:hanging="425"/>
        <w:rPr>
          <w:b w:val="0"/>
          <w:color w:val="000000"/>
        </w:rPr>
      </w:pPr>
      <w:r>
        <w:rPr>
          <w:rFonts w:hint="eastAsia"/>
          <w:b w:val="0"/>
          <w:color w:val="000000"/>
          <w:spacing w:val="0"/>
        </w:rPr>
        <w:t>V.</w:t>
      </w:r>
      <w:r w:rsidRPr="00CE0310">
        <w:rPr>
          <w:rFonts w:hint="eastAsia"/>
          <w:b w:val="0"/>
          <w:color w:val="000000"/>
        </w:rPr>
        <w:tab/>
      </w:r>
      <w:r>
        <w:rPr>
          <w:rFonts w:hint="eastAsia"/>
          <w:b w:val="0"/>
          <w:color w:val="000000"/>
          <w:lang w:eastAsia="zh-HK"/>
        </w:rPr>
        <w:t>安老院舍</w:t>
      </w:r>
      <w:r w:rsidRPr="00BD4C45">
        <w:rPr>
          <w:rFonts w:hint="eastAsia"/>
          <w:b w:val="0"/>
          <w:color w:val="000000"/>
          <w:lang w:eastAsia="zh-HK"/>
        </w:rPr>
        <w:t>：</w:t>
      </w:r>
      <w:r>
        <w:rPr>
          <w:rFonts w:hint="eastAsia"/>
          <w:b w:val="0"/>
          <w:color w:val="000000"/>
          <w:lang w:eastAsia="zh-HK"/>
        </w:rPr>
        <w:t>人手不足、資源和指引</w:t>
      </w:r>
    </w:p>
    <w:p w:rsidR="0063395F" w:rsidRDefault="0063395F" w:rsidP="00D85A18">
      <w:pPr>
        <w:rPr>
          <w:lang w:eastAsia="zh-HK"/>
        </w:rPr>
      </w:pPr>
      <w:r>
        <w:rPr>
          <w:lang w:eastAsia="zh-HK"/>
        </w:rPr>
        <w:t>6.2</w:t>
      </w:r>
      <w:r>
        <w:rPr>
          <w:rFonts w:hint="eastAsia"/>
        </w:rPr>
        <w:t>5</w:t>
      </w:r>
      <w:r>
        <w:rPr>
          <w:lang w:eastAsia="zh-HK"/>
        </w:rPr>
        <w:tab/>
      </w:r>
      <w:r>
        <w:rPr>
          <w:rFonts w:hint="eastAsia"/>
          <w:lang w:eastAsia="zh-HK"/>
        </w:rPr>
        <w:t>有些回應者關注照顧機</w:t>
      </w:r>
      <w:r>
        <w:rPr>
          <w:rFonts w:hint="eastAsia"/>
        </w:rPr>
        <w:t>構</w:t>
      </w:r>
      <w:r>
        <w:rPr>
          <w:rFonts w:hint="eastAsia"/>
          <w:lang w:eastAsia="zh-HK"/>
        </w:rPr>
        <w:t>如何能保護自己，避免不慎</w:t>
      </w:r>
      <w:r>
        <w:rPr>
          <w:rFonts w:hint="eastAsia"/>
        </w:rPr>
        <w:t>觸</w:t>
      </w:r>
      <w:r>
        <w:rPr>
          <w:rFonts w:hint="eastAsia"/>
          <w:lang w:eastAsia="zh-HK"/>
        </w:rPr>
        <w:t>犯建議的罪行，特別是</w:t>
      </w:r>
      <w:r>
        <w:rPr>
          <w:rFonts w:hint="eastAsia"/>
        </w:rPr>
        <w:t>由於</w:t>
      </w:r>
      <w:r>
        <w:rPr>
          <w:rFonts w:hint="eastAsia"/>
          <w:lang w:eastAsia="zh-HK"/>
        </w:rPr>
        <w:t>人手不足，長者可能會經常被獨留在房間裡。</w:t>
      </w:r>
    </w:p>
    <w:p w:rsidR="0063395F" w:rsidRDefault="0063395F" w:rsidP="00D85A18">
      <w:pPr>
        <w:rPr>
          <w:lang w:eastAsia="zh-HK"/>
        </w:rPr>
      </w:pPr>
      <w:r>
        <w:rPr>
          <w:lang w:eastAsia="zh-HK"/>
        </w:rPr>
        <w:t>6.26</w:t>
      </w:r>
      <w:r>
        <w:rPr>
          <w:lang w:eastAsia="zh-HK"/>
        </w:rPr>
        <w:tab/>
      </w:r>
      <w:r>
        <w:rPr>
          <w:rFonts w:hint="eastAsia"/>
          <w:lang w:eastAsia="zh-HK"/>
        </w:rPr>
        <w:t>我們留意到，</w:t>
      </w:r>
      <w:r w:rsidRPr="00BC639F">
        <w:rPr>
          <w:rFonts w:hint="eastAsia"/>
          <w:lang w:eastAsia="zh-HK"/>
        </w:rPr>
        <w:t>政府在長者社區及院舍照顧服</w:t>
      </w:r>
      <w:r w:rsidRPr="00BC639F">
        <w:rPr>
          <w:rFonts w:hint="eastAsia"/>
        </w:rPr>
        <w:t>務</w:t>
      </w:r>
      <w:r w:rsidRPr="00BC639F">
        <w:rPr>
          <w:rFonts w:hint="eastAsia"/>
          <w:lang w:eastAsia="zh-HK"/>
        </w:rPr>
        <w:t>方面投放的資源不斷上升。</w:t>
      </w:r>
      <w:r w:rsidRPr="00BC639F">
        <w:t>‍</w:t>
      </w:r>
      <w:r w:rsidRPr="00BC639F">
        <w:rPr>
          <w:rStyle w:val="FootnoteReference"/>
          <w:rFonts w:cs="Arial"/>
        </w:rPr>
        <w:footnoteReference w:id="161"/>
      </w:r>
      <w:r w:rsidRPr="00BC639F">
        <w:rPr>
          <w:lang w:eastAsia="zh-HK"/>
        </w:rPr>
        <w:t xml:space="preserve"> </w:t>
      </w:r>
      <w:r w:rsidRPr="00BC639F">
        <w:rPr>
          <w:rFonts w:hint="eastAsia"/>
          <w:lang w:eastAsia="zh-HK"/>
        </w:rPr>
        <w:t>此外，檢視院舍法例及實務守則工作小組在</w:t>
      </w:r>
      <w:r w:rsidRPr="00BC639F">
        <w:rPr>
          <w:lang w:eastAsia="zh-HK"/>
        </w:rPr>
        <w:t>2019</w:t>
      </w:r>
      <w:r w:rsidRPr="00BC639F">
        <w:rPr>
          <w:rFonts w:hint="eastAsia"/>
          <w:lang w:eastAsia="zh-HK"/>
        </w:rPr>
        <w:t>年</w:t>
      </w:r>
      <w:r w:rsidRPr="00BC639F">
        <w:rPr>
          <w:rFonts w:hint="eastAsia"/>
        </w:rPr>
        <w:t>5</w:t>
      </w:r>
      <w:r w:rsidRPr="00BC639F">
        <w:rPr>
          <w:rFonts w:hint="eastAsia"/>
          <w:lang w:eastAsia="zh-HK"/>
        </w:rPr>
        <w:t>月建議提升照顧院舍的法定最低人手要求。</w:t>
      </w:r>
      <w:r w:rsidRPr="00504C1D">
        <w:t>‍</w:t>
      </w:r>
      <w:r w:rsidRPr="0002434F">
        <w:rPr>
          <w:rStyle w:val="FootnoteReference"/>
          <w:rFonts w:cs="Arial"/>
        </w:rPr>
        <w:footnoteReference w:id="162"/>
      </w:r>
    </w:p>
    <w:p w:rsidR="0063395F" w:rsidRPr="00A15BD1" w:rsidRDefault="0063395F" w:rsidP="00D85A18">
      <w:pPr>
        <w:rPr>
          <w:lang w:val="en-US" w:eastAsia="zh-HK"/>
        </w:rPr>
      </w:pPr>
      <w:r>
        <w:rPr>
          <w:lang w:eastAsia="zh-HK"/>
        </w:rPr>
        <w:t>6.27</w:t>
      </w:r>
      <w:r>
        <w:rPr>
          <w:lang w:eastAsia="zh-HK"/>
        </w:rPr>
        <w:tab/>
      </w:r>
      <w:r>
        <w:rPr>
          <w:rFonts w:hint="eastAsia"/>
          <w:lang w:eastAsia="zh-HK"/>
        </w:rPr>
        <w:t>另外，因應福利服</w:t>
      </w:r>
      <w:r>
        <w:rPr>
          <w:rFonts w:hint="eastAsia"/>
        </w:rPr>
        <w:t>務</w:t>
      </w:r>
      <w:r>
        <w:rPr>
          <w:rFonts w:hint="eastAsia"/>
          <w:lang w:eastAsia="zh-HK"/>
        </w:rPr>
        <w:t>的發展，</w:t>
      </w:r>
      <w:r w:rsidRPr="00884805">
        <w:rPr>
          <w:rFonts w:hint="eastAsia"/>
          <w:lang w:eastAsia="zh-HK"/>
        </w:rPr>
        <w:t>《處理虐待長者個案程序指引》</w:t>
      </w:r>
      <w:r>
        <w:rPr>
          <w:rFonts w:hint="eastAsia"/>
          <w:lang w:eastAsia="zh-HK"/>
        </w:rPr>
        <w:t>在</w:t>
      </w:r>
      <w:r>
        <w:rPr>
          <w:rFonts w:hint="eastAsia"/>
        </w:rPr>
        <w:t>2019</w:t>
      </w:r>
      <w:r>
        <w:rPr>
          <w:rFonts w:hint="eastAsia"/>
          <w:lang w:eastAsia="zh-HK"/>
        </w:rPr>
        <w:t>年作出修訂，並在</w:t>
      </w:r>
      <w:r>
        <w:rPr>
          <w:rFonts w:hint="eastAsia"/>
        </w:rPr>
        <w:t>2021</w:t>
      </w:r>
      <w:r>
        <w:rPr>
          <w:rFonts w:hint="eastAsia"/>
          <w:lang w:eastAsia="zh-HK"/>
        </w:rPr>
        <w:t>年再作修訂，就如何處理虐待</w:t>
      </w:r>
      <w:r w:rsidRPr="00A5295C">
        <w:rPr>
          <w:rFonts w:hint="eastAsia"/>
          <w:spacing w:val="36"/>
          <w:lang w:eastAsia="zh-HK"/>
        </w:rPr>
        <w:t>長者個案及忽略長者個案，向照顧者和安老院舍提供最新指引。我們相信，這些措施將</w:t>
      </w:r>
      <w:proofErr w:type="gramStart"/>
      <w:r w:rsidRPr="00A5295C">
        <w:rPr>
          <w:rFonts w:hint="eastAsia"/>
          <w:spacing w:val="36"/>
          <w:lang w:eastAsia="zh-HK"/>
        </w:rPr>
        <w:t>有助安老</w:t>
      </w:r>
      <w:proofErr w:type="gramEnd"/>
      <w:r w:rsidRPr="00A5295C">
        <w:rPr>
          <w:rFonts w:hint="eastAsia"/>
          <w:spacing w:val="36"/>
          <w:lang w:eastAsia="zh-HK"/>
        </w:rPr>
        <w:t>院舍避免不慎干犯建議的罪行。</w:t>
      </w:r>
      <w:r w:rsidRPr="00907A79">
        <w:rPr>
          <w:rFonts w:hint="eastAsia"/>
          <w:lang w:eastAsia="zh-HK"/>
        </w:rPr>
        <w:t>第</w:t>
      </w:r>
      <w:r w:rsidRPr="00907A79">
        <w:rPr>
          <w:rFonts w:hint="eastAsia"/>
        </w:rPr>
        <w:t>9</w:t>
      </w:r>
      <w:r w:rsidRPr="00907A79">
        <w:rPr>
          <w:rFonts w:hint="eastAsia"/>
          <w:lang w:eastAsia="zh-HK"/>
        </w:rPr>
        <w:t>章</w:t>
      </w:r>
      <w:r w:rsidRPr="00907A79">
        <w:rPr>
          <w:rFonts w:hint="eastAsia"/>
        </w:rPr>
        <w:t>會</w:t>
      </w:r>
      <w:r w:rsidRPr="00907A79">
        <w:rPr>
          <w:rFonts w:hint="eastAsia"/>
          <w:lang w:eastAsia="zh-HK"/>
        </w:rPr>
        <w:t>進一步處理有關資源和配套措施的問題。</w:t>
      </w:r>
    </w:p>
    <w:p w:rsidR="0063395F" w:rsidRPr="002C2056" w:rsidRDefault="0063395F" w:rsidP="00D85A18">
      <w:pPr>
        <w:pStyle w:val="ab"/>
        <w:spacing w:before="600"/>
        <w:rPr>
          <w:lang w:val="en-US"/>
        </w:rPr>
      </w:pPr>
      <w:r w:rsidRPr="004C5422">
        <w:rPr>
          <w:rFonts w:ascii="Times New Roman Bold" w:hAnsi="Times New Roman Bold"/>
          <w:color w:val="000000"/>
          <w:lang w:eastAsia="zh-HK"/>
        </w:rPr>
        <w:t>我們</w:t>
      </w:r>
      <w:r w:rsidRPr="004C5422">
        <w:rPr>
          <w:rFonts w:ascii="Times New Roman Bold" w:hAnsi="Times New Roman Bold" w:hint="eastAsia"/>
          <w:color w:val="000000"/>
          <w:lang w:eastAsia="zh-HK"/>
        </w:rPr>
        <w:t>的最終</w:t>
      </w:r>
      <w:r w:rsidRPr="007F3A5B">
        <w:rPr>
          <w:rFonts w:hint="eastAsia"/>
          <w:lang w:val="x-none" w:eastAsia="zh-HK"/>
        </w:rPr>
        <w:t>建議</w:t>
      </w:r>
      <w:r>
        <w:rPr>
          <w:rFonts w:hint="eastAsia"/>
          <w:lang w:val="x-none"/>
        </w:rPr>
        <w:t>8</w:t>
      </w:r>
    </w:p>
    <w:p w:rsidR="0063395F" w:rsidRDefault="0063395F" w:rsidP="00D85A18">
      <w:pPr>
        <w:rPr>
          <w:lang w:val="x-none" w:eastAsia="zh-HK"/>
        </w:rPr>
      </w:pPr>
      <w:r>
        <w:rPr>
          <w:rFonts w:hint="eastAsia"/>
          <w:lang w:val="x-none"/>
        </w:rPr>
        <w:t>6</w:t>
      </w:r>
      <w:r w:rsidRPr="00226B24">
        <w:rPr>
          <w:lang w:val="x-none"/>
        </w:rPr>
        <w:t>.</w:t>
      </w:r>
      <w:r>
        <w:rPr>
          <w:rFonts w:hint="eastAsia"/>
          <w:lang w:val="x-none"/>
        </w:rPr>
        <w:t>28</w:t>
      </w:r>
      <w:r w:rsidRPr="00226B24">
        <w:rPr>
          <w:lang w:val="x-none"/>
        </w:rPr>
        <w:tab/>
      </w:r>
      <w:r>
        <w:rPr>
          <w:rFonts w:hint="eastAsia"/>
          <w:lang w:val="x-none" w:eastAsia="zh-HK"/>
        </w:rPr>
        <w:t>建議</w:t>
      </w:r>
      <w:r>
        <w:rPr>
          <w:rFonts w:hint="eastAsia"/>
          <w:lang w:val="x-none"/>
        </w:rPr>
        <w:t>8</w:t>
      </w:r>
      <w:r w:rsidRPr="00B12C70">
        <w:rPr>
          <w:rFonts w:hint="eastAsia"/>
          <w:lang w:eastAsia="zh-HK"/>
        </w:rPr>
        <w:t>獲得絕大部分回應者支持</w:t>
      </w:r>
      <w:r>
        <w:rPr>
          <w:rFonts w:hint="eastAsia"/>
          <w:lang w:eastAsia="zh-HK"/>
        </w:rPr>
        <w:t>。除此之外，我們亦已參照海外司法管</w:t>
      </w:r>
      <w:r>
        <w:rPr>
          <w:rFonts w:hint="eastAsia"/>
        </w:rPr>
        <w:t>轄</w:t>
      </w:r>
      <w:r>
        <w:rPr>
          <w:rFonts w:hint="eastAsia"/>
          <w:lang w:eastAsia="zh-HK"/>
        </w:rPr>
        <w:t>區的經驗和其他相關材料，在上文的分析和回應中對回應者的提問和提議作出回應。</w:t>
      </w:r>
      <w:r>
        <w:rPr>
          <w:rFonts w:hint="eastAsia"/>
          <w:lang w:val="x-none" w:eastAsia="zh-HK"/>
        </w:rPr>
        <w:t>因此，我們建議保留建議</w:t>
      </w:r>
      <w:r>
        <w:rPr>
          <w:rFonts w:hint="eastAsia"/>
          <w:lang w:val="x-none"/>
        </w:rPr>
        <w:t>8</w:t>
      </w:r>
      <w:r>
        <w:rPr>
          <w:rFonts w:hint="eastAsia"/>
          <w:lang w:val="x-none" w:eastAsia="zh-HK"/>
        </w:rPr>
        <w:t>。</w:t>
      </w:r>
    </w:p>
    <w:p w:rsidR="006759EC" w:rsidRDefault="006759EC" w:rsidP="00D85A18">
      <w:pPr>
        <w:rPr>
          <w:lang w:val="x-none" w:eastAsia="zh-HK"/>
        </w:rPr>
      </w:pPr>
    </w:p>
    <w:p w:rsidR="006759EC" w:rsidRDefault="006759EC">
      <w:pPr>
        <w:tabs>
          <w:tab w:val="clear" w:pos="1134"/>
        </w:tabs>
        <w:adjustRightInd/>
        <w:snapToGrid/>
        <w:spacing w:before="0" w:after="0" w:line="240" w:lineRule="auto"/>
        <w:jc w:val="left"/>
        <w:textAlignment w:val="auto"/>
        <w:rPr>
          <w:lang w:val="x-none" w:eastAsia="zh-HK"/>
        </w:rPr>
      </w:pPr>
      <w:r>
        <w:rPr>
          <w:lang w:val="x-none" w:eastAsia="zh-HK"/>
        </w:rPr>
        <w:br w:type="page"/>
      </w:r>
    </w:p>
    <w:p w:rsidR="006759EC" w:rsidRPr="005A65A1" w:rsidRDefault="006759EC" w:rsidP="00D85A18">
      <w:pPr>
        <w:rPr>
          <w:lang w:val="en-US" w:eastAsia="zh-HK"/>
        </w:rPr>
      </w:pPr>
    </w:p>
    <w:p w:rsidR="0063395F" w:rsidRPr="00BC639F" w:rsidRDefault="0063395F" w:rsidP="00A5295C">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rPr>
      </w:pPr>
      <w:r w:rsidRPr="00BC639F">
        <w:rPr>
          <w:rFonts w:ascii="新細明體" w:hAnsi="新細明體" w:hint="eastAsia"/>
          <w:b/>
          <w:shadow/>
          <w:sz w:val="23"/>
          <w:szCs w:val="23"/>
          <w:lang w:val="x-none" w:eastAsia="zh-HK"/>
        </w:rPr>
        <w:t>最終</w:t>
      </w:r>
      <w:r w:rsidRPr="00BC639F">
        <w:rPr>
          <w:rFonts w:ascii="新細明體" w:hAnsi="新細明體"/>
          <w:b/>
          <w:shadow/>
          <w:sz w:val="23"/>
          <w:szCs w:val="23"/>
          <w:lang w:val="x-none"/>
        </w:rPr>
        <w:t>建議</w:t>
      </w:r>
      <w:r w:rsidRPr="00BC639F">
        <w:rPr>
          <w:rFonts w:hint="eastAsia"/>
          <w:b/>
          <w:shadow/>
          <w:sz w:val="23"/>
          <w:szCs w:val="23"/>
          <w:lang w:val="en-US"/>
        </w:rPr>
        <w:t>8</w:t>
      </w:r>
    </w:p>
    <w:p w:rsidR="0063395F" w:rsidRPr="00BC639F" w:rsidRDefault="0063395F" w:rsidP="00A5295C">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eastAsia="zh-HK"/>
        </w:rPr>
      </w:pPr>
      <w:r w:rsidRPr="00BC639F">
        <w:rPr>
          <w:rFonts w:hint="eastAsia"/>
          <w:b/>
          <w:shadow/>
          <w:sz w:val="23"/>
          <w:szCs w:val="23"/>
          <w:lang w:val="x-none" w:eastAsia="zh-HK"/>
        </w:rPr>
        <w:t>我們建議，建議的罪行應採用南澳大利亞《</w:t>
      </w:r>
      <w:r w:rsidRPr="00BC639F">
        <w:rPr>
          <w:rFonts w:hint="eastAsia"/>
          <w:b/>
          <w:shadow/>
          <w:sz w:val="23"/>
          <w:szCs w:val="23"/>
          <w:lang w:val="x-none" w:eastAsia="zh-HK"/>
        </w:rPr>
        <w:t>1935</w:t>
      </w:r>
      <w:r w:rsidRPr="00BC639F">
        <w:rPr>
          <w:rFonts w:hint="eastAsia"/>
          <w:b/>
          <w:shadow/>
          <w:sz w:val="23"/>
          <w:szCs w:val="23"/>
          <w:lang w:val="x-none" w:eastAsia="zh-HK"/>
        </w:rPr>
        <w:t>年刑事法綜合法令》（於</w:t>
      </w:r>
      <w:r w:rsidRPr="00BC639F">
        <w:rPr>
          <w:rFonts w:hint="eastAsia"/>
          <w:b/>
          <w:shadow/>
          <w:sz w:val="23"/>
          <w:szCs w:val="23"/>
          <w:lang w:val="x-none" w:eastAsia="zh-HK"/>
        </w:rPr>
        <w:t>2005</w:t>
      </w:r>
      <w:r w:rsidRPr="00BC639F">
        <w:rPr>
          <w:rFonts w:hint="eastAsia"/>
          <w:b/>
          <w:shadow/>
          <w:sz w:val="23"/>
          <w:szCs w:val="23"/>
          <w:lang w:val="x-none" w:eastAsia="zh-HK"/>
        </w:rPr>
        <w:t>年修訂）第</w:t>
      </w:r>
      <w:r w:rsidRPr="00BC639F">
        <w:rPr>
          <w:rFonts w:hint="eastAsia"/>
          <w:b/>
          <w:shadow/>
          <w:sz w:val="23"/>
          <w:szCs w:val="23"/>
          <w:lang w:val="x-none" w:eastAsia="zh-HK"/>
        </w:rPr>
        <w:t>14</w:t>
      </w:r>
      <w:r w:rsidRPr="00BC639F">
        <w:rPr>
          <w:rFonts w:hint="eastAsia"/>
          <w:b/>
          <w:shadow/>
          <w:sz w:val="23"/>
          <w:szCs w:val="23"/>
          <w:lang w:val="x-none" w:eastAsia="zh-HK"/>
        </w:rPr>
        <w:t>條所用有關</w:t>
      </w:r>
      <w:r w:rsidRPr="00BC639F">
        <w:rPr>
          <w:rFonts w:hint="eastAsia"/>
          <w:b/>
          <w:i/>
          <w:shadow/>
          <w:sz w:val="23"/>
          <w:szCs w:val="23"/>
          <w:lang w:val="x-none" w:eastAsia="zh-HK"/>
        </w:rPr>
        <w:t>“非法作為”</w:t>
      </w:r>
      <w:r w:rsidRPr="00BC639F">
        <w:rPr>
          <w:rFonts w:hint="eastAsia"/>
          <w:b/>
          <w:shadow/>
          <w:sz w:val="23"/>
          <w:szCs w:val="23"/>
          <w:lang w:val="x-none" w:eastAsia="zh-HK"/>
        </w:rPr>
        <w:t>的概念和定義，</w:t>
      </w:r>
      <w:r w:rsidRPr="00BC639F">
        <w:t>‍</w:t>
      </w:r>
      <w:r w:rsidRPr="00BC639F">
        <w:rPr>
          <w:rStyle w:val="FootnoteReference"/>
          <w:rFonts w:cs="Arial"/>
        </w:rPr>
        <w:footnoteReference w:id="163"/>
      </w:r>
      <w:r w:rsidRPr="00BC639F">
        <w:rPr>
          <w:b/>
          <w:shadow/>
        </w:rPr>
        <w:t xml:space="preserve"> </w:t>
      </w:r>
      <w:r w:rsidRPr="00BC639F">
        <w:rPr>
          <w:rFonts w:hint="eastAsia"/>
          <w:b/>
          <w:shadow/>
          <w:sz w:val="23"/>
          <w:szCs w:val="23"/>
          <w:lang w:val="x-none" w:eastAsia="zh-HK"/>
        </w:rPr>
        <w:t>但須作出以下修訂：</w:t>
      </w:r>
    </w:p>
    <w:p w:rsidR="0063395F" w:rsidRPr="00BC639F" w:rsidRDefault="0063395F" w:rsidP="00A5295C">
      <w:pPr>
        <w:pBdr>
          <w:top w:val="single" w:sz="6" w:space="12" w:color="auto"/>
          <w:left w:val="single" w:sz="6" w:space="5" w:color="auto"/>
          <w:bottom w:val="single" w:sz="6" w:space="12" w:color="auto"/>
          <w:right w:val="single" w:sz="6" w:space="5" w:color="auto"/>
        </w:pBdr>
        <w:spacing w:line="400" w:lineRule="atLeast"/>
        <w:ind w:left="1406" w:right="839" w:hanging="567"/>
        <w:rPr>
          <w:b/>
          <w:shadow/>
          <w:sz w:val="23"/>
          <w:szCs w:val="23"/>
          <w:lang w:val="x-none" w:eastAsia="zh-HK"/>
        </w:rPr>
      </w:pPr>
      <w:r w:rsidRPr="00BC639F">
        <w:rPr>
          <w:rFonts w:hint="eastAsia"/>
          <w:b/>
          <w:shadow/>
          <w:sz w:val="23"/>
          <w:szCs w:val="23"/>
          <w:lang w:val="x-none" w:eastAsia="zh-HK"/>
        </w:rPr>
        <w:t>(</w:t>
      </w:r>
      <w:r w:rsidRPr="00BC639F">
        <w:rPr>
          <w:b/>
          <w:shadow/>
          <w:sz w:val="23"/>
          <w:szCs w:val="23"/>
          <w:lang w:val="en-US" w:eastAsia="zh-HK"/>
        </w:rPr>
        <w:t>a</w:t>
      </w:r>
      <w:r w:rsidRPr="00BC639F">
        <w:rPr>
          <w:b/>
          <w:shadow/>
          <w:sz w:val="23"/>
          <w:szCs w:val="23"/>
          <w:lang w:val="x-none" w:eastAsia="zh-HK"/>
        </w:rPr>
        <w:t>)</w:t>
      </w:r>
      <w:r w:rsidRPr="00BC639F">
        <w:rPr>
          <w:rFonts w:hint="eastAsia"/>
          <w:b/>
          <w:shadow/>
          <w:sz w:val="23"/>
          <w:szCs w:val="23"/>
          <w:lang w:val="x-none" w:eastAsia="zh-HK"/>
        </w:rPr>
        <w:tab/>
      </w:r>
      <w:r w:rsidRPr="00BC639F">
        <w:rPr>
          <w:rFonts w:hint="eastAsia"/>
          <w:b/>
          <w:shadow/>
          <w:sz w:val="23"/>
          <w:szCs w:val="23"/>
          <w:lang w:val="x-none" w:eastAsia="zh-HK"/>
        </w:rPr>
        <w:t>在建議的罪行第</w:t>
      </w:r>
      <w:r w:rsidRPr="00BC639F">
        <w:rPr>
          <w:rFonts w:hint="eastAsia"/>
          <w:b/>
          <w:shadow/>
          <w:sz w:val="23"/>
          <w:szCs w:val="23"/>
          <w:lang w:val="x-none" w:eastAsia="zh-HK"/>
        </w:rPr>
        <w:t>(1)</w:t>
      </w:r>
      <w:r w:rsidRPr="00BC639F">
        <w:rPr>
          <w:rFonts w:hint="eastAsia"/>
          <w:b/>
          <w:shadow/>
          <w:sz w:val="23"/>
          <w:szCs w:val="23"/>
          <w:lang w:val="x-none" w:eastAsia="zh-HK"/>
        </w:rPr>
        <w:t>款中，在</w:t>
      </w:r>
      <w:r w:rsidRPr="00BC639F">
        <w:rPr>
          <w:rFonts w:hint="eastAsia"/>
          <w:b/>
          <w:i/>
          <w:shadow/>
          <w:sz w:val="23"/>
          <w:szCs w:val="23"/>
          <w:lang w:val="x-none" w:eastAsia="zh-HK"/>
        </w:rPr>
        <w:t>“非法作為”</w:t>
      </w:r>
      <w:r w:rsidRPr="00BC639F">
        <w:rPr>
          <w:rFonts w:hint="eastAsia"/>
          <w:b/>
          <w:shadow/>
          <w:sz w:val="23"/>
          <w:szCs w:val="23"/>
          <w:lang w:val="x-none" w:eastAsia="zh-HK"/>
        </w:rPr>
        <w:t>之後加上</w:t>
      </w:r>
      <w:r w:rsidRPr="00BC639F">
        <w:rPr>
          <w:rFonts w:hint="eastAsia"/>
          <w:b/>
          <w:i/>
          <w:shadow/>
          <w:sz w:val="23"/>
          <w:szCs w:val="23"/>
          <w:lang w:val="x-none" w:eastAsia="zh-HK"/>
        </w:rPr>
        <w:t>“或忽略”</w:t>
      </w:r>
      <w:r w:rsidRPr="00BC639F">
        <w:rPr>
          <w:rFonts w:hint="eastAsia"/>
          <w:b/>
          <w:shadow/>
          <w:sz w:val="23"/>
          <w:szCs w:val="23"/>
          <w:lang w:val="x-none" w:eastAsia="zh-HK"/>
        </w:rPr>
        <w:t>等字；</w:t>
      </w:r>
      <w:r w:rsidRPr="00BC639F">
        <w:rPr>
          <w:b/>
          <w:shadow/>
        </w:rPr>
        <w:t>‍</w:t>
      </w:r>
      <w:r w:rsidRPr="00BC639F">
        <w:rPr>
          <w:rStyle w:val="FootnoteReference"/>
          <w:rFonts w:cs="Arial"/>
        </w:rPr>
        <w:footnoteReference w:id="164"/>
      </w:r>
    </w:p>
    <w:p w:rsidR="0063395F" w:rsidRDefault="0063395F" w:rsidP="00A5295C">
      <w:pPr>
        <w:pBdr>
          <w:top w:val="single" w:sz="6" w:space="12" w:color="auto"/>
          <w:left w:val="single" w:sz="6" w:space="5" w:color="auto"/>
          <w:bottom w:val="single" w:sz="6" w:space="12" w:color="auto"/>
          <w:right w:val="single" w:sz="6" w:space="5" w:color="auto"/>
        </w:pBdr>
        <w:spacing w:after="0" w:line="400" w:lineRule="atLeast"/>
        <w:ind w:left="1406" w:right="839" w:hanging="567"/>
      </w:pPr>
      <w:r w:rsidRPr="00BC639F">
        <w:rPr>
          <w:b/>
          <w:shadow/>
          <w:sz w:val="23"/>
          <w:szCs w:val="23"/>
          <w:lang w:val="x-none" w:eastAsia="zh-HK"/>
        </w:rPr>
        <w:t>(b)</w:t>
      </w:r>
      <w:r w:rsidRPr="00BC639F">
        <w:rPr>
          <w:b/>
          <w:shadow/>
          <w:sz w:val="23"/>
          <w:szCs w:val="23"/>
          <w:lang w:val="x-none" w:eastAsia="zh-HK"/>
        </w:rPr>
        <w:tab/>
      </w:r>
      <w:r w:rsidRPr="00BC639F">
        <w:rPr>
          <w:rFonts w:hint="eastAsia"/>
          <w:b/>
          <w:shadow/>
          <w:sz w:val="23"/>
          <w:szCs w:val="23"/>
          <w:lang w:val="x-none" w:eastAsia="zh-HK"/>
        </w:rPr>
        <w:t>在</w:t>
      </w:r>
      <w:r w:rsidRPr="00BC639F">
        <w:rPr>
          <w:rFonts w:hint="eastAsia"/>
          <w:b/>
          <w:i/>
          <w:shadow/>
          <w:sz w:val="23"/>
          <w:szCs w:val="23"/>
          <w:lang w:val="x-none" w:eastAsia="zh-HK"/>
        </w:rPr>
        <w:t>“非法作為”</w:t>
      </w:r>
      <w:r w:rsidRPr="00BC639F">
        <w:rPr>
          <w:rFonts w:hint="eastAsia"/>
          <w:b/>
          <w:shadow/>
          <w:sz w:val="23"/>
          <w:szCs w:val="23"/>
          <w:lang w:val="x-none" w:eastAsia="zh-HK"/>
        </w:rPr>
        <w:t>的定義中，以</w:t>
      </w:r>
      <w:r w:rsidRPr="00BC639F">
        <w:rPr>
          <w:rFonts w:hint="eastAsia"/>
          <w:b/>
          <w:i/>
          <w:shadow/>
          <w:sz w:val="23"/>
          <w:szCs w:val="23"/>
          <w:lang w:val="x-none" w:eastAsia="zh-HK"/>
        </w:rPr>
        <w:t>“具有完全法律行為能力的人”</w:t>
      </w:r>
      <w:r w:rsidRPr="00BC639F">
        <w:rPr>
          <w:rFonts w:hint="eastAsia"/>
          <w:b/>
          <w:shadow/>
          <w:sz w:val="23"/>
          <w:szCs w:val="23"/>
          <w:lang w:val="x-none" w:eastAsia="zh-HK"/>
        </w:rPr>
        <w:t>，代替</w:t>
      </w:r>
      <w:r w:rsidRPr="00BC639F">
        <w:rPr>
          <w:rFonts w:hint="eastAsia"/>
          <w:b/>
          <w:i/>
          <w:shadow/>
          <w:sz w:val="23"/>
          <w:szCs w:val="23"/>
          <w:lang w:val="x-none" w:eastAsia="zh-HK"/>
        </w:rPr>
        <w:t>“具有完全法律行為能力的成年人”</w:t>
      </w:r>
      <w:r w:rsidRPr="00BC639F">
        <w:rPr>
          <w:rFonts w:hint="eastAsia"/>
          <w:b/>
          <w:shadow/>
          <w:sz w:val="23"/>
          <w:szCs w:val="23"/>
          <w:lang w:val="x-none" w:eastAsia="zh-HK"/>
        </w:rPr>
        <w:t>一詞。</w:t>
      </w:r>
      <w:r w:rsidRPr="00BC639F">
        <w:rPr>
          <w:b/>
          <w:shadow/>
        </w:rPr>
        <w:t>‍</w:t>
      </w:r>
      <w:r w:rsidRPr="00BC639F">
        <w:rPr>
          <w:rStyle w:val="FootnoteReference"/>
          <w:rFonts w:cs="Arial"/>
        </w:rPr>
        <w:footnoteReference w:id="165"/>
      </w:r>
      <w:r w:rsidRPr="00BC639F">
        <w:t xml:space="preserve"> </w:t>
      </w:r>
    </w:p>
    <w:p w:rsidR="0063395F" w:rsidRPr="00C94E38" w:rsidRDefault="0063395F" w:rsidP="00A5295C">
      <w:pPr>
        <w:pBdr>
          <w:top w:val="single" w:sz="6" w:space="12" w:color="auto"/>
          <w:left w:val="single" w:sz="6" w:space="5" w:color="auto"/>
          <w:bottom w:val="single" w:sz="6" w:space="12" w:color="auto"/>
          <w:right w:val="single" w:sz="6" w:space="5" w:color="auto"/>
        </w:pBdr>
        <w:spacing w:before="0" w:after="0" w:line="240" w:lineRule="auto"/>
        <w:ind w:left="1406" w:right="839" w:hanging="567"/>
        <w:rPr>
          <w:b/>
          <w:shadow/>
          <w:sz w:val="8"/>
          <w:szCs w:val="23"/>
          <w:lang w:val="x-none" w:eastAsia="zh-HK"/>
        </w:rPr>
      </w:pPr>
    </w:p>
    <w:p w:rsidR="0063395F" w:rsidRPr="007F3A5B" w:rsidRDefault="0063395F" w:rsidP="00D85A18">
      <w:pPr>
        <w:pStyle w:val="ab"/>
        <w:spacing w:before="600"/>
        <w:rPr>
          <w:lang w:val="x-none" w:eastAsia="zh-HK"/>
        </w:rPr>
      </w:pPr>
      <w:r w:rsidRPr="007F3A5B">
        <w:rPr>
          <w:rFonts w:hint="eastAsia"/>
          <w:lang w:val="x-none" w:eastAsia="zh-HK"/>
        </w:rPr>
        <w:t>回應者</w:t>
      </w:r>
      <w:r>
        <w:rPr>
          <w:rFonts w:hint="eastAsia"/>
          <w:lang w:val="x-none" w:eastAsia="zh-HK"/>
        </w:rPr>
        <w:t>就</w:t>
      </w:r>
      <w:r w:rsidRPr="007F3A5B">
        <w:rPr>
          <w:rFonts w:hint="eastAsia"/>
          <w:lang w:val="x-none" w:eastAsia="zh-HK"/>
        </w:rPr>
        <w:t>建議</w:t>
      </w:r>
      <w:r>
        <w:rPr>
          <w:rFonts w:hint="eastAsia"/>
          <w:lang w:val="x-none"/>
        </w:rPr>
        <w:t>9</w:t>
      </w:r>
      <w:r>
        <w:rPr>
          <w:rFonts w:hint="eastAsia"/>
          <w:lang w:val="x-none" w:eastAsia="zh-HK"/>
        </w:rPr>
        <w:t>提</w:t>
      </w:r>
      <w:r w:rsidRPr="007F3A5B">
        <w:rPr>
          <w:rFonts w:hint="eastAsia"/>
          <w:lang w:val="x-none" w:eastAsia="zh-HK"/>
        </w:rPr>
        <w:t>出的意見</w:t>
      </w:r>
    </w:p>
    <w:p w:rsidR="0063395F" w:rsidRPr="007F3A5B" w:rsidRDefault="0063395F" w:rsidP="00D85A18">
      <w:pPr>
        <w:pStyle w:val="ab"/>
        <w:spacing w:before="120" w:after="120"/>
        <w:rPr>
          <w:bCs/>
          <w:i/>
          <w:sz w:val="25"/>
          <w:szCs w:val="25"/>
          <w:lang w:val="x-none" w:eastAsia="zh-HK"/>
        </w:rPr>
      </w:pPr>
      <w:r w:rsidRPr="007F3A5B">
        <w:rPr>
          <w:rFonts w:hint="eastAsia"/>
          <w:bCs/>
          <w:i/>
          <w:sz w:val="25"/>
          <w:szCs w:val="25"/>
          <w:lang w:val="x-none" w:eastAsia="zh-HK"/>
        </w:rPr>
        <w:t>支持建議</w:t>
      </w:r>
      <w:r>
        <w:rPr>
          <w:rFonts w:hint="eastAsia"/>
          <w:bCs/>
          <w:i/>
          <w:sz w:val="25"/>
          <w:szCs w:val="25"/>
          <w:lang w:val="x-none"/>
        </w:rPr>
        <w:t>9</w:t>
      </w:r>
      <w:r>
        <w:rPr>
          <w:bCs/>
          <w:i/>
          <w:sz w:val="25"/>
          <w:szCs w:val="25"/>
          <w:lang w:val="x-none"/>
        </w:rPr>
        <w:t>(a)</w:t>
      </w:r>
      <w:r>
        <w:rPr>
          <w:rFonts w:hint="eastAsia"/>
          <w:bCs/>
          <w:i/>
          <w:sz w:val="25"/>
          <w:szCs w:val="25"/>
          <w:lang w:val="x-none" w:eastAsia="zh-HK"/>
        </w:rPr>
        <w:t>及</w:t>
      </w:r>
      <w:r>
        <w:rPr>
          <w:rFonts w:hint="eastAsia"/>
          <w:bCs/>
          <w:i/>
          <w:sz w:val="25"/>
          <w:szCs w:val="25"/>
          <w:lang w:val="x-none"/>
        </w:rPr>
        <w:t>(b)</w:t>
      </w:r>
      <w:r w:rsidRPr="007F3A5B">
        <w:rPr>
          <w:rFonts w:hint="eastAsia"/>
          <w:bCs/>
          <w:i/>
          <w:sz w:val="25"/>
          <w:szCs w:val="25"/>
          <w:lang w:val="x-none" w:eastAsia="zh-HK"/>
        </w:rPr>
        <w:t>的回應者</w:t>
      </w:r>
    </w:p>
    <w:p w:rsidR="0063395F" w:rsidRDefault="0063395F" w:rsidP="00D85A18">
      <w:pPr>
        <w:rPr>
          <w:lang w:eastAsia="zh-HK"/>
        </w:rPr>
      </w:pPr>
      <w:r>
        <w:rPr>
          <w:rFonts w:hint="eastAsia"/>
          <w:lang w:val="en-US"/>
        </w:rPr>
        <w:t>6</w:t>
      </w:r>
      <w:r w:rsidRPr="009D193E">
        <w:rPr>
          <w:lang w:val="en-US"/>
        </w:rPr>
        <w:t>.</w:t>
      </w:r>
      <w:r>
        <w:rPr>
          <w:rFonts w:hint="eastAsia"/>
          <w:lang w:val="en-US"/>
        </w:rPr>
        <w:t>29</w:t>
      </w:r>
      <w:r w:rsidRPr="009D193E">
        <w:tab/>
      </w:r>
      <w:proofErr w:type="gramStart"/>
      <w:r w:rsidRPr="009D193E">
        <w:rPr>
          <w:rFonts w:hint="eastAsia"/>
        </w:rPr>
        <w:t>對建議</w:t>
      </w:r>
      <w:r>
        <w:rPr>
          <w:rFonts w:hint="eastAsia"/>
        </w:rPr>
        <w:t>9</w:t>
      </w:r>
      <w:r w:rsidRPr="009D193E">
        <w:rPr>
          <w:rFonts w:hint="eastAsia"/>
        </w:rPr>
        <w:t>(</w:t>
      </w:r>
      <w:proofErr w:type="gramEnd"/>
      <w:r w:rsidRPr="009D193E">
        <w:rPr>
          <w:rFonts w:hint="eastAsia"/>
        </w:rPr>
        <w:t>a)</w:t>
      </w:r>
      <w:r w:rsidRPr="009D193E">
        <w:rPr>
          <w:rFonts w:hint="eastAsia"/>
        </w:rPr>
        <w:t>表明立場的回應者</w:t>
      </w:r>
      <w:r>
        <w:rPr>
          <w:rFonts w:hint="eastAsia"/>
          <w:lang w:eastAsia="zh-HK"/>
        </w:rPr>
        <w:t>大多數（</w:t>
      </w:r>
      <w:r w:rsidRPr="009D193E">
        <w:rPr>
          <w:rFonts w:hint="eastAsia"/>
        </w:rPr>
        <w:t>6</w:t>
      </w:r>
      <w:r>
        <w:rPr>
          <w:rFonts w:hint="eastAsia"/>
        </w:rPr>
        <w:t>9</w:t>
      </w:r>
      <w:r w:rsidRPr="009D193E">
        <w:rPr>
          <w:rFonts w:hint="eastAsia"/>
        </w:rPr>
        <w:t>%</w:t>
      </w:r>
      <w:r>
        <w:rPr>
          <w:rFonts w:hint="eastAsia"/>
          <w:lang w:eastAsia="zh-HK"/>
        </w:rPr>
        <w:t>，</w:t>
      </w:r>
      <w:r w:rsidRPr="009D193E">
        <w:rPr>
          <w:rFonts w:hint="eastAsia"/>
        </w:rPr>
        <w:t>11/1</w:t>
      </w:r>
      <w:r>
        <w:rPr>
          <w:rFonts w:hint="eastAsia"/>
        </w:rPr>
        <w:t>6</w:t>
      </w:r>
      <w:r w:rsidRPr="009D193E">
        <w:rPr>
          <w:rFonts w:hint="eastAsia"/>
          <w:lang w:eastAsia="zh-HK"/>
        </w:rPr>
        <w:t>）</w:t>
      </w:r>
      <w:r w:rsidRPr="009D193E">
        <w:rPr>
          <w:rFonts w:hint="eastAsia"/>
        </w:rPr>
        <w:t>支持該</w:t>
      </w:r>
      <w:r w:rsidRPr="009D193E">
        <w:rPr>
          <w:rFonts w:hint="eastAsia"/>
          <w:lang w:eastAsia="zh-HK"/>
        </w:rPr>
        <w:t>項</w:t>
      </w:r>
      <w:r w:rsidRPr="009D193E">
        <w:rPr>
          <w:rFonts w:hint="eastAsia"/>
        </w:rPr>
        <w:t>建議。</w:t>
      </w:r>
      <w:r>
        <w:rPr>
          <w:rFonts w:hint="eastAsia"/>
          <w:lang w:eastAsia="zh-HK"/>
        </w:rPr>
        <w:t>他們支持的理由是，該項建議可提高照顧者的警覺性，</w:t>
      </w:r>
      <w:r w:rsidRPr="006759EC">
        <w:rPr>
          <w:rFonts w:hint="eastAsia"/>
          <w:spacing w:val="36"/>
          <w:lang w:eastAsia="zh-HK"/>
        </w:rPr>
        <w:t>使具有導致受害人受嚴重傷害的潛在風險的虐待個案得以及早發現，讓有關當局能盡早介入，以免虐待</w:t>
      </w:r>
      <w:r w:rsidRPr="006759EC">
        <w:rPr>
          <w:rFonts w:hint="eastAsia"/>
          <w:spacing w:val="36"/>
          <w:lang w:val="x-none" w:eastAsia="zh-HK"/>
        </w:rPr>
        <w:t>情況</w:t>
      </w:r>
      <w:r w:rsidRPr="006759EC">
        <w:rPr>
          <w:rFonts w:hint="eastAsia"/>
          <w:spacing w:val="36"/>
          <w:lang w:eastAsia="zh-HK"/>
        </w:rPr>
        <w:t>惡化。</w:t>
      </w:r>
      <w:proofErr w:type="gramStart"/>
      <w:r w:rsidRPr="006759EC">
        <w:rPr>
          <w:rFonts w:hint="eastAsia"/>
          <w:spacing w:val="36"/>
          <w:lang w:eastAsia="zh-HK"/>
        </w:rPr>
        <w:t>此外，</w:t>
      </w:r>
      <w:proofErr w:type="gramEnd"/>
      <w:r w:rsidRPr="006759EC">
        <w:rPr>
          <w:rFonts w:hint="eastAsia"/>
          <w:spacing w:val="36"/>
          <w:lang w:eastAsia="zh-HK"/>
        </w:rPr>
        <w:t>他們亦支</w:t>
      </w:r>
      <w:r>
        <w:rPr>
          <w:rFonts w:hint="eastAsia"/>
          <w:lang w:eastAsia="zh-HK"/>
        </w:rPr>
        <w:t>持建議的罪行不應針對意外</w:t>
      </w:r>
      <w:r>
        <w:rPr>
          <w:rFonts w:hint="eastAsia"/>
          <w:color w:val="000000"/>
        </w:rPr>
        <w:t>事故</w:t>
      </w:r>
      <w:r>
        <w:rPr>
          <w:rFonts w:hint="eastAsia"/>
          <w:lang w:eastAsia="zh-HK"/>
        </w:rPr>
        <w:t>。</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915"/>
        <w:gridCol w:w="2352"/>
      </w:tblGrid>
      <w:tr w:rsidR="0063395F" w:rsidRPr="00634576" w:rsidTr="00D932B5">
        <w:trPr>
          <w:trHeight w:val="425"/>
        </w:trPr>
        <w:tc>
          <w:tcPr>
            <w:tcW w:w="3035" w:type="dxa"/>
            <w:shd w:val="clear" w:color="auto" w:fill="auto"/>
            <w:vAlign w:val="center"/>
          </w:tcPr>
          <w:p w:rsidR="0063395F" w:rsidRPr="00634576" w:rsidRDefault="0063395F" w:rsidP="00D932B5">
            <w:pPr>
              <w:keepNext/>
              <w:keepLines/>
              <w:overflowPunct w:val="0"/>
              <w:adjustRightInd/>
              <w:snapToGrid/>
              <w:jc w:val="left"/>
              <w:rPr>
                <w:rFonts w:eastAsia="Times New Roman"/>
                <w:lang w:val="en-US"/>
              </w:rPr>
            </w:pPr>
          </w:p>
        </w:tc>
        <w:tc>
          <w:tcPr>
            <w:tcW w:w="2915" w:type="dxa"/>
          </w:tcPr>
          <w:p w:rsidR="0063395F" w:rsidRPr="009D193E" w:rsidRDefault="0063395F" w:rsidP="00D932B5">
            <w:pPr>
              <w:keepNext/>
              <w:keepLines/>
              <w:overflowPunct w:val="0"/>
              <w:adjustRightInd/>
              <w:snapToGrid/>
              <w:jc w:val="center"/>
              <w:rPr>
                <w:lang w:eastAsia="zh-HK"/>
              </w:rPr>
            </w:pPr>
            <w:r w:rsidRPr="009D193E">
              <w:rPr>
                <w:rFonts w:hint="eastAsia"/>
                <w:lang w:eastAsia="zh-HK"/>
              </w:rPr>
              <w:t>數目</w:t>
            </w:r>
          </w:p>
        </w:tc>
        <w:tc>
          <w:tcPr>
            <w:tcW w:w="2352" w:type="dxa"/>
            <w:shd w:val="clear" w:color="auto" w:fill="auto"/>
            <w:vAlign w:val="center"/>
          </w:tcPr>
          <w:p w:rsidR="0063395F" w:rsidRPr="009D193E" w:rsidRDefault="0063395F" w:rsidP="00D932B5">
            <w:pPr>
              <w:keepNext/>
              <w:keepLines/>
              <w:overflowPunct w:val="0"/>
              <w:adjustRightInd/>
              <w:snapToGrid/>
              <w:jc w:val="center"/>
              <w:rPr>
                <w:rFonts w:eastAsia="Times New Roman"/>
                <w:lang w:eastAsia="zh-CN"/>
              </w:rPr>
            </w:pPr>
            <w:r w:rsidRPr="009D193E">
              <w:rPr>
                <w:rFonts w:hint="eastAsia"/>
                <w:lang w:eastAsia="zh-HK"/>
              </w:rPr>
              <w:t>百分率（</w:t>
            </w:r>
            <w:r w:rsidRPr="009D193E">
              <w:rPr>
                <w:rFonts w:hint="eastAsia"/>
                <w:lang w:eastAsia="zh-HK"/>
              </w:rPr>
              <w:t>%</w:t>
            </w:r>
            <w:r w:rsidRPr="009D193E">
              <w:rPr>
                <w:rFonts w:hint="eastAsia"/>
                <w:lang w:eastAsia="zh-HK"/>
              </w:rPr>
              <w:t>）</w:t>
            </w:r>
          </w:p>
        </w:tc>
      </w:tr>
      <w:tr w:rsidR="0063395F" w:rsidRPr="00731EB6" w:rsidTr="00D932B5">
        <w:trPr>
          <w:trHeight w:val="425"/>
        </w:trPr>
        <w:tc>
          <w:tcPr>
            <w:tcW w:w="3035" w:type="dxa"/>
            <w:shd w:val="clear" w:color="auto" w:fill="auto"/>
            <w:vAlign w:val="center"/>
          </w:tcPr>
          <w:p w:rsidR="0063395F" w:rsidRPr="009D193E" w:rsidRDefault="0063395F" w:rsidP="00D932B5">
            <w:pPr>
              <w:keepNext/>
              <w:keepLines/>
              <w:overflowPunct w:val="0"/>
              <w:adjustRightInd/>
              <w:snapToGrid/>
              <w:jc w:val="left"/>
              <w:rPr>
                <w:rFonts w:eastAsia="Times New Roman"/>
                <w:lang w:eastAsia="zh-CN"/>
              </w:rPr>
            </w:pPr>
            <w:r w:rsidRPr="009D193E">
              <w:rPr>
                <w:rFonts w:ascii="新細明體" w:hAnsi="新細明體" w:cs="新細明體" w:hint="eastAsia"/>
                <w:lang w:eastAsia="zh-CN"/>
              </w:rPr>
              <w:t>贊成</w:t>
            </w:r>
          </w:p>
        </w:tc>
        <w:tc>
          <w:tcPr>
            <w:tcW w:w="2915" w:type="dxa"/>
          </w:tcPr>
          <w:p w:rsidR="0063395F" w:rsidRPr="00731EB6" w:rsidRDefault="0063395F" w:rsidP="00D932B5">
            <w:pPr>
              <w:keepNext/>
              <w:keepLines/>
              <w:tabs>
                <w:tab w:val="clear" w:pos="1134"/>
                <w:tab w:val="right" w:pos="1517"/>
              </w:tabs>
              <w:overflowPunct w:val="0"/>
              <w:jc w:val="left"/>
            </w:pPr>
            <w:r w:rsidRPr="00731EB6">
              <w:tab/>
              <w:t>1</w:t>
            </w:r>
            <w:r>
              <w:rPr>
                <w:rFonts w:hint="eastAsia"/>
              </w:rPr>
              <w:t>1</w:t>
            </w:r>
          </w:p>
        </w:tc>
        <w:tc>
          <w:tcPr>
            <w:tcW w:w="2352" w:type="dxa"/>
            <w:shd w:val="clear" w:color="auto" w:fill="auto"/>
          </w:tcPr>
          <w:p w:rsidR="0063395F" w:rsidRPr="00731EB6" w:rsidRDefault="0063395F" w:rsidP="00D932B5">
            <w:pPr>
              <w:keepNext/>
              <w:keepLines/>
              <w:tabs>
                <w:tab w:val="clear" w:pos="1134"/>
                <w:tab w:val="right" w:pos="1377"/>
              </w:tabs>
              <w:overflowPunct w:val="0"/>
              <w:jc w:val="left"/>
            </w:pPr>
            <w:r w:rsidRPr="00731EB6">
              <w:tab/>
            </w:r>
            <w:r>
              <w:rPr>
                <w:rFonts w:hint="eastAsia"/>
              </w:rPr>
              <w:t>10</w:t>
            </w:r>
            <w:r w:rsidRPr="00731EB6">
              <w:t>%</w:t>
            </w:r>
          </w:p>
        </w:tc>
      </w:tr>
      <w:tr w:rsidR="0063395F" w:rsidRPr="00731EB6" w:rsidTr="00D932B5">
        <w:trPr>
          <w:trHeight w:val="425"/>
        </w:trPr>
        <w:tc>
          <w:tcPr>
            <w:tcW w:w="3035" w:type="dxa"/>
            <w:shd w:val="clear" w:color="auto" w:fill="auto"/>
            <w:vAlign w:val="center"/>
          </w:tcPr>
          <w:p w:rsidR="0063395F" w:rsidRPr="009D193E" w:rsidRDefault="0063395F" w:rsidP="00D932B5">
            <w:pPr>
              <w:keepNext/>
              <w:keepLines/>
              <w:overflowPunct w:val="0"/>
              <w:adjustRightInd/>
              <w:snapToGrid/>
              <w:jc w:val="left"/>
              <w:rPr>
                <w:rFonts w:eastAsia="Times New Roman"/>
                <w:lang w:eastAsia="zh-CN"/>
              </w:rPr>
            </w:pPr>
            <w:r w:rsidRPr="009D193E">
              <w:rPr>
                <w:rFonts w:hint="eastAsia"/>
                <w:lang w:eastAsia="zh-HK"/>
              </w:rPr>
              <w:t>反對</w:t>
            </w:r>
          </w:p>
        </w:tc>
        <w:tc>
          <w:tcPr>
            <w:tcW w:w="2915" w:type="dxa"/>
          </w:tcPr>
          <w:p w:rsidR="0063395F" w:rsidRPr="00731EB6" w:rsidRDefault="0063395F" w:rsidP="00D932B5">
            <w:pPr>
              <w:keepNext/>
              <w:keepLines/>
              <w:tabs>
                <w:tab w:val="clear" w:pos="1134"/>
                <w:tab w:val="right" w:pos="1517"/>
              </w:tabs>
              <w:overflowPunct w:val="0"/>
              <w:jc w:val="left"/>
            </w:pPr>
            <w:r w:rsidRPr="00731EB6">
              <w:tab/>
            </w:r>
            <w:r>
              <w:rPr>
                <w:rFonts w:hint="eastAsia"/>
              </w:rPr>
              <w:t>5</w:t>
            </w:r>
          </w:p>
        </w:tc>
        <w:tc>
          <w:tcPr>
            <w:tcW w:w="2352" w:type="dxa"/>
            <w:shd w:val="clear" w:color="auto" w:fill="auto"/>
          </w:tcPr>
          <w:p w:rsidR="0063395F" w:rsidRPr="00731EB6" w:rsidRDefault="0063395F" w:rsidP="00D932B5">
            <w:pPr>
              <w:keepNext/>
              <w:keepLines/>
              <w:tabs>
                <w:tab w:val="clear" w:pos="1134"/>
                <w:tab w:val="right" w:pos="1377"/>
              </w:tabs>
              <w:overflowPunct w:val="0"/>
              <w:jc w:val="left"/>
            </w:pPr>
            <w:r w:rsidRPr="00731EB6">
              <w:tab/>
            </w:r>
            <w:r>
              <w:rPr>
                <w:rFonts w:hint="eastAsia"/>
              </w:rPr>
              <w:t>4</w:t>
            </w:r>
            <w:r w:rsidRPr="00731EB6">
              <w:t>%</w:t>
            </w:r>
          </w:p>
        </w:tc>
      </w:tr>
      <w:tr w:rsidR="0063395F" w:rsidRPr="00731EB6" w:rsidTr="00D932B5">
        <w:trPr>
          <w:trHeight w:val="425"/>
        </w:trPr>
        <w:tc>
          <w:tcPr>
            <w:tcW w:w="3035" w:type="dxa"/>
            <w:shd w:val="clear" w:color="auto" w:fill="auto"/>
            <w:vAlign w:val="center"/>
          </w:tcPr>
          <w:p w:rsidR="0063395F" w:rsidRPr="009D193E" w:rsidRDefault="0063395F" w:rsidP="00D932B5">
            <w:pPr>
              <w:keepNext/>
              <w:keepLines/>
              <w:overflowPunct w:val="0"/>
              <w:adjustRightInd/>
              <w:snapToGrid/>
              <w:jc w:val="left"/>
              <w:rPr>
                <w:rFonts w:eastAsia="Times New Roman"/>
                <w:lang w:eastAsia="zh-CN"/>
              </w:rPr>
            </w:pPr>
            <w:r w:rsidRPr="009D193E">
              <w:rPr>
                <w:rFonts w:hint="eastAsia"/>
                <w:lang w:eastAsia="zh-HK"/>
              </w:rPr>
              <w:t>中立／無意見</w:t>
            </w:r>
          </w:p>
        </w:tc>
        <w:tc>
          <w:tcPr>
            <w:tcW w:w="2915" w:type="dxa"/>
          </w:tcPr>
          <w:p w:rsidR="0063395F" w:rsidRPr="00731EB6" w:rsidRDefault="0063395F" w:rsidP="00D932B5">
            <w:pPr>
              <w:keepNext/>
              <w:keepLines/>
              <w:tabs>
                <w:tab w:val="clear" w:pos="1134"/>
                <w:tab w:val="right" w:pos="1517"/>
              </w:tabs>
              <w:overflowPunct w:val="0"/>
              <w:jc w:val="left"/>
            </w:pPr>
            <w:r w:rsidRPr="00731EB6">
              <w:tab/>
            </w:r>
            <w:r>
              <w:rPr>
                <w:rFonts w:hint="eastAsia"/>
              </w:rPr>
              <w:t>88</w:t>
            </w:r>
          </w:p>
        </w:tc>
        <w:tc>
          <w:tcPr>
            <w:tcW w:w="2352" w:type="dxa"/>
            <w:shd w:val="clear" w:color="auto" w:fill="auto"/>
          </w:tcPr>
          <w:p w:rsidR="0063395F" w:rsidRPr="00731EB6" w:rsidRDefault="0063395F" w:rsidP="00D932B5">
            <w:pPr>
              <w:keepNext/>
              <w:keepLines/>
              <w:tabs>
                <w:tab w:val="clear" w:pos="1134"/>
                <w:tab w:val="right" w:pos="1377"/>
              </w:tabs>
              <w:overflowPunct w:val="0"/>
              <w:jc w:val="left"/>
            </w:pPr>
            <w:r w:rsidRPr="00731EB6">
              <w:tab/>
            </w:r>
            <w:r>
              <w:rPr>
                <w:rFonts w:hint="eastAsia"/>
              </w:rPr>
              <w:t>78</w:t>
            </w:r>
            <w:r w:rsidRPr="00731EB6">
              <w:t>%</w:t>
            </w:r>
          </w:p>
        </w:tc>
      </w:tr>
      <w:tr w:rsidR="0063395F" w:rsidRPr="00731EB6" w:rsidTr="00D932B5">
        <w:trPr>
          <w:trHeight w:val="425"/>
        </w:trPr>
        <w:tc>
          <w:tcPr>
            <w:tcW w:w="3035" w:type="dxa"/>
            <w:shd w:val="clear" w:color="auto" w:fill="auto"/>
            <w:vAlign w:val="center"/>
          </w:tcPr>
          <w:p w:rsidR="0063395F" w:rsidRPr="009D193E" w:rsidRDefault="0063395F" w:rsidP="00D932B5">
            <w:pPr>
              <w:keepNext/>
              <w:keepLines/>
              <w:overflowPunct w:val="0"/>
              <w:adjustRightInd/>
              <w:snapToGrid/>
              <w:jc w:val="left"/>
              <w:rPr>
                <w:lang w:eastAsia="zh-HK"/>
              </w:rPr>
            </w:pPr>
            <w:r w:rsidRPr="009D193E">
              <w:rPr>
                <w:rFonts w:hint="eastAsia"/>
                <w:lang w:eastAsia="zh-HK"/>
              </w:rPr>
              <w:t>其他意見</w:t>
            </w:r>
          </w:p>
        </w:tc>
        <w:tc>
          <w:tcPr>
            <w:tcW w:w="2915" w:type="dxa"/>
          </w:tcPr>
          <w:p w:rsidR="0063395F" w:rsidRPr="00731EB6" w:rsidRDefault="0063395F" w:rsidP="00D932B5">
            <w:pPr>
              <w:keepNext/>
              <w:keepLines/>
              <w:tabs>
                <w:tab w:val="clear" w:pos="1134"/>
                <w:tab w:val="right" w:pos="1517"/>
              </w:tabs>
              <w:overflowPunct w:val="0"/>
              <w:jc w:val="left"/>
            </w:pPr>
            <w:r>
              <w:tab/>
            </w:r>
            <w:r>
              <w:rPr>
                <w:rFonts w:hint="eastAsia"/>
              </w:rPr>
              <w:t>9</w:t>
            </w:r>
          </w:p>
        </w:tc>
        <w:tc>
          <w:tcPr>
            <w:tcW w:w="2352" w:type="dxa"/>
            <w:shd w:val="clear" w:color="auto" w:fill="auto"/>
          </w:tcPr>
          <w:p w:rsidR="0063395F" w:rsidRPr="00731EB6" w:rsidRDefault="0063395F" w:rsidP="00D932B5">
            <w:pPr>
              <w:keepNext/>
              <w:keepLines/>
              <w:tabs>
                <w:tab w:val="clear" w:pos="1134"/>
                <w:tab w:val="right" w:pos="1377"/>
              </w:tabs>
              <w:overflowPunct w:val="0"/>
              <w:jc w:val="left"/>
            </w:pPr>
            <w:r>
              <w:tab/>
            </w:r>
            <w:r>
              <w:rPr>
                <w:rFonts w:hint="eastAsia"/>
              </w:rPr>
              <w:t>8</w:t>
            </w:r>
            <w:r w:rsidRPr="00731EB6">
              <w:t>%</w:t>
            </w:r>
          </w:p>
        </w:tc>
      </w:tr>
      <w:tr w:rsidR="0063395F" w:rsidRPr="00731EB6" w:rsidTr="00D932B5">
        <w:trPr>
          <w:trHeight w:val="425"/>
        </w:trPr>
        <w:tc>
          <w:tcPr>
            <w:tcW w:w="3035" w:type="dxa"/>
            <w:shd w:val="clear" w:color="auto" w:fill="auto"/>
            <w:vAlign w:val="center"/>
          </w:tcPr>
          <w:p w:rsidR="0063395F" w:rsidRPr="009D193E" w:rsidRDefault="0063395F" w:rsidP="00D932B5">
            <w:pPr>
              <w:keepNext/>
              <w:keepLines/>
              <w:overflowPunct w:val="0"/>
              <w:adjustRightInd/>
              <w:snapToGrid/>
              <w:jc w:val="left"/>
              <w:rPr>
                <w:u w:val="single"/>
                <w:lang w:eastAsia="zh-HK"/>
              </w:rPr>
            </w:pPr>
            <w:r w:rsidRPr="009D193E">
              <w:rPr>
                <w:u w:val="single"/>
                <w:lang w:eastAsia="zh-HK"/>
              </w:rPr>
              <w:t>總</w:t>
            </w:r>
            <w:r w:rsidRPr="009D193E">
              <w:rPr>
                <w:rFonts w:hint="eastAsia"/>
                <w:u w:val="single"/>
                <w:lang w:eastAsia="zh-HK"/>
              </w:rPr>
              <w:t>計</w:t>
            </w:r>
          </w:p>
        </w:tc>
        <w:tc>
          <w:tcPr>
            <w:tcW w:w="2915" w:type="dxa"/>
          </w:tcPr>
          <w:p w:rsidR="0063395F" w:rsidRPr="00731EB6" w:rsidRDefault="0063395F" w:rsidP="00D932B5">
            <w:pPr>
              <w:keepNext/>
              <w:keepLines/>
              <w:tabs>
                <w:tab w:val="clear" w:pos="1134"/>
                <w:tab w:val="right" w:pos="1517"/>
              </w:tabs>
              <w:overflowPunct w:val="0"/>
              <w:jc w:val="left"/>
              <w:rPr>
                <w:u w:val="single"/>
              </w:rPr>
            </w:pPr>
            <w:r w:rsidRPr="00731EB6">
              <w:tab/>
            </w:r>
            <w:r w:rsidRPr="00731EB6">
              <w:rPr>
                <w:u w:val="single"/>
              </w:rPr>
              <w:t>113</w:t>
            </w:r>
          </w:p>
        </w:tc>
        <w:tc>
          <w:tcPr>
            <w:tcW w:w="2352" w:type="dxa"/>
            <w:shd w:val="clear" w:color="auto" w:fill="auto"/>
          </w:tcPr>
          <w:p w:rsidR="0063395F" w:rsidRPr="00731EB6" w:rsidRDefault="0063395F" w:rsidP="00D932B5">
            <w:pPr>
              <w:keepNext/>
              <w:keepLines/>
              <w:tabs>
                <w:tab w:val="clear" w:pos="1134"/>
                <w:tab w:val="right" w:pos="1377"/>
              </w:tabs>
              <w:overflowPunct w:val="0"/>
              <w:jc w:val="left"/>
              <w:rPr>
                <w:u w:val="single"/>
              </w:rPr>
            </w:pPr>
            <w:r w:rsidRPr="00731EB6">
              <w:tab/>
            </w:r>
            <w:r w:rsidRPr="00731EB6">
              <w:rPr>
                <w:u w:val="single"/>
              </w:rPr>
              <w:t>100%</w:t>
            </w:r>
          </w:p>
        </w:tc>
      </w:tr>
    </w:tbl>
    <w:p w:rsidR="0063395F" w:rsidRDefault="0063395F" w:rsidP="00D85A18">
      <w:pPr>
        <w:overflowPunct w:val="0"/>
      </w:pPr>
    </w:p>
    <w:p w:rsidR="0063395F" w:rsidRPr="009D193E" w:rsidRDefault="0063395F" w:rsidP="00D85A18">
      <w:r>
        <w:rPr>
          <w:rFonts w:hint="eastAsia"/>
          <w:lang w:val="en-US"/>
        </w:rPr>
        <w:t>6</w:t>
      </w:r>
      <w:r w:rsidRPr="009D193E">
        <w:rPr>
          <w:lang w:val="en-US"/>
        </w:rPr>
        <w:t>.</w:t>
      </w:r>
      <w:r>
        <w:rPr>
          <w:rFonts w:hint="eastAsia"/>
          <w:lang w:val="en-US"/>
        </w:rPr>
        <w:t>30</w:t>
      </w:r>
      <w:r w:rsidRPr="009D193E">
        <w:tab/>
      </w:r>
      <w:proofErr w:type="gramStart"/>
      <w:r w:rsidRPr="009D193E">
        <w:rPr>
          <w:rFonts w:hint="eastAsia"/>
        </w:rPr>
        <w:t>對建議</w:t>
      </w:r>
      <w:r>
        <w:rPr>
          <w:rFonts w:hint="eastAsia"/>
        </w:rPr>
        <w:t>9</w:t>
      </w:r>
      <w:r w:rsidRPr="009D193E">
        <w:rPr>
          <w:rFonts w:hint="eastAsia"/>
        </w:rPr>
        <w:t>(</w:t>
      </w:r>
      <w:proofErr w:type="gramEnd"/>
      <w:r w:rsidRPr="009D193E">
        <w:t>b</w:t>
      </w:r>
      <w:r w:rsidRPr="009D193E">
        <w:rPr>
          <w:rFonts w:hint="eastAsia"/>
        </w:rPr>
        <w:t>)</w:t>
      </w:r>
      <w:r w:rsidRPr="009D193E">
        <w:rPr>
          <w:rFonts w:hint="eastAsia"/>
        </w:rPr>
        <w:t>表明立場的回應者</w:t>
      </w:r>
      <w:r>
        <w:rPr>
          <w:rFonts w:hint="eastAsia"/>
          <w:lang w:eastAsia="zh-HK"/>
        </w:rPr>
        <w:t>全部（</w:t>
      </w:r>
      <w:r>
        <w:rPr>
          <w:rFonts w:hint="eastAsia"/>
        </w:rPr>
        <w:t>10</w:t>
      </w:r>
      <w:r w:rsidRPr="009D193E">
        <w:t>0</w:t>
      </w:r>
      <w:r w:rsidRPr="009D193E">
        <w:rPr>
          <w:rFonts w:hint="eastAsia"/>
        </w:rPr>
        <w:t>%</w:t>
      </w:r>
      <w:r>
        <w:rPr>
          <w:rFonts w:hint="eastAsia"/>
          <w:lang w:eastAsia="zh-HK"/>
        </w:rPr>
        <w:t>，</w:t>
      </w:r>
      <w:r w:rsidRPr="009D193E">
        <w:rPr>
          <w:rFonts w:hint="eastAsia"/>
        </w:rPr>
        <w:t>1</w:t>
      </w:r>
      <w:r>
        <w:rPr>
          <w:rFonts w:hint="eastAsia"/>
        </w:rPr>
        <w:t>0</w:t>
      </w:r>
      <w:r w:rsidRPr="009D193E">
        <w:rPr>
          <w:rFonts w:hint="eastAsia"/>
        </w:rPr>
        <w:t>/</w:t>
      </w:r>
      <w:r>
        <w:rPr>
          <w:rFonts w:hint="eastAsia"/>
        </w:rPr>
        <w:t>10</w:t>
      </w:r>
      <w:r w:rsidRPr="009D193E">
        <w:rPr>
          <w:rFonts w:hint="eastAsia"/>
          <w:lang w:eastAsia="zh-HK"/>
        </w:rPr>
        <w:t>）</w:t>
      </w:r>
      <w:r w:rsidRPr="009D193E">
        <w:rPr>
          <w:rFonts w:hint="eastAsia"/>
        </w:rPr>
        <w:t>支持該</w:t>
      </w:r>
      <w:r w:rsidRPr="006759EC">
        <w:rPr>
          <w:rFonts w:hint="eastAsia"/>
          <w:spacing w:val="36"/>
          <w:lang w:eastAsia="zh-HK"/>
        </w:rPr>
        <w:t>項</w:t>
      </w:r>
      <w:r w:rsidRPr="006759EC">
        <w:rPr>
          <w:rFonts w:hint="eastAsia"/>
          <w:spacing w:val="36"/>
        </w:rPr>
        <w:t>建議。</w:t>
      </w:r>
      <w:r w:rsidRPr="006759EC">
        <w:rPr>
          <w:rFonts w:hint="eastAsia"/>
          <w:spacing w:val="36"/>
          <w:lang w:eastAsia="zh-HK"/>
        </w:rPr>
        <w:t>某婦女團體雖表示支持，但憂慮</w:t>
      </w:r>
      <w:r w:rsidRPr="006759EC">
        <w:rPr>
          <w:rFonts w:hint="eastAsia"/>
          <w:i/>
          <w:spacing w:val="36"/>
          <w:lang w:eastAsia="zh-HK"/>
        </w:rPr>
        <w:t>“忽略”</w:t>
      </w:r>
      <w:r w:rsidRPr="006759EC">
        <w:rPr>
          <w:rFonts w:hint="eastAsia"/>
          <w:spacing w:val="36"/>
          <w:lang w:eastAsia="zh-HK"/>
        </w:rPr>
        <w:t>的涵義不易理</w:t>
      </w:r>
      <w:r w:rsidRPr="006759EC">
        <w:rPr>
          <w:rFonts w:hint="eastAsia"/>
          <w:spacing w:val="36"/>
        </w:rPr>
        <w:t>解</w:t>
      </w:r>
      <w:r w:rsidRPr="006759EC">
        <w:rPr>
          <w:rFonts w:hint="eastAsia"/>
          <w:spacing w:val="36"/>
          <w:lang w:eastAsia="zh-HK"/>
        </w:rPr>
        <w:t>，</w:t>
      </w:r>
      <w:r>
        <w:rPr>
          <w:rFonts w:hint="eastAsia"/>
          <w:lang w:eastAsia="zh-HK"/>
        </w:rPr>
        <w:t>以致有人可能會不慎干犯建議的罪行。</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9D193E" w:rsidRDefault="0063395F" w:rsidP="00D85A18">
            <w:pPr>
              <w:overflowPunct w:val="0"/>
              <w:adjustRightInd/>
              <w:snapToGrid/>
              <w:jc w:val="left"/>
              <w:rPr>
                <w:rFonts w:eastAsia="Times New Roman"/>
                <w:lang w:val="en-US"/>
              </w:rPr>
            </w:pPr>
          </w:p>
        </w:tc>
        <w:tc>
          <w:tcPr>
            <w:tcW w:w="2973" w:type="dxa"/>
          </w:tcPr>
          <w:p w:rsidR="0063395F" w:rsidRPr="009D193E" w:rsidRDefault="0063395F" w:rsidP="00D85A18">
            <w:pPr>
              <w:overflowPunct w:val="0"/>
              <w:adjustRightInd/>
              <w:snapToGrid/>
              <w:jc w:val="center"/>
              <w:rPr>
                <w:lang w:eastAsia="zh-HK"/>
              </w:rPr>
            </w:pPr>
            <w:r w:rsidRPr="009D193E">
              <w:rPr>
                <w:rFonts w:hint="eastAsia"/>
                <w:lang w:eastAsia="zh-HK"/>
              </w:rPr>
              <w:t>數目</w:t>
            </w:r>
          </w:p>
        </w:tc>
        <w:tc>
          <w:tcPr>
            <w:tcW w:w="2388" w:type="dxa"/>
            <w:shd w:val="clear" w:color="auto" w:fill="auto"/>
            <w:vAlign w:val="center"/>
          </w:tcPr>
          <w:p w:rsidR="0063395F" w:rsidRPr="009D193E" w:rsidRDefault="0063395F" w:rsidP="00D85A18">
            <w:pPr>
              <w:overflowPunct w:val="0"/>
              <w:adjustRightInd/>
              <w:snapToGrid/>
              <w:jc w:val="center"/>
              <w:rPr>
                <w:rFonts w:eastAsia="Times New Roman"/>
                <w:lang w:eastAsia="zh-CN"/>
              </w:rPr>
            </w:pPr>
            <w:r w:rsidRPr="009D193E">
              <w:rPr>
                <w:rFonts w:hint="eastAsia"/>
                <w:lang w:eastAsia="zh-HK"/>
              </w:rPr>
              <w:t>百分率（</w:t>
            </w:r>
            <w:r w:rsidRPr="009D193E">
              <w:rPr>
                <w:rFonts w:hint="eastAsia"/>
                <w:lang w:eastAsia="zh-HK"/>
              </w:rPr>
              <w:t>%</w:t>
            </w:r>
            <w:r w:rsidRPr="009D193E">
              <w:rPr>
                <w:rFonts w:hint="eastAsia"/>
                <w:lang w:eastAsia="zh-HK"/>
              </w:rPr>
              <w:t>）</w:t>
            </w:r>
          </w:p>
        </w:tc>
      </w:tr>
      <w:tr w:rsidR="0063395F" w:rsidRPr="00731EB6" w:rsidTr="00D85A18">
        <w:trPr>
          <w:trHeight w:val="425"/>
        </w:trPr>
        <w:tc>
          <w:tcPr>
            <w:tcW w:w="3161" w:type="dxa"/>
            <w:shd w:val="clear" w:color="auto" w:fill="auto"/>
            <w:vAlign w:val="center"/>
          </w:tcPr>
          <w:p w:rsidR="0063395F" w:rsidRPr="009D193E" w:rsidRDefault="0063395F" w:rsidP="00D85A18">
            <w:pPr>
              <w:overflowPunct w:val="0"/>
              <w:adjustRightInd/>
              <w:snapToGrid/>
              <w:jc w:val="left"/>
              <w:rPr>
                <w:rFonts w:eastAsia="Times New Roman"/>
                <w:lang w:eastAsia="zh-CN"/>
              </w:rPr>
            </w:pPr>
            <w:r w:rsidRPr="009D193E">
              <w:rPr>
                <w:rFonts w:ascii="新細明體" w:hAnsi="新細明體" w:cs="新細明體" w:hint="eastAsia"/>
                <w:lang w:eastAsia="zh-CN"/>
              </w:rPr>
              <w:t>贊成</w:t>
            </w:r>
          </w:p>
        </w:tc>
        <w:tc>
          <w:tcPr>
            <w:tcW w:w="2973" w:type="dxa"/>
          </w:tcPr>
          <w:p w:rsidR="0063395F" w:rsidRPr="00731EB6" w:rsidRDefault="0063395F" w:rsidP="00D85A18">
            <w:pPr>
              <w:tabs>
                <w:tab w:val="clear" w:pos="1134"/>
                <w:tab w:val="right" w:pos="1517"/>
              </w:tabs>
              <w:overflowPunct w:val="0"/>
              <w:jc w:val="left"/>
            </w:pPr>
            <w:r w:rsidRPr="00731EB6">
              <w:tab/>
              <w:t>1</w:t>
            </w:r>
            <w:r>
              <w:rPr>
                <w:rFonts w:hint="eastAsia"/>
              </w:rPr>
              <w:t>0</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rPr>
                <w:rFonts w:hint="eastAsia"/>
              </w:rPr>
              <w:t>9</w:t>
            </w:r>
            <w:r w:rsidRPr="00731EB6">
              <w:t>%</w:t>
            </w:r>
          </w:p>
        </w:tc>
      </w:tr>
      <w:tr w:rsidR="0063395F" w:rsidRPr="00731EB6" w:rsidTr="00D85A18">
        <w:trPr>
          <w:trHeight w:val="425"/>
        </w:trPr>
        <w:tc>
          <w:tcPr>
            <w:tcW w:w="3161" w:type="dxa"/>
            <w:shd w:val="clear" w:color="auto" w:fill="auto"/>
            <w:vAlign w:val="center"/>
          </w:tcPr>
          <w:p w:rsidR="0063395F" w:rsidRPr="009D193E" w:rsidRDefault="0063395F" w:rsidP="00D85A18">
            <w:pPr>
              <w:overflowPunct w:val="0"/>
              <w:adjustRightInd/>
              <w:snapToGrid/>
              <w:jc w:val="left"/>
              <w:rPr>
                <w:rFonts w:eastAsia="Times New Roman"/>
                <w:lang w:eastAsia="zh-CN"/>
              </w:rPr>
            </w:pPr>
            <w:r w:rsidRPr="009D193E">
              <w:rPr>
                <w:rFonts w:hint="eastAsia"/>
                <w:lang w:eastAsia="zh-HK"/>
              </w:rPr>
              <w:t>反對</w:t>
            </w:r>
          </w:p>
        </w:tc>
        <w:tc>
          <w:tcPr>
            <w:tcW w:w="2973" w:type="dxa"/>
          </w:tcPr>
          <w:p w:rsidR="0063395F" w:rsidRPr="00731EB6" w:rsidRDefault="0063395F" w:rsidP="00D85A18">
            <w:pPr>
              <w:tabs>
                <w:tab w:val="clear" w:pos="1134"/>
                <w:tab w:val="right" w:pos="1517"/>
              </w:tabs>
              <w:overflowPunct w:val="0"/>
              <w:jc w:val="left"/>
            </w:pPr>
            <w:r w:rsidRPr="00731EB6">
              <w:tab/>
            </w:r>
            <w:r>
              <w:rPr>
                <w:rFonts w:hint="eastAsia"/>
              </w:rPr>
              <w:t>0</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rPr>
                <w:rFonts w:hint="eastAsia"/>
              </w:rPr>
              <w:t>0</w:t>
            </w:r>
            <w:r w:rsidRPr="00731EB6">
              <w:t>%</w:t>
            </w:r>
          </w:p>
        </w:tc>
      </w:tr>
      <w:tr w:rsidR="0063395F" w:rsidRPr="00731EB6" w:rsidTr="00D85A18">
        <w:trPr>
          <w:trHeight w:val="425"/>
        </w:trPr>
        <w:tc>
          <w:tcPr>
            <w:tcW w:w="3161" w:type="dxa"/>
            <w:shd w:val="clear" w:color="auto" w:fill="auto"/>
            <w:vAlign w:val="center"/>
          </w:tcPr>
          <w:p w:rsidR="0063395F" w:rsidRPr="009D193E" w:rsidRDefault="0063395F" w:rsidP="00D85A18">
            <w:pPr>
              <w:overflowPunct w:val="0"/>
              <w:adjustRightInd/>
              <w:snapToGrid/>
              <w:jc w:val="left"/>
              <w:rPr>
                <w:rFonts w:eastAsia="Times New Roman"/>
                <w:lang w:eastAsia="zh-CN"/>
              </w:rPr>
            </w:pPr>
            <w:r w:rsidRPr="009D193E">
              <w:rPr>
                <w:rFonts w:hint="eastAsia"/>
                <w:lang w:eastAsia="zh-HK"/>
              </w:rPr>
              <w:t>中立／無意見</w:t>
            </w:r>
          </w:p>
        </w:tc>
        <w:tc>
          <w:tcPr>
            <w:tcW w:w="2973" w:type="dxa"/>
          </w:tcPr>
          <w:p w:rsidR="0063395F" w:rsidRPr="00731EB6" w:rsidRDefault="0063395F" w:rsidP="00D85A18">
            <w:pPr>
              <w:tabs>
                <w:tab w:val="clear" w:pos="1134"/>
                <w:tab w:val="right" w:pos="1517"/>
              </w:tabs>
              <w:overflowPunct w:val="0"/>
              <w:jc w:val="left"/>
            </w:pPr>
            <w:r w:rsidRPr="00731EB6">
              <w:tab/>
            </w:r>
            <w:r>
              <w:rPr>
                <w:rFonts w:hint="eastAsia"/>
              </w:rPr>
              <w:t>10</w:t>
            </w:r>
            <w:r>
              <w:t>2</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rPr>
                <w:rFonts w:hint="eastAsia"/>
              </w:rPr>
              <w:t>90</w:t>
            </w:r>
            <w:r w:rsidRPr="00731EB6">
              <w:t>%</w:t>
            </w:r>
          </w:p>
        </w:tc>
      </w:tr>
      <w:tr w:rsidR="0063395F" w:rsidRPr="00731EB6" w:rsidTr="00D85A18">
        <w:trPr>
          <w:trHeight w:val="425"/>
        </w:trPr>
        <w:tc>
          <w:tcPr>
            <w:tcW w:w="3161" w:type="dxa"/>
            <w:shd w:val="clear" w:color="auto" w:fill="auto"/>
            <w:vAlign w:val="center"/>
          </w:tcPr>
          <w:p w:rsidR="0063395F" w:rsidRPr="009D193E" w:rsidRDefault="0063395F" w:rsidP="00D85A18">
            <w:pPr>
              <w:overflowPunct w:val="0"/>
              <w:adjustRightInd/>
              <w:snapToGrid/>
              <w:jc w:val="left"/>
              <w:rPr>
                <w:lang w:eastAsia="zh-HK"/>
              </w:rPr>
            </w:pPr>
            <w:r w:rsidRPr="009D193E">
              <w:rPr>
                <w:rFonts w:hint="eastAsia"/>
                <w:lang w:eastAsia="zh-HK"/>
              </w:rPr>
              <w:t>其他意見</w:t>
            </w:r>
          </w:p>
        </w:tc>
        <w:tc>
          <w:tcPr>
            <w:tcW w:w="2973" w:type="dxa"/>
          </w:tcPr>
          <w:p w:rsidR="0063395F" w:rsidRPr="00731EB6" w:rsidRDefault="0063395F" w:rsidP="00D85A18">
            <w:pPr>
              <w:tabs>
                <w:tab w:val="clear" w:pos="1134"/>
                <w:tab w:val="right" w:pos="1517"/>
              </w:tabs>
              <w:overflowPunct w:val="0"/>
              <w:jc w:val="left"/>
            </w:pPr>
            <w:r>
              <w:tab/>
            </w:r>
            <w:r>
              <w:rPr>
                <w:rFonts w:hint="eastAsia"/>
              </w:rPr>
              <w:t>1</w:t>
            </w:r>
          </w:p>
        </w:tc>
        <w:tc>
          <w:tcPr>
            <w:tcW w:w="2388" w:type="dxa"/>
            <w:shd w:val="clear" w:color="auto" w:fill="auto"/>
          </w:tcPr>
          <w:p w:rsidR="0063395F" w:rsidRPr="00731EB6" w:rsidRDefault="0063395F" w:rsidP="00D85A18">
            <w:pPr>
              <w:tabs>
                <w:tab w:val="clear" w:pos="1134"/>
                <w:tab w:val="right" w:pos="1377"/>
              </w:tabs>
              <w:overflowPunct w:val="0"/>
              <w:jc w:val="left"/>
            </w:pPr>
            <w:r>
              <w:tab/>
            </w:r>
            <w:r>
              <w:rPr>
                <w:rFonts w:hint="eastAsia"/>
              </w:rPr>
              <w:t>1</w:t>
            </w:r>
            <w:r w:rsidRPr="00731EB6">
              <w:t>%</w:t>
            </w:r>
          </w:p>
        </w:tc>
      </w:tr>
      <w:tr w:rsidR="0063395F" w:rsidRPr="00731EB6" w:rsidTr="00D85A18">
        <w:trPr>
          <w:trHeight w:val="425"/>
        </w:trPr>
        <w:tc>
          <w:tcPr>
            <w:tcW w:w="3161" w:type="dxa"/>
            <w:shd w:val="clear" w:color="auto" w:fill="auto"/>
            <w:vAlign w:val="center"/>
          </w:tcPr>
          <w:p w:rsidR="0063395F" w:rsidRPr="009D193E" w:rsidRDefault="0063395F" w:rsidP="00D85A18">
            <w:pPr>
              <w:overflowPunct w:val="0"/>
              <w:adjustRightInd/>
              <w:snapToGrid/>
              <w:jc w:val="left"/>
              <w:rPr>
                <w:u w:val="single"/>
                <w:lang w:eastAsia="zh-HK"/>
              </w:rPr>
            </w:pPr>
            <w:r w:rsidRPr="009D193E">
              <w:rPr>
                <w:u w:val="single"/>
                <w:lang w:eastAsia="zh-HK"/>
              </w:rPr>
              <w:t>總</w:t>
            </w:r>
            <w:r w:rsidRPr="009D193E">
              <w:rPr>
                <w:rFonts w:hint="eastAsia"/>
                <w:u w:val="single"/>
                <w:lang w:eastAsia="zh-HK"/>
              </w:rPr>
              <w:t>計</w:t>
            </w:r>
          </w:p>
        </w:tc>
        <w:tc>
          <w:tcPr>
            <w:tcW w:w="2973" w:type="dxa"/>
          </w:tcPr>
          <w:p w:rsidR="0063395F" w:rsidRPr="00731EB6" w:rsidRDefault="0063395F" w:rsidP="00D85A18">
            <w:pPr>
              <w:tabs>
                <w:tab w:val="clear" w:pos="1134"/>
                <w:tab w:val="right" w:pos="1517"/>
              </w:tabs>
              <w:overflowPunct w:val="0"/>
              <w:jc w:val="left"/>
              <w:rPr>
                <w:u w:val="single"/>
              </w:rPr>
            </w:pPr>
            <w:r w:rsidRPr="00731EB6">
              <w:tab/>
            </w:r>
            <w:r w:rsidRPr="00731EB6">
              <w:rPr>
                <w:u w:val="single"/>
              </w:rPr>
              <w:t>113</w:t>
            </w:r>
          </w:p>
        </w:tc>
        <w:tc>
          <w:tcPr>
            <w:tcW w:w="2388" w:type="dxa"/>
            <w:shd w:val="clear" w:color="auto" w:fill="auto"/>
          </w:tcPr>
          <w:p w:rsidR="0063395F" w:rsidRPr="00731EB6" w:rsidRDefault="0063395F" w:rsidP="00D85A18">
            <w:pPr>
              <w:tabs>
                <w:tab w:val="clear" w:pos="1134"/>
                <w:tab w:val="right" w:pos="1377"/>
              </w:tabs>
              <w:overflowPunct w:val="0"/>
              <w:jc w:val="left"/>
              <w:rPr>
                <w:u w:val="single"/>
              </w:rPr>
            </w:pPr>
            <w:r w:rsidRPr="00731EB6">
              <w:tab/>
            </w:r>
            <w:r w:rsidRPr="00731EB6">
              <w:rPr>
                <w:u w:val="single"/>
              </w:rPr>
              <w:t>100%</w:t>
            </w:r>
          </w:p>
        </w:tc>
      </w:tr>
    </w:tbl>
    <w:p w:rsidR="0063395F" w:rsidRDefault="0063395F" w:rsidP="00D85A18">
      <w:pPr>
        <w:pStyle w:val="ab"/>
        <w:spacing w:before="120" w:after="120"/>
        <w:rPr>
          <w:bCs/>
          <w:i/>
          <w:sz w:val="25"/>
          <w:szCs w:val="25"/>
          <w:lang w:val="x-none" w:eastAsia="zh-HK"/>
        </w:rPr>
      </w:pPr>
    </w:p>
    <w:p w:rsidR="0063395F" w:rsidRPr="007F3A5B" w:rsidRDefault="0063395F" w:rsidP="00D85A18">
      <w:pPr>
        <w:pStyle w:val="ab"/>
        <w:spacing w:before="120" w:after="120"/>
        <w:rPr>
          <w:bCs/>
          <w:i/>
          <w:sz w:val="25"/>
          <w:szCs w:val="25"/>
          <w:lang w:val="x-none" w:eastAsia="zh-HK"/>
        </w:rPr>
      </w:pPr>
      <w:r>
        <w:rPr>
          <w:rFonts w:hint="eastAsia"/>
          <w:bCs/>
          <w:i/>
          <w:sz w:val="25"/>
          <w:szCs w:val="25"/>
          <w:lang w:val="x-none" w:eastAsia="zh-HK"/>
        </w:rPr>
        <w:t>反對</w:t>
      </w:r>
      <w:r w:rsidRPr="007F3A5B">
        <w:rPr>
          <w:rFonts w:hint="eastAsia"/>
          <w:bCs/>
          <w:i/>
          <w:sz w:val="25"/>
          <w:szCs w:val="25"/>
          <w:lang w:val="x-none" w:eastAsia="zh-HK"/>
        </w:rPr>
        <w:t>建議</w:t>
      </w:r>
      <w:r>
        <w:rPr>
          <w:rFonts w:hint="eastAsia"/>
          <w:bCs/>
          <w:i/>
          <w:sz w:val="25"/>
          <w:szCs w:val="25"/>
          <w:lang w:val="x-none"/>
        </w:rPr>
        <w:t>9</w:t>
      </w:r>
      <w:r>
        <w:rPr>
          <w:bCs/>
          <w:i/>
          <w:sz w:val="25"/>
          <w:szCs w:val="25"/>
          <w:lang w:val="x-none"/>
        </w:rPr>
        <w:t>(a)</w:t>
      </w:r>
      <w:r w:rsidRPr="007F3A5B">
        <w:rPr>
          <w:rFonts w:hint="eastAsia"/>
          <w:bCs/>
          <w:i/>
          <w:sz w:val="25"/>
          <w:szCs w:val="25"/>
          <w:lang w:val="x-none" w:eastAsia="zh-HK"/>
        </w:rPr>
        <w:t>的回應者</w:t>
      </w:r>
    </w:p>
    <w:p w:rsidR="0063395F" w:rsidRPr="009D193E" w:rsidRDefault="0063395F" w:rsidP="00D85A18">
      <w:r>
        <w:rPr>
          <w:rFonts w:hint="eastAsia"/>
          <w:lang w:val="en-US"/>
        </w:rPr>
        <w:t>6</w:t>
      </w:r>
      <w:r w:rsidRPr="009D193E">
        <w:rPr>
          <w:lang w:val="en-US"/>
        </w:rPr>
        <w:t>.</w:t>
      </w:r>
      <w:r>
        <w:rPr>
          <w:rFonts w:hint="eastAsia"/>
          <w:lang w:val="en-US"/>
        </w:rPr>
        <w:t>31</w:t>
      </w:r>
      <w:r w:rsidRPr="009D193E">
        <w:tab/>
      </w:r>
      <w:r>
        <w:rPr>
          <w:rFonts w:hint="eastAsia"/>
          <w:lang w:eastAsia="zh-HK"/>
        </w:rPr>
        <w:t>另一方面，</w:t>
      </w:r>
      <w:proofErr w:type="gramStart"/>
      <w:r>
        <w:rPr>
          <w:rFonts w:hint="eastAsia"/>
          <w:lang w:eastAsia="zh-HK"/>
        </w:rPr>
        <w:t>有些</w:t>
      </w:r>
      <w:r w:rsidRPr="009D193E">
        <w:rPr>
          <w:rFonts w:hint="eastAsia"/>
        </w:rPr>
        <w:t>回應者</w:t>
      </w:r>
      <w:r>
        <w:rPr>
          <w:rFonts w:hint="eastAsia"/>
          <w:lang w:eastAsia="zh-HK"/>
        </w:rPr>
        <w:t>明確反對建議</w:t>
      </w:r>
      <w:r>
        <w:rPr>
          <w:rFonts w:hint="eastAsia"/>
        </w:rPr>
        <w:t>9(</w:t>
      </w:r>
      <w:proofErr w:type="gramEnd"/>
      <w:r>
        <w:rPr>
          <w:rFonts w:hint="eastAsia"/>
        </w:rPr>
        <w:t>a</w:t>
      </w:r>
      <w:r>
        <w:t>)</w:t>
      </w:r>
      <w:r>
        <w:rPr>
          <w:rFonts w:hint="eastAsia"/>
          <w:lang w:eastAsia="zh-HK"/>
        </w:rPr>
        <w:t>。他們反對的理由載</w:t>
      </w:r>
      <w:proofErr w:type="gramStart"/>
      <w:r>
        <w:rPr>
          <w:rFonts w:hint="eastAsia"/>
          <w:lang w:eastAsia="zh-HK"/>
        </w:rPr>
        <w:t>列如</w:t>
      </w:r>
      <w:proofErr w:type="gramEnd"/>
      <w:r>
        <w:rPr>
          <w:rFonts w:hint="eastAsia"/>
          <w:lang w:eastAsia="zh-HK"/>
        </w:rPr>
        <w:t>下。</w:t>
      </w:r>
    </w:p>
    <w:p w:rsidR="0063395F" w:rsidRPr="00FC39CA" w:rsidRDefault="0063395F" w:rsidP="00D85A18">
      <w:pPr>
        <w:pStyle w:val="ab"/>
        <w:spacing w:before="120" w:after="120"/>
        <w:ind w:hanging="142"/>
        <w:rPr>
          <w:b w:val="0"/>
          <w:bCs/>
          <w:i/>
          <w:sz w:val="25"/>
          <w:szCs w:val="25"/>
          <w:lang w:val="x-none" w:eastAsia="zh-HK"/>
        </w:rPr>
      </w:pPr>
      <w:r w:rsidRPr="00CA7162">
        <w:rPr>
          <w:rFonts w:hint="eastAsia"/>
          <w:b w:val="0"/>
          <w:bCs/>
          <w:i/>
          <w:sz w:val="25"/>
          <w:szCs w:val="25"/>
          <w:lang w:val="x-none" w:eastAsia="zh-HK"/>
        </w:rPr>
        <w:t>“已察覺或應已察覺”的犯罪意念</w:t>
      </w:r>
      <w:r>
        <w:rPr>
          <w:rFonts w:hint="eastAsia"/>
          <w:b w:val="0"/>
          <w:bCs/>
          <w:i/>
          <w:sz w:val="25"/>
          <w:szCs w:val="25"/>
          <w:lang w:val="x-none" w:eastAsia="zh-HK"/>
        </w:rPr>
        <w:t>並不恰當</w:t>
      </w:r>
    </w:p>
    <w:p w:rsidR="0063395F" w:rsidRPr="00FC39CA" w:rsidRDefault="0063395F" w:rsidP="00D85A18">
      <w:pPr>
        <w:rPr>
          <w:lang w:val="x-none"/>
        </w:rPr>
      </w:pPr>
      <w:r>
        <w:rPr>
          <w:rFonts w:hint="eastAsia"/>
        </w:rPr>
        <w:t>6</w:t>
      </w:r>
      <w:r w:rsidRPr="007F3A5B">
        <w:rPr>
          <w:lang w:eastAsia="zh-HK"/>
        </w:rPr>
        <w:t>.</w:t>
      </w:r>
      <w:r>
        <w:rPr>
          <w:rFonts w:hint="eastAsia"/>
        </w:rPr>
        <w:t>32</w:t>
      </w:r>
      <w:r w:rsidRPr="007F3A5B">
        <w:rPr>
          <w:lang w:eastAsia="zh-HK"/>
        </w:rPr>
        <w:tab/>
      </w:r>
      <w:r>
        <w:rPr>
          <w:rFonts w:hint="eastAsia"/>
          <w:lang w:eastAsia="zh-HK"/>
        </w:rPr>
        <w:t>某</w:t>
      </w:r>
      <w:r w:rsidRPr="00C23221">
        <w:rPr>
          <w:rFonts w:hint="eastAsia"/>
          <w:lang w:eastAsia="zh-HK"/>
        </w:rPr>
        <w:t>社會服務機構</w:t>
      </w:r>
      <w:r>
        <w:rPr>
          <w:rFonts w:hint="eastAsia"/>
          <w:lang w:eastAsia="zh-HK"/>
        </w:rPr>
        <w:t>認為，諮詢文件採用</w:t>
      </w:r>
      <w:r w:rsidRPr="004E2DF7">
        <w:rPr>
          <w:rFonts w:hint="eastAsia"/>
          <w:i/>
          <w:lang w:eastAsia="zh-HK"/>
        </w:rPr>
        <w:t>“已察覺或應已察覺”</w:t>
      </w:r>
      <w:r w:rsidRPr="004E2DF7">
        <w:rPr>
          <w:rFonts w:hint="eastAsia"/>
          <w:lang w:eastAsia="zh-HK"/>
        </w:rPr>
        <w:t>受害人有受嚴重傷害</w:t>
      </w:r>
      <w:r>
        <w:rPr>
          <w:rFonts w:hint="eastAsia"/>
        </w:rPr>
        <w:t>的</w:t>
      </w:r>
      <w:r w:rsidRPr="004E2DF7">
        <w:rPr>
          <w:rFonts w:hint="eastAsia"/>
          <w:lang w:eastAsia="zh-HK"/>
        </w:rPr>
        <w:t>風險</w:t>
      </w:r>
      <w:r>
        <w:rPr>
          <w:rFonts w:hint="eastAsia"/>
        </w:rPr>
        <w:t>作為</w:t>
      </w:r>
      <w:r w:rsidRPr="004E2DF7">
        <w:rPr>
          <w:rFonts w:hint="eastAsia"/>
          <w:lang w:eastAsia="zh-HK"/>
        </w:rPr>
        <w:t>犯罪意念</w:t>
      </w:r>
      <w:r>
        <w:rPr>
          <w:rFonts w:hint="eastAsia"/>
          <w:lang w:eastAsia="zh-HK"/>
        </w:rPr>
        <w:t>（即南澳大利亞模式）</w:t>
      </w:r>
      <w:r>
        <w:rPr>
          <w:rFonts w:hint="eastAsia"/>
        </w:rPr>
        <w:t>，</w:t>
      </w:r>
      <w:r>
        <w:rPr>
          <w:rFonts w:hint="eastAsia"/>
          <w:lang w:eastAsia="zh-HK"/>
        </w:rPr>
        <w:t>並不恰當。該回應者反而建議採用被告人</w:t>
      </w:r>
      <w:r w:rsidRPr="004E2DF7">
        <w:rPr>
          <w:rFonts w:hint="eastAsia"/>
          <w:i/>
          <w:lang w:eastAsia="zh-HK"/>
        </w:rPr>
        <w:t>“</w:t>
      </w:r>
      <w:r>
        <w:rPr>
          <w:rFonts w:hint="eastAsia"/>
          <w:i/>
          <w:lang w:eastAsia="zh-HK"/>
        </w:rPr>
        <w:t>知道</w:t>
      </w:r>
      <w:r w:rsidRPr="004E2DF7">
        <w:rPr>
          <w:rFonts w:hint="eastAsia"/>
          <w:i/>
          <w:lang w:eastAsia="zh-HK"/>
        </w:rPr>
        <w:t>”</w:t>
      </w:r>
      <w:r w:rsidRPr="004E2DF7">
        <w:rPr>
          <w:rFonts w:hint="eastAsia"/>
          <w:lang w:eastAsia="zh-HK"/>
        </w:rPr>
        <w:t>受害人</w:t>
      </w:r>
      <w:r>
        <w:rPr>
          <w:rFonts w:hint="eastAsia"/>
          <w:lang w:eastAsia="zh-HK"/>
        </w:rPr>
        <w:t>有相關風險</w:t>
      </w:r>
      <w:r w:rsidRPr="004E2DF7">
        <w:rPr>
          <w:rFonts w:hint="eastAsia"/>
          <w:lang w:eastAsia="zh-HK"/>
        </w:rPr>
        <w:t>的犯罪意念</w:t>
      </w:r>
      <w:r>
        <w:rPr>
          <w:rFonts w:hint="eastAsia"/>
          <w:lang w:eastAsia="zh-HK"/>
        </w:rPr>
        <w:t>（即新西蘭模式）。據該回應者</w:t>
      </w:r>
      <w:r>
        <w:rPr>
          <w:rFonts w:hint="eastAsia"/>
        </w:rPr>
        <w:t>稱</w:t>
      </w:r>
      <w:r>
        <w:rPr>
          <w:rFonts w:hint="eastAsia"/>
          <w:lang w:eastAsia="zh-HK"/>
        </w:rPr>
        <w:t>，顧</w:t>
      </w:r>
      <w:r>
        <w:rPr>
          <w:rFonts w:hint="eastAsia"/>
        </w:rPr>
        <w:t>名思義</w:t>
      </w:r>
      <w:r>
        <w:rPr>
          <w:rFonts w:hint="eastAsia"/>
          <w:lang w:eastAsia="zh-HK"/>
        </w:rPr>
        <w:t>，</w:t>
      </w:r>
      <w:r w:rsidRPr="004E2DF7">
        <w:rPr>
          <w:rFonts w:hint="eastAsia"/>
          <w:i/>
          <w:lang w:eastAsia="zh-HK"/>
        </w:rPr>
        <w:t>“應</w:t>
      </w:r>
      <w:r w:rsidRPr="004E2DF7">
        <w:rPr>
          <w:rFonts w:hint="eastAsia"/>
          <w:i/>
          <w:lang w:eastAsia="zh-HK"/>
        </w:rPr>
        <w:lastRenderedPageBreak/>
        <w:t>已察覺”</w:t>
      </w:r>
      <w:r>
        <w:rPr>
          <w:rFonts w:hint="eastAsia"/>
          <w:lang w:eastAsia="zh-HK"/>
        </w:rPr>
        <w:t>一詞所採用的就是</w:t>
      </w:r>
      <w:r w:rsidRPr="004E2DF7">
        <w:rPr>
          <w:rFonts w:hint="eastAsia"/>
          <w:i/>
          <w:lang w:eastAsia="zh-HK"/>
        </w:rPr>
        <w:t>“</w:t>
      </w:r>
      <w:r>
        <w:rPr>
          <w:rFonts w:hint="eastAsia"/>
          <w:i/>
          <w:lang w:eastAsia="zh-HK"/>
        </w:rPr>
        <w:t>客觀測試</w:t>
      </w:r>
      <w:r w:rsidRPr="004E2DF7">
        <w:rPr>
          <w:rFonts w:hint="eastAsia"/>
          <w:i/>
          <w:lang w:eastAsia="zh-HK"/>
        </w:rPr>
        <w:t>”</w:t>
      </w:r>
      <w:r>
        <w:rPr>
          <w:rFonts w:hint="eastAsia"/>
          <w:lang w:eastAsia="zh-HK"/>
        </w:rPr>
        <w:t>（</w:t>
      </w:r>
      <w:r w:rsidRPr="000D2951">
        <w:rPr>
          <w:rFonts w:hint="eastAsia"/>
          <w:lang w:eastAsia="zh-HK"/>
        </w:rPr>
        <w:t>並會</w:t>
      </w:r>
      <w:r>
        <w:rPr>
          <w:rFonts w:hint="eastAsia"/>
          <w:lang w:eastAsia="zh-HK"/>
        </w:rPr>
        <w:t>考</w:t>
      </w:r>
      <w:r>
        <w:rPr>
          <w:rFonts w:hint="eastAsia"/>
        </w:rPr>
        <w:t>慮</w:t>
      </w:r>
      <w:r w:rsidRPr="000D2951">
        <w:rPr>
          <w:rFonts w:hint="eastAsia"/>
        </w:rPr>
        <w:t>到</w:t>
      </w:r>
      <w:r w:rsidRPr="00067793">
        <w:rPr>
          <w:rFonts w:hint="eastAsia"/>
          <w:lang w:eastAsia="zh-HK"/>
        </w:rPr>
        <w:t>被告人過往對受害人及其家庭的了</w:t>
      </w:r>
      <w:r w:rsidRPr="00067793">
        <w:rPr>
          <w:rFonts w:hint="eastAsia"/>
        </w:rPr>
        <w:t>解</w:t>
      </w:r>
      <w:r>
        <w:rPr>
          <w:rFonts w:hint="eastAsia"/>
          <w:lang w:eastAsia="zh-HK"/>
        </w:rPr>
        <w:t>），相比被告人</w:t>
      </w:r>
      <w:r w:rsidRPr="004E2DF7">
        <w:rPr>
          <w:rFonts w:hint="eastAsia"/>
          <w:i/>
          <w:lang w:eastAsia="zh-HK"/>
        </w:rPr>
        <w:t>“</w:t>
      </w:r>
      <w:r>
        <w:rPr>
          <w:rFonts w:hint="eastAsia"/>
          <w:i/>
          <w:lang w:eastAsia="zh-HK"/>
        </w:rPr>
        <w:t>知道</w:t>
      </w:r>
      <w:r w:rsidRPr="004E2DF7">
        <w:rPr>
          <w:rFonts w:hint="eastAsia"/>
          <w:i/>
          <w:lang w:eastAsia="zh-HK"/>
        </w:rPr>
        <w:t>”</w:t>
      </w:r>
      <w:r w:rsidRPr="004E2DF7">
        <w:rPr>
          <w:rFonts w:hint="eastAsia"/>
          <w:lang w:eastAsia="zh-HK"/>
        </w:rPr>
        <w:t>受害人</w:t>
      </w:r>
      <w:r>
        <w:rPr>
          <w:rFonts w:hint="eastAsia"/>
          <w:lang w:eastAsia="zh-HK"/>
        </w:rPr>
        <w:t>有相關風險的主觀測試，這項測試更難應用。</w:t>
      </w:r>
    </w:p>
    <w:p w:rsidR="0063395F" w:rsidRPr="00FC39CA" w:rsidRDefault="0063395F" w:rsidP="00D85A18">
      <w:pPr>
        <w:pStyle w:val="ab"/>
        <w:spacing w:before="120" w:after="120"/>
        <w:rPr>
          <w:b w:val="0"/>
          <w:bCs/>
          <w:i/>
          <w:sz w:val="25"/>
          <w:szCs w:val="25"/>
          <w:lang w:val="x-none" w:eastAsia="zh-HK"/>
        </w:rPr>
      </w:pPr>
      <w:r>
        <w:rPr>
          <w:rFonts w:hint="eastAsia"/>
          <w:b w:val="0"/>
          <w:bCs/>
          <w:i/>
          <w:sz w:val="25"/>
          <w:szCs w:val="25"/>
          <w:lang w:val="x-none"/>
        </w:rPr>
        <w:t>對</w:t>
      </w:r>
      <w:r>
        <w:rPr>
          <w:rFonts w:hint="eastAsia"/>
          <w:b w:val="0"/>
          <w:bCs/>
          <w:i/>
          <w:sz w:val="25"/>
          <w:szCs w:val="25"/>
          <w:lang w:val="x-none" w:eastAsia="zh-HK"/>
        </w:rPr>
        <w:t>嚴重傷害的</w:t>
      </w:r>
      <w:r w:rsidRPr="00CA7162">
        <w:rPr>
          <w:rFonts w:hint="eastAsia"/>
          <w:b w:val="0"/>
          <w:bCs/>
          <w:i/>
          <w:sz w:val="25"/>
          <w:szCs w:val="25"/>
          <w:lang w:val="x-none" w:eastAsia="zh-HK"/>
        </w:rPr>
        <w:t>“</w:t>
      </w:r>
      <w:r>
        <w:rPr>
          <w:rFonts w:hint="eastAsia"/>
          <w:b w:val="0"/>
          <w:bCs/>
          <w:i/>
          <w:sz w:val="25"/>
          <w:szCs w:val="25"/>
          <w:lang w:val="x-none" w:eastAsia="zh-HK"/>
        </w:rPr>
        <w:t>風險</w:t>
      </w:r>
      <w:r w:rsidRPr="00CA7162">
        <w:rPr>
          <w:rFonts w:hint="eastAsia"/>
          <w:b w:val="0"/>
          <w:bCs/>
          <w:i/>
          <w:sz w:val="25"/>
          <w:szCs w:val="25"/>
          <w:lang w:val="x-none" w:eastAsia="zh-HK"/>
        </w:rPr>
        <w:t>”</w:t>
      </w:r>
      <w:r>
        <w:rPr>
          <w:rFonts w:hint="eastAsia"/>
          <w:b w:val="0"/>
          <w:bCs/>
          <w:i/>
          <w:sz w:val="25"/>
          <w:szCs w:val="25"/>
          <w:lang w:val="x-none"/>
        </w:rPr>
        <w:t>加以</w:t>
      </w:r>
      <w:proofErr w:type="gramStart"/>
      <w:r>
        <w:rPr>
          <w:rFonts w:hint="eastAsia"/>
          <w:b w:val="0"/>
          <w:bCs/>
          <w:i/>
          <w:sz w:val="25"/>
          <w:szCs w:val="25"/>
          <w:lang w:val="x-none" w:eastAsia="zh-HK"/>
        </w:rPr>
        <w:t>規</w:t>
      </w:r>
      <w:proofErr w:type="gramEnd"/>
      <w:r>
        <w:rPr>
          <w:rFonts w:hint="eastAsia"/>
          <w:b w:val="0"/>
          <w:bCs/>
          <w:i/>
          <w:sz w:val="25"/>
          <w:szCs w:val="25"/>
          <w:lang w:val="x-none" w:eastAsia="zh-HK"/>
        </w:rPr>
        <w:t>限</w:t>
      </w:r>
    </w:p>
    <w:p w:rsidR="0063395F" w:rsidRPr="007F3A5B" w:rsidRDefault="0063395F" w:rsidP="00D85A18">
      <w:pPr>
        <w:rPr>
          <w:lang w:val="x-none"/>
        </w:rPr>
      </w:pPr>
      <w:r>
        <w:rPr>
          <w:rFonts w:hint="eastAsia"/>
          <w:lang w:val="x-none"/>
        </w:rPr>
        <w:t>6</w:t>
      </w:r>
      <w:r w:rsidRPr="00FC39CA">
        <w:rPr>
          <w:lang w:val="x-none"/>
        </w:rPr>
        <w:t>.</w:t>
      </w:r>
      <w:r>
        <w:rPr>
          <w:rFonts w:hint="eastAsia"/>
          <w:lang w:val="x-none"/>
        </w:rPr>
        <w:t>33</w:t>
      </w:r>
      <w:r w:rsidRPr="00FC39CA">
        <w:rPr>
          <w:lang w:val="x-none"/>
        </w:rPr>
        <w:tab/>
      </w:r>
      <w:r>
        <w:rPr>
          <w:rFonts w:hint="eastAsia"/>
          <w:lang w:val="x-none" w:eastAsia="zh-HK"/>
        </w:rPr>
        <w:t>此外，有些回應者提議應</w:t>
      </w:r>
      <w:r>
        <w:rPr>
          <w:rFonts w:hint="eastAsia"/>
          <w:lang w:val="x-none"/>
        </w:rPr>
        <w:t>該對</w:t>
      </w:r>
      <w:r w:rsidRPr="00790009">
        <w:rPr>
          <w:rFonts w:hint="eastAsia"/>
          <w:i/>
          <w:lang w:val="x-none" w:eastAsia="zh-HK"/>
        </w:rPr>
        <w:t>“風險”</w:t>
      </w:r>
      <w:r>
        <w:rPr>
          <w:rFonts w:hint="eastAsia"/>
          <w:lang w:val="x-none" w:eastAsia="zh-HK"/>
        </w:rPr>
        <w:t>一詞</w:t>
      </w:r>
      <w:r>
        <w:rPr>
          <w:rFonts w:hint="eastAsia"/>
          <w:lang w:val="x-none"/>
        </w:rPr>
        <w:t>加以</w:t>
      </w:r>
      <w:r>
        <w:rPr>
          <w:rFonts w:hint="eastAsia"/>
          <w:lang w:val="x-none" w:eastAsia="zh-HK"/>
        </w:rPr>
        <w:t>規限。某法律專業團體建議加入</w:t>
      </w:r>
      <w:r w:rsidRPr="00790009">
        <w:rPr>
          <w:rFonts w:hint="eastAsia"/>
          <w:i/>
          <w:lang w:val="x-none" w:eastAsia="zh-HK"/>
        </w:rPr>
        <w:t>“</w:t>
      </w:r>
      <w:r>
        <w:rPr>
          <w:rFonts w:hint="eastAsia"/>
          <w:i/>
          <w:lang w:val="x-none" w:eastAsia="zh-HK"/>
        </w:rPr>
        <w:t>明顯</w:t>
      </w:r>
      <w:r w:rsidRPr="00790009">
        <w:rPr>
          <w:rFonts w:hint="eastAsia"/>
          <w:i/>
          <w:lang w:val="x-none" w:eastAsia="zh-HK"/>
        </w:rPr>
        <w:t>”</w:t>
      </w:r>
      <w:r>
        <w:rPr>
          <w:rFonts w:hint="eastAsia"/>
          <w:lang w:val="x-none" w:eastAsia="zh-HK"/>
        </w:rPr>
        <w:t>、</w:t>
      </w:r>
      <w:r w:rsidRPr="00790009">
        <w:rPr>
          <w:rFonts w:hint="eastAsia"/>
          <w:i/>
          <w:lang w:val="x-none" w:eastAsia="zh-HK"/>
        </w:rPr>
        <w:t>“</w:t>
      </w:r>
      <w:r>
        <w:rPr>
          <w:rFonts w:hint="eastAsia"/>
          <w:i/>
          <w:lang w:val="x-none" w:eastAsia="zh-HK"/>
        </w:rPr>
        <w:t>實際</w:t>
      </w:r>
      <w:r w:rsidRPr="00790009">
        <w:rPr>
          <w:rFonts w:hint="eastAsia"/>
          <w:i/>
          <w:lang w:val="x-none" w:eastAsia="zh-HK"/>
        </w:rPr>
        <w:t>”</w:t>
      </w:r>
      <w:r>
        <w:rPr>
          <w:rFonts w:hint="eastAsia"/>
          <w:lang w:val="x-none" w:eastAsia="zh-HK"/>
        </w:rPr>
        <w:t>或</w:t>
      </w:r>
      <w:r w:rsidRPr="00790009">
        <w:rPr>
          <w:rFonts w:hint="eastAsia"/>
          <w:i/>
          <w:lang w:val="x-none" w:eastAsia="zh-HK"/>
        </w:rPr>
        <w:t>“</w:t>
      </w:r>
      <w:r>
        <w:rPr>
          <w:rFonts w:hint="eastAsia"/>
          <w:i/>
          <w:lang w:val="x-none" w:eastAsia="zh-HK"/>
        </w:rPr>
        <w:t>顯著</w:t>
      </w:r>
      <w:r w:rsidRPr="00790009">
        <w:rPr>
          <w:rFonts w:hint="eastAsia"/>
          <w:i/>
          <w:lang w:val="x-none" w:eastAsia="zh-HK"/>
        </w:rPr>
        <w:t>”</w:t>
      </w:r>
      <w:r>
        <w:rPr>
          <w:rFonts w:hint="eastAsia"/>
          <w:lang w:val="x-none" w:eastAsia="zh-HK"/>
        </w:rPr>
        <w:t>等詞來</w:t>
      </w:r>
      <w:proofErr w:type="gramStart"/>
      <w:r>
        <w:rPr>
          <w:rFonts w:hint="eastAsia"/>
          <w:lang w:val="x-none" w:eastAsia="zh-HK"/>
        </w:rPr>
        <w:t>規</w:t>
      </w:r>
      <w:proofErr w:type="gramEnd"/>
      <w:r>
        <w:rPr>
          <w:rFonts w:hint="eastAsia"/>
          <w:lang w:val="x-none" w:eastAsia="zh-HK"/>
        </w:rPr>
        <w:t>限</w:t>
      </w:r>
      <w:r w:rsidRPr="00790009">
        <w:rPr>
          <w:rFonts w:hint="eastAsia"/>
          <w:i/>
          <w:lang w:val="x-none" w:eastAsia="zh-HK"/>
        </w:rPr>
        <w:t>“風險”</w:t>
      </w:r>
      <w:r w:rsidRPr="00DD4E97">
        <w:rPr>
          <w:rFonts w:hint="eastAsia"/>
          <w:lang w:val="x-none"/>
        </w:rPr>
        <w:t>，</w:t>
      </w:r>
      <w:r>
        <w:rPr>
          <w:rFonts w:hint="eastAsia"/>
          <w:lang w:val="x-none" w:eastAsia="zh-HK"/>
        </w:rPr>
        <w:t>並提出以下觀點</w:t>
      </w:r>
      <w:r w:rsidRPr="007F7F7F">
        <w:rPr>
          <w:rFonts w:hint="eastAsia"/>
          <w:color w:val="000000"/>
          <w:lang w:eastAsia="zh-HK"/>
        </w:rPr>
        <w:t>：</w:t>
      </w:r>
    </w:p>
    <w:p w:rsidR="0063395F" w:rsidRDefault="0063395F" w:rsidP="00D85A18">
      <w:pPr>
        <w:pStyle w:val="af5"/>
        <w:ind w:right="0"/>
      </w:pPr>
      <w:r>
        <w:t>(</w:t>
      </w:r>
      <w:r>
        <w:rPr>
          <w:rFonts w:hint="eastAsia"/>
          <w:lang w:val="x-none"/>
        </w:rPr>
        <w:t>a</w:t>
      </w:r>
      <w:r>
        <w:t>)</w:t>
      </w:r>
      <w:r>
        <w:tab/>
      </w:r>
      <w:r>
        <w:rPr>
          <w:rFonts w:hint="eastAsia"/>
          <w:lang w:eastAsia="zh-HK"/>
        </w:rPr>
        <w:t>南澳大利亞模式</w:t>
      </w:r>
      <w:r w:rsidRPr="00941EB0">
        <w:rPr>
          <w:rFonts w:hint="eastAsia"/>
          <w:lang w:eastAsia="zh-HK"/>
        </w:rPr>
        <w:t>採用</w:t>
      </w:r>
      <w:r w:rsidRPr="00790009">
        <w:rPr>
          <w:rFonts w:hint="eastAsia"/>
          <w:i/>
          <w:lang w:val="x-none" w:eastAsia="zh-HK"/>
        </w:rPr>
        <w:t>“</w:t>
      </w:r>
      <w:r>
        <w:rPr>
          <w:rFonts w:hint="eastAsia"/>
          <w:i/>
          <w:lang w:val="x-none" w:eastAsia="zh-HK"/>
        </w:rPr>
        <w:t>明顯</w:t>
      </w:r>
      <w:r w:rsidRPr="00790009">
        <w:rPr>
          <w:rFonts w:hint="eastAsia"/>
          <w:i/>
          <w:lang w:val="x-none" w:eastAsia="zh-HK"/>
        </w:rPr>
        <w:t>”</w:t>
      </w:r>
      <w:r>
        <w:rPr>
          <w:rFonts w:hint="eastAsia"/>
          <w:lang w:val="x-none" w:eastAsia="zh-HK"/>
        </w:rPr>
        <w:t>一詞，若</w:t>
      </w:r>
      <w:r>
        <w:rPr>
          <w:rFonts w:hint="eastAsia"/>
          <w:lang w:val="x-none"/>
        </w:rPr>
        <w:t>缺少這個</w:t>
      </w:r>
      <w:r>
        <w:rPr>
          <w:rFonts w:hint="eastAsia"/>
          <w:lang w:val="x-none" w:eastAsia="zh-HK"/>
        </w:rPr>
        <w:t>詞</w:t>
      </w:r>
      <w:r>
        <w:rPr>
          <w:rFonts w:hint="eastAsia"/>
          <w:lang w:val="x-none"/>
        </w:rPr>
        <w:t>語</w:t>
      </w:r>
      <w:r>
        <w:rPr>
          <w:rFonts w:hint="eastAsia"/>
          <w:lang w:val="x-none" w:eastAsia="zh-HK"/>
        </w:rPr>
        <w:t>，便會</w:t>
      </w:r>
      <w:r w:rsidRPr="00790009">
        <w:rPr>
          <w:rFonts w:hint="eastAsia"/>
          <w:i/>
          <w:lang w:val="x-none" w:eastAsia="zh-HK"/>
        </w:rPr>
        <w:t>“</w:t>
      </w:r>
      <w:r>
        <w:rPr>
          <w:rFonts w:hint="eastAsia"/>
          <w:i/>
          <w:lang w:val="x-none" w:eastAsia="zh-HK"/>
        </w:rPr>
        <w:t>降低</w:t>
      </w:r>
      <w:r w:rsidRPr="00790009">
        <w:rPr>
          <w:rFonts w:hint="eastAsia"/>
          <w:i/>
          <w:lang w:val="x-none" w:eastAsia="zh-HK"/>
        </w:rPr>
        <w:t>”</w:t>
      </w:r>
      <w:r>
        <w:rPr>
          <w:rFonts w:hint="eastAsia"/>
          <w:lang w:val="x-none" w:eastAsia="zh-HK"/>
        </w:rPr>
        <w:t>建議的罪行的要求。</w:t>
      </w:r>
    </w:p>
    <w:p w:rsidR="0063395F" w:rsidRDefault="0063395F" w:rsidP="00D85A18">
      <w:pPr>
        <w:pStyle w:val="af5"/>
        <w:ind w:right="0"/>
      </w:pPr>
      <w:r>
        <w:t>(b)</w:t>
      </w:r>
      <w:r>
        <w:tab/>
      </w:r>
      <w:r>
        <w:rPr>
          <w:rFonts w:hint="eastAsia"/>
          <w:lang w:eastAsia="zh-HK"/>
        </w:rPr>
        <w:t>英格蘭法律委員會有提述</w:t>
      </w:r>
      <w:r w:rsidRPr="00790009">
        <w:rPr>
          <w:rFonts w:hint="eastAsia"/>
          <w:i/>
          <w:lang w:val="x-none" w:eastAsia="zh-HK"/>
        </w:rPr>
        <w:t>“</w:t>
      </w:r>
      <w:r>
        <w:rPr>
          <w:rFonts w:hint="eastAsia"/>
          <w:i/>
          <w:lang w:val="x-none" w:eastAsia="zh-HK"/>
        </w:rPr>
        <w:t>實際</w:t>
      </w:r>
      <w:r w:rsidRPr="00790009">
        <w:rPr>
          <w:rFonts w:hint="eastAsia"/>
          <w:i/>
          <w:lang w:val="x-none" w:eastAsia="zh-HK"/>
        </w:rPr>
        <w:t>”</w:t>
      </w:r>
      <w:r>
        <w:rPr>
          <w:rFonts w:hint="eastAsia"/>
          <w:lang w:eastAsia="zh-HK"/>
        </w:rPr>
        <w:t>風險。</w:t>
      </w:r>
    </w:p>
    <w:p w:rsidR="0063395F" w:rsidRDefault="0063395F" w:rsidP="00D85A18">
      <w:pPr>
        <w:pStyle w:val="af5"/>
        <w:ind w:right="0"/>
        <w:rPr>
          <w:lang w:eastAsia="zh-HK"/>
        </w:rPr>
      </w:pPr>
      <w:r>
        <w:t>(c)</w:t>
      </w:r>
      <w:r>
        <w:tab/>
      </w:r>
      <w:r>
        <w:rPr>
          <w:rFonts w:hint="eastAsia"/>
          <w:lang w:eastAsia="zh-HK"/>
        </w:rPr>
        <w:t>英格蘭的相應罪行以</w:t>
      </w:r>
      <w:r w:rsidRPr="00790009">
        <w:rPr>
          <w:rFonts w:hint="eastAsia"/>
          <w:i/>
          <w:lang w:val="x-none" w:eastAsia="zh-HK"/>
        </w:rPr>
        <w:t>“</w:t>
      </w:r>
      <w:r>
        <w:rPr>
          <w:rFonts w:hint="eastAsia"/>
          <w:i/>
          <w:lang w:val="x-none" w:eastAsia="zh-HK"/>
        </w:rPr>
        <w:t>顯著</w:t>
      </w:r>
      <w:r w:rsidRPr="00790009">
        <w:rPr>
          <w:rFonts w:hint="eastAsia"/>
          <w:i/>
          <w:lang w:val="x-none" w:eastAsia="zh-HK"/>
        </w:rPr>
        <w:t>”</w:t>
      </w:r>
      <w:r>
        <w:rPr>
          <w:rFonts w:hint="eastAsia"/>
          <w:lang w:val="x-none" w:eastAsia="zh-HK"/>
        </w:rPr>
        <w:t>這個形容詞來規限</w:t>
      </w:r>
      <w:r w:rsidRPr="00790009">
        <w:rPr>
          <w:rFonts w:hint="eastAsia"/>
          <w:i/>
          <w:lang w:val="x-none" w:eastAsia="zh-HK"/>
        </w:rPr>
        <w:t>“風險”</w:t>
      </w:r>
      <w:r w:rsidRPr="000E7A58">
        <w:rPr>
          <w:rFonts w:hint="eastAsia"/>
          <w:lang w:val="x-none" w:eastAsia="zh-HK"/>
        </w:rPr>
        <w:t>。</w:t>
      </w:r>
    </w:p>
    <w:p w:rsidR="0063395F" w:rsidRPr="007F3A5B" w:rsidRDefault="0063395F" w:rsidP="00D85A18">
      <w:pPr>
        <w:pStyle w:val="ab"/>
        <w:spacing w:before="120" w:after="120"/>
        <w:rPr>
          <w:bCs/>
          <w:i/>
          <w:sz w:val="25"/>
          <w:szCs w:val="25"/>
          <w:lang w:val="x-none" w:eastAsia="zh-HK"/>
        </w:rPr>
      </w:pPr>
      <w:r>
        <w:rPr>
          <w:rFonts w:hint="eastAsia"/>
          <w:bCs/>
          <w:i/>
          <w:sz w:val="25"/>
          <w:szCs w:val="25"/>
          <w:lang w:val="x-none" w:eastAsia="zh-HK"/>
        </w:rPr>
        <w:t>回應者的其他意見</w:t>
      </w:r>
    </w:p>
    <w:p w:rsidR="0063395F" w:rsidRPr="0002447E" w:rsidRDefault="0063395F" w:rsidP="00D85A18">
      <w:pPr>
        <w:rPr>
          <w:lang w:val="en-US"/>
        </w:rPr>
      </w:pPr>
      <w:r>
        <w:rPr>
          <w:rFonts w:hint="eastAsia"/>
          <w:lang w:val="x-none"/>
        </w:rPr>
        <w:t>6</w:t>
      </w:r>
      <w:r w:rsidRPr="00226B24">
        <w:rPr>
          <w:lang w:val="x-none"/>
        </w:rPr>
        <w:t>.</w:t>
      </w:r>
      <w:r>
        <w:rPr>
          <w:rFonts w:hint="eastAsia"/>
          <w:lang w:val="x-none"/>
        </w:rPr>
        <w:t>34</w:t>
      </w:r>
      <w:r w:rsidRPr="00226B24">
        <w:rPr>
          <w:lang w:val="x-none"/>
        </w:rPr>
        <w:tab/>
      </w:r>
      <w:r>
        <w:rPr>
          <w:rFonts w:hint="eastAsia"/>
          <w:lang w:val="x-none" w:eastAsia="zh-HK"/>
        </w:rPr>
        <w:t>另外，有些回應者提出以下意見，但沒有表明支持還是反對建議</w:t>
      </w:r>
      <w:r>
        <w:rPr>
          <w:rFonts w:hint="eastAsia"/>
          <w:lang w:val="x-none"/>
        </w:rPr>
        <w:t>9</w:t>
      </w:r>
      <w:r>
        <w:rPr>
          <w:rFonts w:hint="eastAsia"/>
          <w:lang w:val="x-none" w:eastAsia="zh-HK"/>
        </w:rPr>
        <w:t>。</w:t>
      </w:r>
    </w:p>
    <w:p w:rsidR="0063395F" w:rsidRPr="00FC39CA" w:rsidRDefault="0063395F" w:rsidP="00D85A18">
      <w:pPr>
        <w:pStyle w:val="ab"/>
        <w:spacing w:before="120" w:after="120"/>
        <w:rPr>
          <w:b w:val="0"/>
          <w:bCs/>
          <w:i/>
          <w:sz w:val="25"/>
          <w:szCs w:val="25"/>
          <w:lang w:val="x-none" w:eastAsia="zh-HK"/>
        </w:rPr>
      </w:pPr>
      <w:r>
        <w:rPr>
          <w:rFonts w:hint="eastAsia"/>
          <w:b w:val="0"/>
          <w:bCs/>
          <w:i/>
          <w:sz w:val="25"/>
          <w:szCs w:val="25"/>
          <w:lang w:val="x-none" w:eastAsia="zh-HK"/>
        </w:rPr>
        <w:t>被告人的個人情況屬相關因素</w:t>
      </w:r>
    </w:p>
    <w:p w:rsidR="0063395F" w:rsidRPr="007F3A5B" w:rsidRDefault="0063395F" w:rsidP="00D85A18">
      <w:pPr>
        <w:rPr>
          <w:lang w:val="x-none"/>
        </w:rPr>
      </w:pPr>
      <w:r>
        <w:rPr>
          <w:lang w:val="x-none"/>
        </w:rPr>
        <w:t>6</w:t>
      </w:r>
      <w:r w:rsidRPr="00FC39CA">
        <w:rPr>
          <w:lang w:val="x-none"/>
        </w:rPr>
        <w:t>.</w:t>
      </w:r>
      <w:r>
        <w:rPr>
          <w:lang w:val="x-none"/>
        </w:rPr>
        <w:t>35</w:t>
      </w:r>
      <w:r w:rsidRPr="00FC39CA">
        <w:rPr>
          <w:lang w:val="x-none"/>
        </w:rPr>
        <w:tab/>
      </w:r>
      <w:r>
        <w:rPr>
          <w:rFonts w:hint="eastAsia"/>
          <w:lang w:val="x-none" w:eastAsia="zh-HK"/>
        </w:rPr>
        <w:t>某政府部門指出，</w:t>
      </w:r>
      <w:r w:rsidRPr="00FB134D">
        <w:rPr>
          <w:rFonts w:hint="eastAsia"/>
          <w:lang w:val="x-none" w:eastAsia="zh-HK"/>
        </w:rPr>
        <w:t>有</w:t>
      </w:r>
      <w:r>
        <w:rPr>
          <w:rFonts w:hint="eastAsia"/>
          <w:lang w:val="x-none" w:eastAsia="zh-HK"/>
        </w:rPr>
        <w:t>可能難以搜集證據證明建議的罪行的部分元素，包括被告人</w:t>
      </w:r>
      <w:r w:rsidRPr="00FB134D">
        <w:rPr>
          <w:rFonts w:hint="eastAsia"/>
          <w:lang w:val="x-none" w:eastAsia="zh-HK"/>
        </w:rPr>
        <w:t>有否</w:t>
      </w:r>
      <w:r w:rsidRPr="004020BF">
        <w:rPr>
          <w:rFonts w:hint="eastAsia"/>
          <w:lang w:eastAsia="zh-HK"/>
        </w:rPr>
        <w:t>察覺</w:t>
      </w:r>
      <w:r w:rsidRPr="00FB134D">
        <w:rPr>
          <w:rFonts w:hint="eastAsia"/>
          <w:lang w:eastAsia="zh-HK"/>
        </w:rPr>
        <w:t>到</w:t>
      </w:r>
      <w:r>
        <w:rPr>
          <w:rFonts w:hint="eastAsia"/>
          <w:lang w:eastAsia="zh-HK"/>
        </w:rPr>
        <w:t>殺死或傷害受害人的</w:t>
      </w:r>
      <w:r>
        <w:rPr>
          <w:rFonts w:hint="eastAsia"/>
        </w:rPr>
        <w:t>有關</w:t>
      </w:r>
      <w:r>
        <w:rPr>
          <w:rFonts w:hint="eastAsia"/>
          <w:lang w:eastAsia="zh-HK"/>
        </w:rPr>
        <w:t>作為，以及</w:t>
      </w:r>
      <w:r>
        <w:rPr>
          <w:rFonts w:hint="eastAsia"/>
        </w:rPr>
        <w:t>哪些</w:t>
      </w:r>
      <w:r>
        <w:rPr>
          <w:rFonts w:hint="eastAsia"/>
          <w:lang w:eastAsia="zh-HK"/>
        </w:rPr>
        <w:t>行動應視為保護受害人免受傷害的合理步</w:t>
      </w:r>
      <w:r>
        <w:rPr>
          <w:rFonts w:hint="eastAsia"/>
        </w:rPr>
        <w:t>驟</w:t>
      </w:r>
      <w:r>
        <w:rPr>
          <w:rFonts w:hint="eastAsia"/>
          <w:lang w:eastAsia="zh-HK"/>
        </w:rPr>
        <w:t>。該部門提議應把以下因素納入考慮之列</w:t>
      </w:r>
      <w:r w:rsidRPr="00D8583D">
        <w:rPr>
          <w:rFonts w:hint="eastAsia"/>
          <w:lang w:val="x-none" w:eastAsia="zh-HK"/>
        </w:rPr>
        <w:t>：</w:t>
      </w:r>
    </w:p>
    <w:p w:rsidR="0063395F" w:rsidRDefault="0063395F" w:rsidP="00D85A18">
      <w:pPr>
        <w:pStyle w:val="af5"/>
        <w:ind w:right="0"/>
        <w:rPr>
          <w:lang w:eastAsia="zh-HK"/>
        </w:rPr>
      </w:pPr>
      <w:r>
        <w:t>(</w:t>
      </w:r>
      <w:r>
        <w:rPr>
          <w:rFonts w:hint="eastAsia"/>
          <w:lang w:val="x-none"/>
        </w:rPr>
        <w:t>a</w:t>
      </w:r>
      <w:r>
        <w:t>)</w:t>
      </w:r>
      <w:r>
        <w:tab/>
      </w:r>
      <w:r>
        <w:rPr>
          <w:rFonts w:hint="eastAsia"/>
          <w:lang w:eastAsia="zh-HK"/>
        </w:rPr>
        <w:t>年輕被告人或</w:t>
      </w:r>
      <w:r w:rsidRPr="00F73095">
        <w:rPr>
          <w:rFonts w:hint="eastAsia"/>
          <w:color w:val="000000"/>
        </w:rPr>
        <w:t>殘疾</w:t>
      </w:r>
      <w:r>
        <w:rPr>
          <w:rFonts w:hint="eastAsia"/>
          <w:lang w:eastAsia="zh-HK"/>
        </w:rPr>
        <w:t>被告人未必</w:t>
      </w:r>
      <w:r w:rsidRPr="004020BF">
        <w:rPr>
          <w:rFonts w:hint="eastAsia"/>
          <w:lang w:eastAsia="zh-HK"/>
        </w:rPr>
        <w:t>察覺</w:t>
      </w:r>
      <w:r w:rsidRPr="00FB134D">
        <w:rPr>
          <w:rFonts w:hint="eastAsia"/>
          <w:lang w:eastAsia="zh-HK"/>
        </w:rPr>
        <w:t>到</w:t>
      </w:r>
      <w:r>
        <w:rPr>
          <w:rFonts w:hint="eastAsia"/>
          <w:lang w:eastAsia="zh-HK"/>
        </w:rPr>
        <w:t>有關作為，又或未必能採取合理步</w:t>
      </w:r>
      <w:r>
        <w:rPr>
          <w:rFonts w:hint="eastAsia"/>
        </w:rPr>
        <w:t>驟</w:t>
      </w:r>
      <w:r>
        <w:rPr>
          <w:rFonts w:hint="eastAsia"/>
          <w:lang w:eastAsia="zh-HK"/>
        </w:rPr>
        <w:t>保護受害人，但成年人或非</w:t>
      </w:r>
      <w:r w:rsidRPr="00F73095">
        <w:rPr>
          <w:rFonts w:hint="eastAsia"/>
          <w:color w:val="000000"/>
        </w:rPr>
        <w:t>殘疾</w:t>
      </w:r>
      <w:r>
        <w:rPr>
          <w:rFonts w:hint="eastAsia"/>
          <w:color w:val="000000"/>
          <w:lang w:eastAsia="zh-HK"/>
        </w:rPr>
        <w:t>人士或許可以。</w:t>
      </w:r>
    </w:p>
    <w:p w:rsidR="0063395F" w:rsidRDefault="0063395F" w:rsidP="00D85A18">
      <w:pPr>
        <w:pStyle w:val="af5"/>
        <w:ind w:right="0"/>
        <w:rPr>
          <w:lang w:eastAsia="zh-HK"/>
        </w:rPr>
      </w:pPr>
      <w:r>
        <w:rPr>
          <w:lang w:eastAsia="zh-HK"/>
        </w:rPr>
        <w:t>(b)</w:t>
      </w:r>
      <w:r>
        <w:rPr>
          <w:lang w:eastAsia="zh-HK"/>
        </w:rPr>
        <w:tab/>
      </w:r>
      <w:r>
        <w:rPr>
          <w:rFonts w:hint="eastAsia"/>
          <w:lang w:eastAsia="zh-HK"/>
        </w:rPr>
        <w:t>被告人</w:t>
      </w:r>
      <w:r>
        <w:rPr>
          <w:rFonts w:hint="eastAsia"/>
          <w:color w:val="000000"/>
          <w:lang w:eastAsia="zh-HK"/>
        </w:rPr>
        <w:t>可能真確相信，</w:t>
      </w:r>
      <w:r>
        <w:rPr>
          <w:rFonts w:hint="eastAsia"/>
          <w:lang w:eastAsia="zh-HK"/>
        </w:rPr>
        <w:t>有關作為的後果未必會導致受害人死亡或受嚴重傷害。</w:t>
      </w:r>
    </w:p>
    <w:p w:rsidR="0063395F" w:rsidRDefault="0063395F" w:rsidP="00D85A18">
      <w:pPr>
        <w:pStyle w:val="af5"/>
        <w:ind w:right="0"/>
        <w:rPr>
          <w:lang w:eastAsia="zh-HK"/>
        </w:rPr>
      </w:pPr>
      <w:r>
        <w:rPr>
          <w:lang w:eastAsia="zh-HK"/>
        </w:rPr>
        <w:t>(c)</w:t>
      </w:r>
      <w:r>
        <w:rPr>
          <w:lang w:eastAsia="zh-HK"/>
        </w:rPr>
        <w:tab/>
      </w:r>
      <w:r>
        <w:rPr>
          <w:rFonts w:hint="eastAsia"/>
          <w:lang w:eastAsia="zh-HK"/>
        </w:rPr>
        <w:t>被告人</w:t>
      </w:r>
      <w:r>
        <w:rPr>
          <w:rFonts w:hint="eastAsia"/>
          <w:color w:val="000000"/>
          <w:lang w:eastAsia="zh-HK"/>
        </w:rPr>
        <w:t>可能</w:t>
      </w:r>
      <w:r w:rsidRPr="00072B7E">
        <w:rPr>
          <w:rFonts w:hint="eastAsia"/>
          <w:color w:val="000000"/>
          <w:lang w:eastAsia="zh-HK"/>
        </w:rPr>
        <w:t>也遭受</w:t>
      </w:r>
      <w:r>
        <w:rPr>
          <w:rFonts w:hint="eastAsia"/>
          <w:color w:val="000000"/>
          <w:lang w:eastAsia="zh-HK"/>
        </w:rPr>
        <w:t>施虐者</w:t>
      </w:r>
      <w:r>
        <w:rPr>
          <w:rFonts w:hint="eastAsia"/>
          <w:color w:val="000000"/>
        </w:rPr>
        <w:t>施以</w:t>
      </w:r>
      <w:r w:rsidRPr="00072B7E">
        <w:rPr>
          <w:rFonts w:hint="eastAsia"/>
          <w:color w:val="000000"/>
          <w:lang w:eastAsia="zh-HK"/>
        </w:rPr>
        <w:t>嚴重家庭暴力</w:t>
      </w:r>
      <w:r>
        <w:rPr>
          <w:rFonts w:hint="eastAsia"/>
          <w:color w:val="000000"/>
          <w:lang w:eastAsia="zh-HK"/>
        </w:rPr>
        <w:t>，</w:t>
      </w:r>
      <w:r>
        <w:rPr>
          <w:rFonts w:hint="eastAsia"/>
          <w:color w:val="000000"/>
        </w:rPr>
        <w:t>因</w:t>
      </w:r>
      <w:r>
        <w:rPr>
          <w:rFonts w:hint="eastAsia"/>
          <w:color w:val="000000"/>
          <w:lang w:eastAsia="zh-HK"/>
        </w:rPr>
        <w:t>而無法</w:t>
      </w:r>
      <w:r>
        <w:rPr>
          <w:rFonts w:hint="eastAsia"/>
          <w:lang w:eastAsia="zh-HK"/>
        </w:rPr>
        <w:t>採取合理步</w:t>
      </w:r>
      <w:r>
        <w:rPr>
          <w:rFonts w:hint="eastAsia"/>
        </w:rPr>
        <w:t>驟</w:t>
      </w:r>
      <w:r>
        <w:rPr>
          <w:rFonts w:hint="eastAsia"/>
          <w:lang w:eastAsia="zh-HK"/>
        </w:rPr>
        <w:t>保護受害人。</w:t>
      </w:r>
    </w:p>
    <w:p w:rsidR="0063395F" w:rsidRDefault="0063395F" w:rsidP="00D85A18">
      <w:pPr>
        <w:pStyle w:val="af5"/>
        <w:ind w:right="0"/>
        <w:rPr>
          <w:lang w:eastAsia="zh-HK"/>
        </w:rPr>
      </w:pPr>
      <w:r>
        <w:rPr>
          <w:lang w:eastAsia="zh-HK"/>
        </w:rPr>
        <w:t>(d)</w:t>
      </w:r>
      <w:r>
        <w:rPr>
          <w:lang w:eastAsia="zh-HK"/>
        </w:rPr>
        <w:tab/>
      </w:r>
      <w:r>
        <w:rPr>
          <w:rFonts w:hint="eastAsia"/>
          <w:color w:val="000000"/>
          <w:lang w:eastAsia="zh-HK"/>
        </w:rPr>
        <w:t>被告人可能</w:t>
      </w:r>
      <w:r w:rsidRPr="00FB134D">
        <w:rPr>
          <w:rFonts w:hint="eastAsia"/>
          <w:color w:val="000000"/>
          <w:lang w:eastAsia="zh-HK"/>
        </w:rPr>
        <w:t>處於</w:t>
      </w:r>
      <w:r>
        <w:rPr>
          <w:rFonts w:hint="eastAsia"/>
          <w:color w:val="000000"/>
          <w:lang w:eastAsia="zh-HK"/>
        </w:rPr>
        <w:t>施虐者權威</w:t>
      </w:r>
      <w:r w:rsidRPr="00FB134D">
        <w:rPr>
          <w:rFonts w:hint="eastAsia"/>
          <w:color w:val="000000"/>
          <w:lang w:eastAsia="zh-HK"/>
        </w:rPr>
        <w:t>之下</w:t>
      </w:r>
      <w:r>
        <w:rPr>
          <w:rFonts w:hint="eastAsia"/>
          <w:color w:val="000000"/>
          <w:lang w:eastAsia="zh-HK"/>
        </w:rPr>
        <w:t>，令被告人不敢</w:t>
      </w:r>
      <w:r>
        <w:rPr>
          <w:rFonts w:hint="eastAsia"/>
          <w:lang w:eastAsia="zh-HK"/>
        </w:rPr>
        <w:t>採取合理步</w:t>
      </w:r>
      <w:r>
        <w:rPr>
          <w:rFonts w:hint="eastAsia"/>
        </w:rPr>
        <w:t>驟</w:t>
      </w:r>
      <w:r>
        <w:rPr>
          <w:rFonts w:hint="eastAsia"/>
          <w:lang w:eastAsia="zh-HK"/>
        </w:rPr>
        <w:t>保護受害人。</w:t>
      </w:r>
    </w:p>
    <w:p w:rsidR="0063395F" w:rsidRPr="00FC39CA" w:rsidRDefault="0063395F" w:rsidP="00D85A18">
      <w:pPr>
        <w:pStyle w:val="ab"/>
        <w:spacing w:before="120" w:after="120"/>
        <w:rPr>
          <w:b w:val="0"/>
          <w:bCs/>
          <w:i/>
          <w:sz w:val="25"/>
          <w:szCs w:val="25"/>
          <w:lang w:val="x-none" w:eastAsia="zh-HK"/>
        </w:rPr>
      </w:pPr>
      <w:r>
        <w:rPr>
          <w:rFonts w:hint="eastAsia"/>
          <w:b w:val="0"/>
          <w:bCs/>
          <w:i/>
          <w:sz w:val="25"/>
          <w:szCs w:val="25"/>
          <w:lang w:val="x-none" w:eastAsia="zh-HK"/>
        </w:rPr>
        <w:lastRenderedPageBreak/>
        <w:t>意外</w:t>
      </w:r>
      <w:r w:rsidRPr="00204B8F">
        <w:rPr>
          <w:rFonts w:hint="eastAsia"/>
          <w:b w:val="0"/>
          <w:bCs/>
          <w:i/>
          <w:sz w:val="25"/>
          <w:szCs w:val="25"/>
          <w:lang w:eastAsia="zh-HK"/>
        </w:rPr>
        <w:t>事故</w:t>
      </w:r>
    </w:p>
    <w:p w:rsidR="0063395F" w:rsidRPr="007F3A5B" w:rsidRDefault="0063395F" w:rsidP="006C20A3">
      <w:pPr>
        <w:spacing w:after="0"/>
        <w:rPr>
          <w:lang w:val="x-none"/>
        </w:rPr>
      </w:pPr>
      <w:r>
        <w:rPr>
          <w:lang w:val="x-none"/>
        </w:rPr>
        <w:t>6</w:t>
      </w:r>
      <w:r w:rsidRPr="00FC39CA">
        <w:rPr>
          <w:lang w:val="x-none"/>
        </w:rPr>
        <w:t>.</w:t>
      </w:r>
      <w:r>
        <w:rPr>
          <w:lang w:val="x-none"/>
        </w:rPr>
        <w:t>3</w:t>
      </w:r>
      <w:r>
        <w:rPr>
          <w:rFonts w:hint="eastAsia"/>
          <w:lang w:val="x-none"/>
        </w:rPr>
        <w:t>6</w:t>
      </w:r>
      <w:r w:rsidRPr="00FC39CA">
        <w:rPr>
          <w:lang w:val="x-none"/>
        </w:rPr>
        <w:tab/>
      </w:r>
      <w:r>
        <w:rPr>
          <w:rFonts w:hint="eastAsia"/>
          <w:lang w:val="x-none" w:eastAsia="zh-HK"/>
        </w:rPr>
        <w:t>有些回應者雖注意到建議的</w:t>
      </w:r>
      <w:r w:rsidRPr="000742D6">
        <w:rPr>
          <w:rFonts w:hint="eastAsia"/>
          <w:lang w:val="en-US"/>
        </w:rPr>
        <w:t>罪行所針對的不是意外</w:t>
      </w:r>
      <w:r>
        <w:rPr>
          <w:rFonts w:hint="eastAsia"/>
          <w:color w:val="000000"/>
        </w:rPr>
        <w:t>事故</w:t>
      </w:r>
      <w:r>
        <w:rPr>
          <w:rFonts w:hint="eastAsia"/>
          <w:color w:val="000000"/>
          <w:lang w:val="en-US" w:eastAsia="zh-HK"/>
        </w:rPr>
        <w:t>，</w:t>
      </w:r>
      <w:r>
        <w:rPr>
          <w:rFonts w:hint="eastAsia"/>
          <w:lang w:val="x-none" w:eastAsia="zh-HK"/>
        </w:rPr>
        <w:t>但仍擔心可能難以將意外</w:t>
      </w:r>
      <w:r>
        <w:rPr>
          <w:rFonts w:hint="eastAsia"/>
          <w:color w:val="000000"/>
        </w:rPr>
        <w:t>事故</w:t>
      </w:r>
      <w:r>
        <w:rPr>
          <w:rFonts w:hint="eastAsia"/>
          <w:lang w:val="x-none" w:eastAsia="zh-HK"/>
        </w:rPr>
        <w:t>從照顧者疏忽所導致的嚴重傷害區分開來，又</w:t>
      </w:r>
      <w:r w:rsidRPr="00FC23E3">
        <w:rPr>
          <w:rFonts w:hint="eastAsia"/>
          <w:lang w:val="x-none" w:eastAsia="zh-HK"/>
        </w:rPr>
        <w:t>憂慮</w:t>
      </w:r>
      <w:r>
        <w:rPr>
          <w:rFonts w:hint="eastAsia"/>
          <w:lang w:val="x-none" w:eastAsia="zh-HK"/>
        </w:rPr>
        <w:t>與受害人同住的父母和家庭成員</w:t>
      </w:r>
      <w:r>
        <w:rPr>
          <w:rFonts w:hint="eastAsia"/>
          <w:lang w:val="en-US" w:eastAsia="zh-HK"/>
        </w:rPr>
        <w:t>或</w:t>
      </w:r>
      <w:r>
        <w:rPr>
          <w:rFonts w:hint="eastAsia"/>
          <w:lang w:val="x-none" w:eastAsia="zh-HK"/>
        </w:rPr>
        <w:t>會因意外</w:t>
      </w:r>
      <w:r>
        <w:rPr>
          <w:rFonts w:hint="eastAsia"/>
          <w:color w:val="000000"/>
        </w:rPr>
        <w:t>事故</w:t>
      </w:r>
      <w:r>
        <w:rPr>
          <w:rFonts w:hint="eastAsia"/>
          <w:lang w:val="x-none" w:eastAsia="zh-HK"/>
        </w:rPr>
        <w:t>而</w:t>
      </w:r>
      <w:r>
        <w:rPr>
          <w:rFonts w:hint="eastAsia"/>
          <w:lang w:val="x-none"/>
        </w:rPr>
        <w:t>遭受</w:t>
      </w:r>
      <w:r>
        <w:rPr>
          <w:rFonts w:hint="eastAsia"/>
          <w:lang w:val="x-none" w:eastAsia="zh-HK"/>
        </w:rPr>
        <w:t>檢控。</w:t>
      </w:r>
    </w:p>
    <w:p w:rsidR="0063395F" w:rsidRPr="00617F2C" w:rsidRDefault="0063395F" w:rsidP="006C20A3">
      <w:pPr>
        <w:pStyle w:val="ab"/>
        <w:keepNext/>
        <w:spacing w:before="480"/>
        <w:rPr>
          <w:lang w:val="x-none" w:eastAsia="zh-HK"/>
        </w:rPr>
      </w:pPr>
      <w:r w:rsidRPr="00617F2C">
        <w:rPr>
          <w:lang w:val="x-none" w:eastAsia="zh-HK"/>
        </w:rPr>
        <w:t>我們對</w:t>
      </w:r>
      <w:r w:rsidRPr="007F3A5B">
        <w:rPr>
          <w:rFonts w:hint="eastAsia"/>
          <w:lang w:val="x-none" w:eastAsia="zh-HK"/>
        </w:rPr>
        <w:t>建議</w:t>
      </w:r>
      <w:r>
        <w:rPr>
          <w:rFonts w:hint="eastAsia"/>
          <w:lang w:val="x-none"/>
        </w:rPr>
        <w:t>9</w:t>
      </w:r>
      <w:r w:rsidRPr="00617F2C">
        <w:rPr>
          <w:lang w:val="x-none" w:eastAsia="zh-HK"/>
        </w:rPr>
        <w:t>的分析和回應</w:t>
      </w:r>
    </w:p>
    <w:p w:rsidR="0063395F" w:rsidRPr="007F3A5B" w:rsidRDefault="0063395F" w:rsidP="00D85A18">
      <w:pPr>
        <w:pStyle w:val="ab"/>
        <w:spacing w:before="120" w:after="120"/>
        <w:jc w:val="left"/>
        <w:rPr>
          <w:bCs/>
          <w:i/>
          <w:sz w:val="25"/>
          <w:szCs w:val="25"/>
          <w:lang w:val="x-none" w:eastAsia="zh-HK"/>
        </w:rPr>
      </w:pPr>
      <w:r>
        <w:rPr>
          <w:rFonts w:hint="eastAsia"/>
          <w:bCs/>
          <w:i/>
          <w:sz w:val="25"/>
          <w:szCs w:val="25"/>
          <w:lang w:val="x-none" w:eastAsia="zh-HK"/>
        </w:rPr>
        <w:t>取代</w:t>
      </w:r>
      <w:r w:rsidRPr="00402D58">
        <w:rPr>
          <w:rFonts w:hint="eastAsia"/>
          <w:bCs/>
          <w:i/>
          <w:sz w:val="25"/>
          <w:szCs w:val="25"/>
          <w:lang w:val="x-none" w:eastAsia="zh-HK"/>
        </w:rPr>
        <w:t>“已察覺或應已察覺”的犯罪意念</w:t>
      </w:r>
      <w:r>
        <w:rPr>
          <w:rFonts w:hint="eastAsia"/>
          <w:bCs/>
          <w:i/>
          <w:sz w:val="25"/>
          <w:szCs w:val="25"/>
          <w:lang w:val="x-none" w:eastAsia="zh-HK"/>
        </w:rPr>
        <w:t>；</w:t>
      </w:r>
      <w:r>
        <w:rPr>
          <w:bCs/>
          <w:i/>
          <w:sz w:val="25"/>
          <w:szCs w:val="25"/>
          <w:lang w:val="x-none" w:eastAsia="zh-HK"/>
        </w:rPr>
        <w:br/>
      </w:r>
      <w:r w:rsidRPr="00402D58">
        <w:rPr>
          <w:rFonts w:hint="eastAsia"/>
          <w:bCs/>
          <w:i/>
          <w:sz w:val="25"/>
          <w:szCs w:val="25"/>
          <w:lang w:val="x-none" w:eastAsia="zh-HK"/>
        </w:rPr>
        <w:t>被告人的個人情況</w:t>
      </w:r>
      <w:r>
        <w:rPr>
          <w:rFonts w:hint="eastAsia"/>
          <w:bCs/>
          <w:i/>
          <w:sz w:val="25"/>
          <w:szCs w:val="25"/>
          <w:lang w:val="x-none" w:eastAsia="zh-HK"/>
        </w:rPr>
        <w:t>屬</w:t>
      </w:r>
      <w:r w:rsidRPr="00402D58">
        <w:rPr>
          <w:rFonts w:hint="eastAsia"/>
          <w:bCs/>
          <w:i/>
          <w:sz w:val="25"/>
          <w:szCs w:val="25"/>
          <w:lang w:val="x-none" w:eastAsia="zh-HK"/>
        </w:rPr>
        <w:t>相關因素</w:t>
      </w:r>
    </w:p>
    <w:p w:rsidR="0063395F" w:rsidRPr="008B1D7C" w:rsidRDefault="0063395F" w:rsidP="00D85A18">
      <w:pPr>
        <w:rPr>
          <w:lang w:val="x-none"/>
        </w:rPr>
      </w:pPr>
      <w:r>
        <w:rPr>
          <w:rFonts w:hint="eastAsia"/>
          <w:lang w:val="x-none"/>
        </w:rPr>
        <w:t>6.37</w:t>
      </w:r>
      <w:r>
        <w:rPr>
          <w:lang w:val="x-none"/>
        </w:rPr>
        <w:tab/>
      </w:r>
      <w:r>
        <w:rPr>
          <w:rFonts w:hint="eastAsia"/>
          <w:lang w:val="x-none" w:eastAsia="zh-HK"/>
        </w:rPr>
        <w:t>我們備悉回應者反對建議</w:t>
      </w:r>
      <w:r w:rsidRPr="002157B8">
        <w:rPr>
          <w:lang w:val="x-none"/>
        </w:rPr>
        <w:t>9(b)</w:t>
      </w:r>
      <w:r>
        <w:rPr>
          <w:rFonts w:hint="eastAsia"/>
          <w:lang w:val="x-none" w:eastAsia="zh-HK"/>
        </w:rPr>
        <w:t>的論據，即</w:t>
      </w:r>
      <w:r w:rsidRPr="00402D58">
        <w:rPr>
          <w:rFonts w:hint="eastAsia"/>
          <w:i/>
          <w:lang w:val="x-none" w:eastAsia="zh-HK"/>
        </w:rPr>
        <w:t>“已察覺或應已察覺”</w:t>
      </w:r>
      <w:r w:rsidRPr="00402D58">
        <w:rPr>
          <w:rFonts w:hint="eastAsia"/>
          <w:lang w:val="x-none" w:eastAsia="zh-HK"/>
        </w:rPr>
        <w:t>的犯罪意念並不恰當</w:t>
      </w:r>
      <w:r>
        <w:rPr>
          <w:rFonts w:hint="eastAsia"/>
          <w:lang w:val="x-none" w:eastAsia="zh-HK"/>
        </w:rPr>
        <w:t>；亦備悉</w:t>
      </w:r>
      <w:r>
        <w:rPr>
          <w:rFonts w:hint="eastAsia"/>
          <w:lang w:eastAsia="zh-HK"/>
        </w:rPr>
        <w:t>應</w:t>
      </w:r>
      <w:r>
        <w:rPr>
          <w:rFonts w:hint="eastAsia"/>
          <w:lang w:val="x-none" w:eastAsia="zh-HK"/>
        </w:rPr>
        <w:t>考慮被告人的個人情況</w:t>
      </w:r>
      <w:r w:rsidRPr="004572C5">
        <w:rPr>
          <w:rFonts w:hint="eastAsia"/>
          <w:lang w:val="x-none" w:eastAsia="zh-HK"/>
        </w:rPr>
        <w:t>這</w:t>
      </w:r>
      <w:r>
        <w:rPr>
          <w:rFonts w:hint="eastAsia"/>
          <w:lang w:val="x-none" w:eastAsia="zh-HK"/>
        </w:rPr>
        <w:t>項提議。正如</w:t>
      </w:r>
      <w:r w:rsidRPr="00350DD8">
        <w:rPr>
          <w:rFonts w:hint="eastAsia"/>
          <w:lang w:val="x-none" w:eastAsia="zh-HK"/>
        </w:rPr>
        <w:t>已在</w:t>
      </w:r>
      <w:r>
        <w:rPr>
          <w:rFonts w:hint="eastAsia"/>
          <w:lang w:val="x-none" w:eastAsia="zh-HK"/>
        </w:rPr>
        <w:t>最終建議</w:t>
      </w:r>
      <w:r>
        <w:rPr>
          <w:rFonts w:hint="eastAsia"/>
          <w:lang w:val="x-none"/>
        </w:rPr>
        <w:t>3</w:t>
      </w:r>
      <w:r>
        <w:rPr>
          <w:rFonts w:hint="eastAsia"/>
          <w:lang w:val="x-none" w:eastAsia="zh-HK"/>
        </w:rPr>
        <w:t>詳細論述，建議的罪行的犯罪意念應該是</w:t>
      </w:r>
      <w:r w:rsidRPr="00D43949">
        <w:rPr>
          <w:rFonts w:hint="eastAsia"/>
          <w:i/>
          <w:lang w:eastAsia="zh-HK"/>
        </w:rPr>
        <w:t>“</w:t>
      </w:r>
      <w:r w:rsidRPr="00D43949">
        <w:rPr>
          <w:rFonts w:hint="eastAsia"/>
          <w:i/>
          <w:lang w:val="x-none" w:eastAsia="zh-HK"/>
        </w:rPr>
        <w:t>知道，或有合理理由相信</w:t>
      </w:r>
      <w:r w:rsidRPr="00D43949">
        <w:rPr>
          <w:rFonts w:hint="eastAsia"/>
          <w:i/>
          <w:lang w:eastAsia="zh-HK"/>
        </w:rPr>
        <w:t>”</w:t>
      </w:r>
      <w:r>
        <w:rPr>
          <w:rFonts w:hint="eastAsia"/>
          <w:lang w:val="x-none" w:eastAsia="zh-HK"/>
        </w:rPr>
        <w:t>受害人有受嚴重傷害的風險（</w:t>
      </w:r>
      <w:r w:rsidRPr="004572C5">
        <w:rPr>
          <w:rFonts w:hint="eastAsia"/>
          <w:lang w:val="x-none" w:eastAsia="zh-HK"/>
        </w:rPr>
        <w:t>以</w:t>
      </w:r>
      <w:r w:rsidRPr="00D43949">
        <w:rPr>
          <w:rFonts w:hint="eastAsia"/>
          <w:lang w:eastAsia="zh-HK"/>
        </w:rPr>
        <w:t>代</w:t>
      </w:r>
      <w:r>
        <w:rPr>
          <w:rFonts w:hint="eastAsia"/>
          <w:lang w:eastAsia="zh-HK"/>
        </w:rPr>
        <w:t>替諮詢文件所建議的</w:t>
      </w:r>
      <w:r w:rsidRPr="0065089D">
        <w:rPr>
          <w:rFonts w:hint="eastAsia"/>
          <w:i/>
        </w:rPr>
        <w:t>“</w:t>
      </w:r>
      <w:r w:rsidRPr="008143BF">
        <w:rPr>
          <w:rFonts w:hint="eastAsia"/>
          <w:i/>
          <w:lang w:val="x-none"/>
        </w:rPr>
        <w:t>已察覺或應已察覺</w:t>
      </w:r>
      <w:r w:rsidRPr="0065089D">
        <w:rPr>
          <w:rFonts w:hint="eastAsia"/>
          <w:i/>
        </w:rPr>
        <w:t>”</w:t>
      </w:r>
      <w:r>
        <w:rPr>
          <w:rFonts w:hint="eastAsia"/>
          <w:lang w:val="x-none" w:eastAsia="zh-HK"/>
        </w:rPr>
        <w:t>）。</w:t>
      </w:r>
      <w:r w:rsidRPr="00402D58">
        <w:t>‍</w:t>
      </w:r>
      <w:r w:rsidRPr="00402D58">
        <w:rPr>
          <w:rStyle w:val="FootnoteReference"/>
          <w:rFonts w:cs="Arial"/>
        </w:rPr>
        <w:footnoteReference w:id="166"/>
      </w:r>
      <w:r>
        <w:t xml:space="preserve"> </w:t>
      </w:r>
      <w:r>
        <w:rPr>
          <w:rFonts w:hint="eastAsia"/>
          <w:lang w:eastAsia="zh-HK"/>
        </w:rPr>
        <w:t>該經修訂的犯罪意念屬具有主觀元素的客觀測試（即</w:t>
      </w:r>
      <w:r>
        <w:rPr>
          <w:rFonts w:hint="eastAsia"/>
        </w:rPr>
        <w:t>在</w:t>
      </w:r>
      <w:r>
        <w:rPr>
          <w:rFonts w:hint="eastAsia"/>
          <w:lang w:eastAsia="zh-HK"/>
        </w:rPr>
        <w:t>應用</w:t>
      </w:r>
      <w:r>
        <w:rPr>
          <w:rFonts w:hint="eastAsia"/>
        </w:rPr>
        <w:t>時會</w:t>
      </w:r>
      <w:r>
        <w:rPr>
          <w:rFonts w:hint="eastAsia"/>
          <w:lang w:eastAsia="zh-HK"/>
        </w:rPr>
        <w:t>從被告人的角度</w:t>
      </w:r>
      <w:r>
        <w:rPr>
          <w:rFonts w:hint="eastAsia"/>
        </w:rPr>
        <w:t>考慮</w:t>
      </w:r>
      <w:r>
        <w:rPr>
          <w:rFonts w:hint="eastAsia"/>
          <w:lang w:eastAsia="zh-HK"/>
        </w:rPr>
        <w:t>，而非嚴格的</w:t>
      </w:r>
      <w:r>
        <w:rPr>
          <w:rFonts w:hint="eastAsia"/>
        </w:rPr>
        <w:t>完全</w:t>
      </w:r>
      <w:r>
        <w:rPr>
          <w:rFonts w:hint="eastAsia"/>
          <w:lang w:eastAsia="zh-HK"/>
        </w:rPr>
        <w:t>客觀旁觀者測試）</w:t>
      </w:r>
      <w:r>
        <w:rPr>
          <w:rFonts w:hint="eastAsia"/>
          <w:lang w:val="x-none" w:eastAsia="zh-HK"/>
        </w:rPr>
        <w:t>。</w:t>
      </w:r>
      <w:r w:rsidRPr="00402D58">
        <w:t>‍</w:t>
      </w:r>
      <w:r w:rsidRPr="00402D58">
        <w:rPr>
          <w:rStyle w:val="FootnoteReference"/>
          <w:rFonts w:cs="Arial"/>
        </w:rPr>
        <w:footnoteReference w:id="167"/>
      </w:r>
    </w:p>
    <w:p w:rsidR="0063395F" w:rsidRPr="007F3A5B" w:rsidRDefault="0063395F" w:rsidP="00D85A18">
      <w:pPr>
        <w:pStyle w:val="ab"/>
        <w:spacing w:before="120" w:after="120"/>
        <w:rPr>
          <w:bCs/>
          <w:i/>
          <w:sz w:val="25"/>
          <w:szCs w:val="25"/>
          <w:lang w:val="x-none" w:eastAsia="zh-HK"/>
        </w:rPr>
      </w:pPr>
      <w:r>
        <w:rPr>
          <w:rFonts w:hint="eastAsia"/>
          <w:bCs/>
          <w:i/>
          <w:sz w:val="25"/>
          <w:szCs w:val="25"/>
          <w:lang w:val="x-none" w:eastAsia="zh-HK"/>
        </w:rPr>
        <w:t>嚴重傷害的</w:t>
      </w:r>
      <w:r w:rsidRPr="002157B8">
        <w:rPr>
          <w:rFonts w:hint="eastAsia"/>
          <w:bCs/>
          <w:i/>
          <w:sz w:val="25"/>
          <w:szCs w:val="25"/>
          <w:lang w:val="x-none" w:eastAsia="zh-HK"/>
        </w:rPr>
        <w:t>“</w:t>
      </w:r>
      <w:r>
        <w:rPr>
          <w:rFonts w:hint="eastAsia"/>
          <w:bCs/>
          <w:i/>
          <w:sz w:val="25"/>
          <w:szCs w:val="25"/>
          <w:lang w:val="x-none" w:eastAsia="zh-HK"/>
        </w:rPr>
        <w:t>風險</w:t>
      </w:r>
      <w:r w:rsidRPr="000B0339">
        <w:rPr>
          <w:rFonts w:ascii="新細明體" w:hAnsi="新細明體"/>
          <w:bCs/>
          <w:i/>
          <w:sz w:val="25"/>
          <w:szCs w:val="25"/>
          <w:lang w:val="x-none" w:eastAsia="zh-HK"/>
        </w:rPr>
        <w:t>”</w:t>
      </w:r>
    </w:p>
    <w:p w:rsidR="0063395F" w:rsidRPr="002157B8" w:rsidRDefault="0063395F" w:rsidP="00D85A18">
      <w:pPr>
        <w:rPr>
          <w:lang w:val="x-none" w:eastAsia="zh-HK"/>
        </w:rPr>
      </w:pPr>
      <w:r>
        <w:rPr>
          <w:rFonts w:hint="eastAsia"/>
          <w:lang w:val="x-none"/>
        </w:rPr>
        <w:t>6</w:t>
      </w:r>
      <w:r w:rsidRPr="00226B24">
        <w:rPr>
          <w:lang w:val="x-none"/>
        </w:rPr>
        <w:t>.</w:t>
      </w:r>
      <w:r>
        <w:rPr>
          <w:rFonts w:hint="eastAsia"/>
          <w:lang w:val="x-none"/>
        </w:rPr>
        <w:t>38</w:t>
      </w:r>
      <w:r w:rsidRPr="00226B24">
        <w:rPr>
          <w:lang w:val="x-none"/>
        </w:rPr>
        <w:tab/>
      </w:r>
      <w:r>
        <w:rPr>
          <w:rFonts w:hint="eastAsia"/>
          <w:lang w:val="x-none" w:eastAsia="zh-HK"/>
        </w:rPr>
        <w:t>至於回應者提出以</w:t>
      </w:r>
      <w:r w:rsidRPr="00790009">
        <w:rPr>
          <w:rFonts w:hint="eastAsia"/>
          <w:i/>
          <w:lang w:val="x-none" w:eastAsia="zh-HK"/>
        </w:rPr>
        <w:t>“</w:t>
      </w:r>
      <w:r>
        <w:rPr>
          <w:rFonts w:hint="eastAsia"/>
          <w:i/>
          <w:lang w:val="x-none" w:eastAsia="zh-HK"/>
        </w:rPr>
        <w:t>明顯</w:t>
      </w:r>
      <w:r w:rsidRPr="00790009">
        <w:rPr>
          <w:rFonts w:hint="eastAsia"/>
          <w:i/>
          <w:lang w:val="x-none" w:eastAsia="zh-HK"/>
        </w:rPr>
        <w:t>”</w:t>
      </w:r>
      <w:r>
        <w:rPr>
          <w:rFonts w:hint="eastAsia"/>
          <w:lang w:val="x-none" w:eastAsia="zh-HK"/>
        </w:rPr>
        <w:t>、</w:t>
      </w:r>
      <w:r w:rsidRPr="00790009">
        <w:rPr>
          <w:rFonts w:hint="eastAsia"/>
          <w:i/>
          <w:lang w:val="x-none" w:eastAsia="zh-HK"/>
        </w:rPr>
        <w:t>“</w:t>
      </w:r>
      <w:r>
        <w:rPr>
          <w:rFonts w:hint="eastAsia"/>
          <w:i/>
          <w:lang w:val="x-none" w:eastAsia="zh-HK"/>
        </w:rPr>
        <w:t>顯著</w:t>
      </w:r>
      <w:r w:rsidRPr="00790009">
        <w:rPr>
          <w:rFonts w:hint="eastAsia"/>
          <w:i/>
          <w:lang w:val="x-none" w:eastAsia="zh-HK"/>
        </w:rPr>
        <w:t>”</w:t>
      </w:r>
      <w:r>
        <w:rPr>
          <w:rFonts w:hint="eastAsia"/>
          <w:lang w:val="x-none" w:eastAsia="zh-HK"/>
        </w:rPr>
        <w:t>或</w:t>
      </w:r>
      <w:r w:rsidRPr="00790009">
        <w:rPr>
          <w:rFonts w:hint="eastAsia"/>
          <w:i/>
          <w:lang w:val="x-none" w:eastAsia="zh-HK"/>
        </w:rPr>
        <w:t>“</w:t>
      </w:r>
      <w:r>
        <w:rPr>
          <w:rFonts w:hint="eastAsia"/>
          <w:i/>
          <w:lang w:val="x-none" w:eastAsia="zh-HK"/>
        </w:rPr>
        <w:t>實際</w:t>
      </w:r>
      <w:r w:rsidRPr="00790009">
        <w:rPr>
          <w:rFonts w:hint="eastAsia"/>
          <w:i/>
          <w:lang w:val="x-none" w:eastAsia="zh-HK"/>
        </w:rPr>
        <w:t>”</w:t>
      </w:r>
      <w:r>
        <w:rPr>
          <w:rFonts w:hint="eastAsia"/>
          <w:lang w:val="x-none" w:eastAsia="zh-HK"/>
        </w:rPr>
        <w:t>這些形容詞來規限</w:t>
      </w:r>
      <w:r w:rsidRPr="00790009">
        <w:rPr>
          <w:rFonts w:hint="eastAsia"/>
          <w:i/>
          <w:lang w:val="x-none" w:eastAsia="zh-HK"/>
        </w:rPr>
        <w:t>“風險”</w:t>
      </w:r>
      <w:r>
        <w:rPr>
          <w:rFonts w:hint="eastAsia"/>
          <w:lang w:val="x-none" w:eastAsia="zh-HK"/>
        </w:rPr>
        <w:t>的提議，我們認為沒有必要這樣做，理由載列如下。</w:t>
      </w:r>
    </w:p>
    <w:p w:rsidR="0063395F" w:rsidRPr="008B1D7C" w:rsidRDefault="0063395F" w:rsidP="00D85A18">
      <w:pPr>
        <w:rPr>
          <w:lang w:val="x-none"/>
        </w:rPr>
      </w:pPr>
      <w:r w:rsidRPr="002157B8">
        <w:rPr>
          <w:lang w:val="x-none" w:eastAsia="zh-HK"/>
        </w:rPr>
        <w:t>6.39</w:t>
      </w:r>
      <w:r w:rsidRPr="002157B8">
        <w:rPr>
          <w:lang w:val="x-none" w:eastAsia="zh-HK"/>
        </w:rPr>
        <w:tab/>
      </w:r>
      <w:r>
        <w:rPr>
          <w:rFonts w:hint="eastAsia"/>
          <w:lang w:val="x-none" w:eastAsia="zh-HK"/>
        </w:rPr>
        <w:t>雖然英格蘭的相應罪行藉加入</w:t>
      </w:r>
      <w:r w:rsidRPr="00790009">
        <w:rPr>
          <w:rFonts w:hint="eastAsia"/>
          <w:i/>
          <w:lang w:val="x-none" w:eastAsia="zh-HK"/>
        </w:rPr>
        <w:t>“</w:t>
      </w:r>
      <w:r>
        <w:rPr>
          <w:rFonts w:hint="eastAsia"/>
          <w:i/>
          <w:lang w:val="x-none" w:eastAsia="zh-HK"/>
        </w:rPr>
        <w:t>顯著</w:t>
      </w:r>
      <w:r w:rsidRPr="00790009">
        <w:rPr>
          <w:rFonts w:hint="eastAsia"/>
          <w:i/>
          <w:lang w:val="x-none" w:eastAsia="zh-HK"/>
        </w:rPr>
        <w:t>”</w:t>
      </w:r>
      <w:r>
        <w:rPr>
          <w:rFonts w:hint="eastAsia"/>
          <w:lang w:val="x-none" w:eastAsia="zh-HK"/>
        </w:rPr>
        <w:t>而規限</w:t>
      </w:r>
      <w:r w:rsidRPr="00790009">
        <w:rPr>
          <w:rFonts w:hint="eastAsia"/>
          <w:i/>
          <w:lang w:val="x-none" w:eastAsia="zh-HK"/>
        </w:rPr>
        <w:t>“風險”</w:t>
      </w:r>
      <w:r>
        <w:rPr>
          <w:rFonts w:hint="eastAsia"/>
          <w:lang w:val="x-none" w:eastAsia="zh-HK"/>
        </w:rPr>
        <w:t>，但上訴法院在解釋另一法規的</w:t>
      </w:r>
      <w:r w:rsidRPr="00790009">
        <w:rPr>
          <w:rFonts w:hint="eastAsia"/>
          <w:i/>
          <w:lang w:val="x-none" w:eastAsia="zh-HK"/>
        </w:rPr>
        <w:t>“風險”</w:t>
      </w:r>
      <w:r>
        <w:rPr>
          <w:rFonts w:hint="eastAsia"/>
          <w:lang w:val="x-none" w:eastAsia="zh-HK"/>
        </w:rPr>
        <w:t>一詞時有以下裁定</w:t>
      </w:r>
      <w:r w:rsidRPr="00D8583D">
        <w:rPr>
          <w:rFonts w:hint="eastAsia"/>
          <w:lang w:val="x-none" w:eastAsia="zh-HK"/>
        </w:rPr>
        <w:t>：</w:t>
      </w:r>
    </w:p>
    <w:p w:rsidR="0063395F" w:rsidRPr="005245C7" w:rsidRDefault="0063395F" w:rsidP="00D85A18">
      <w:pPr>
        <w:pStyle w:val="aa"/>
        <w:ind w:left="851" w:hanging="142"/>
        <w:rPr>
          <w:spacing w:val="0"/>
        </w:rPr>
      </w:pPr>
      <w:r w:rsidRPr="005245C7">
        <w:rPr>
          <w:rFonts w:hint="eastAsia"/>
        </w:rPr>
        <w:t>“</w:t>
      </w:r>
      <w:r w:rsidRPr="009B5C89">
        <w:rPr>
          <w:rFonts w:hint="eastAsia"/>
          <w:spacing w:val="16"/>
          <w:lang w:eastAsia="zh-HK"/>
        </w:rPr>
        <w:t>對‘風險</w:t>
      </w:r>
      <w:r w:rsidRPr="009B5C89">
        <w:rPr>
          <w:rFonts w:hint="eastAsia"/>
          <w:spacing w:val="16"/>
        </w:rPr>
        <w:t>＇</w:t>
      </w:r>
      <w:r w:rsidRPr="009B5C89">
        <w:rPr>
          <w:rFonts w:hint="eastAsia"/>
          <w:spacing w:val="16"/>
          <w:lang w:eastAsia="zh-HK"/>
        </w:rPr>
        <w:t>這個法定概念作任何解述實無必要…</w:t>
      </w:r>
      <w:proofErr w:type="gramStart"/>
      <w:r w:rsidRPr="009B5C89">
        <w:rPr>
          <w:rFonts w:hint="eastAsia"/>
          <w:spacing w:val="16"/>
          <w:lang w:eastAsia="zh-HK"/>
        </w:rPr>
        <w:t>…</w:t>
      </w:r>
      <w:proofErr w:type="gramEnd"/>
      <w:r w:rsidRPr="009B5C89">
        <w:rPr>
          <w:rFonts w:hint="eastAsia"/>
          <w:spacing w:val="16"/>
        </w:rPr>
        <w:t>［</w:t>
      </w:r>
      <w:r w:rsidRPr="009B5C89">
        <w:rPr>
          <w:rFonts w:hint="eastAsia"/>
          <w:spacing w:val="16"/>
          <w:lang w:eastAsia="zh-HK"/>
        </w:rPr>
        <w:t>‘風險</w:t>
      </w:r>
      <w:r w:rsidRPr="009B5C89">
        <w:rPr>
          <w:rFonts w:hint="eastAsia"/>
          <w:spacing w:val="16"/>
        </w:rPr>
        <w:t>＇</w:t>
      </w:r>
      <w:r>
        <w:rPr>
          <w:rFonts w:hint="eastAsia"/>
          <w:lang w:eastAsia="zh-HK"/>
        </w:rPr>
        <w:t>一詞已表明</w:t>
      </w:r>
      <w:r>
        <w:rPr>
          <w:rFonts w:hint="eastAsia"/>
        </w:rPr>
        <w:t>］</w:t>
      </w:r>
      <w:r>
        <w:rPr>
          <w:rFonts w:hint="eastAsia"/>
          <w:lang w:eastAsia="zh-HK"/>
        </w:rPr>
        <w:t>有關風險必須是重大或實際風險；換言之，有關風險絕不能是</w:t>
      </w:r>
      <w:r w:rsidRPr="00A97AB6">
        <w:rPr>
          <w:rFonts w:hint="eastAsia"/>
          <w:lang w:eastAsia="zh-HK"/>
        </w:rPr>
        <w:t>微不足道</w:t>
      </w:r>
      <w:r>
        <w:rPr>
          <w:rFonts w:hint="eastAsia"/>
          <w:lang w:eastAsia="zh-HK"/>
        </w:rPr>
        <w:t>、憑空想像或假設</w:t>
      </w:r>
      <w:r>
        <w:rPr>
          <w:rFonts w:hint="eastAsia"/>
        </w:rPr>
        <w:t>性質</w:t>
      </w:r>
      <w:r w:rsidRPr="005245C7">
        <w:rPr>
          <w:rFonts w:hint="eastAsia"/>
          <w:lang w:eastAsia="zh-HK"/>
        </w:rPr>
        <w:t>。</w:t>
      </w:r>
      <w:r w:rsidRPr="005245C7">
        <w:rPr>
          <w:rFonts w:hint="eastAsia"/>
        </w:rPr>
        <w:t>”</w:t>
      </w:r>
      <w:r w:rsidRPr="00402D58">
        <w:t>‍</w:t>
      </w:r>
      <w:r w:rsidRPr="00402D58">
        <w:rPr>
          <w:rStyle w:val="FootnoteReference"/>
          <w:rFonts w:cs="Arial"/>
        </w:rPr>
        <w:footnoteReference w:id="168"/>
      </w:r>
    </w:p>
    <w:p w:rsidR="0063395F" w:rsidRPr="008B1D7C" w:rsidRDefault="0063395F" w:rsidP="00D85A18">
      <w:pPr>
        <w:rPr>
          <w:lang w:val="x-none"/>
        </w:rPr>
      </w:pPr>
      <w:r>
        <w:rPr>
          <w:rFonts w:hint="eastAsia"/>
          <w:lang w:val="x-none" w:eastAsia="zh-HK"/>
        </w:rPr>
        <w:lastRenderedPageBreak/>
        <w:t>上訴法院在</w:t>
      </w:r>
      <w:r w:rsidRPr="00291304">
        <w:rPr>
          <w:i/>
          <w:spacing w:val="0"/>
          <w:lang w:val="x-none" w:eastAsia="zh-HK"/>
        </w:rPr>
        <w:t>R v Porter</w:t>
      </w:r>
      <w:r>
        <w:rPr>
          <w:rFonts w:hint="eastAsia"/>
          <w:lang w:val="x-none" w:eastAsia="zh-HK"/>
        </w:rPr>
        <w:t>一案中表示</w:t>
      </w:r>
      <w:r w:rsidRPr="00D8583D">
        <w:rPr>
          <w:rFonts w:hint="eastAsia"/>
          <w:lang w:val="x-none" w:eastAsia="zh-HK"/>
        </w:rPr>
        <w:t>：</w:t>
      </w:r>
    </w:p>
    <w:p w:rsidR="0063395F" w:rsidRPr="005245C7" w:rsidRDefault="0063395F" w:rsidP="00D85A18">
      <w:pPr>
        <w:pStyle w:val="aa"/>
        <w:ind w:left="851" w:hanging="142"/>
        <w:rPr>
          <w:spacing w:val="0"/>
        </w:rPr>
      </w:pPr>
      <w:r w:rsidRPr="005245C7">
        <w:rPr>
          <w:rFonts w:hint="eastAsia"/>
        </w:rPr>
        <w:t>“</w:t>
      </w:r>
      <w:r>
        <w:rPr>
          <w:rFonts w:hint="eastAsia"/>
          <w:lang w:eastAsia="zh-HK"/>
        </w:rPr>
        <w:t>本院認為，沒有必要對風險這個法定概念作任何解述</w:t>
      </w:r>
      <w:r w:rsidRPr="005901A4">
        <w:rPr>
          <w:rFonts w:hint="eastAsia"/>
          <w:spacing w:val="0"/>
          <w:lang w:eastAsia="zh-HK"/>
        </w:rPr>
        <w:t>…</w:t>
      </w:r>
      <w:proofErr w:type="gramStart"/>
      <w:r w:rsidRPr="005901A4">
        <w:rPr>
          <w:rFonts w:hint="eastAsia"/>
          <w:lang w:eastAsia="zh-HK"/>
        </w:rPr>
        <w:t>…</w:t>
      </w:r>
      <w:proofErr w:type="gramEnd"/>
      <w:r>
        <w:rPr>
          <w:rFonts w:hint="eastAsia"/>
          <w:lang w:eastAsia="zh-HK"/>
        </w:rPr>
        <w:t>重要的是，控方所須證明的風險應該是實際風險，而不是憑空想像或假設</w:t>
      </w:r>
      <w:r>
        <w:rPr>
          <w:rFonts w:hint="eastAsia"/>
        </w:rPr>
        <w:t>性質</w:t>
      </w:r>
      <w:r w:rsidRPr="005901A4">
        <w:rPr>
          <w:rFonts w:hint="eastAsia"/>
          <w:spacing w:val="0"/>
          <w:lang w:eastAsia="zh-HK"/>
        </w:rPr>
        <w:t>…</w:t>
      </w:r>
      <w:proofErr w:type="gramStart"/>
      <w:r w:rsidRPr="005901A4">
        <w:rPr>
          <w:rFonts w:hint="eastAsia"/>
          <w:lang w:eastAsia="zh-HK"/>
        </w:rPr>
        <w:t>…</w:t>
      </w:r>
      <w:proofErr w:type="gramEnd"/>
      <w:r>
        <w:rPr>
          <w:rFonts w:hint="eastAsia"/>
          <w:lang w:eastAsia="zh-HK"/>
        </w:rPr>
        <w:t>該法規沒有規定須減輕那些只是憑空想像的風險</w:t>
      </w:r>
      <w:r w:rsidRPr="005245C7">
        <w:rPr>
          <w:rFonts w:hint="eastAsia"/>
          <w:lang w:eastAsia="zh-HK"/>
        </w:rPr>
        <w:t>。</w:t>
      </w:r>
      <w:r w:rsidRPr="005245C7">
        <w:rPr>
          <w:rFonts w:hint="eastAsia"/>
        </w:rPr>
        <w:t>”</w:t>
      </w:r>
      <w:r w:rsidRPr="00402D58">
        <w:t>‍</w:t>
      </w:r>
      <w:r w:rsidRPr="00402D58">
        <w:rPr>
          <w:rStyle w:val="FootnoteReference"/>
          <w:rFonts w:cs="Arial"/>
        </w:rPr>
        <w:footnoteReference w:id="169"/>
      </w:r>
    </w:p>
    <w:p w:rsidR="0063395F" w:rsidRPr="008B1D7C" w:rsidRDefault="0063395F" w:rsidP="00D85A18">
      <w:pPr>
        <w:rPr>
          <w:lang w:val="x-none"/>
        </w:rPr>
      </w:pPr>
      <w:r w:rsidRPr="002157B8">
        <w:rPr>
          <w:lang w:val="x-none" w:eastAsia="zh-HK"/>
        </w:rPr>
        <w:t>6.</w:t>
      </w:r>
      <w:r>
        <w:rPr>
          <w:rFonts w:hint="eastAsia"/>
          <w:lang w:val="x-none"/>
        </w:rPr>
        <w:t>40</w:t>
      </w:r>
      <w:r w:rsidRPr="002157B8">
        <w:rPr>
          <w:lang w:val="x-none" w:eastAsia="zh-HK"/>
        </w:rPr>
        <w:tab/>
      </w:r>
      <w:r>
        <w:rPr>
          <w:rFonts w:hint="eastAsia"/>
          <w:lang w:val="x-none" w:eastAsia="zh-HK"/>
        </w:rPr>
        <w:t>同樣地，新西蘭的相應罪行只有</w:t>
      </w:r>
      <w:r w:rsidRPr="00790009">
        <w:rPr>
          <w:rFonts w:hint="eastAsia"/>
          <w:i/>
          <w:lang w:val="x-none" w:eastAsia="zh-HK"/>
        </w:rPr>
        <w:t>“風險”</w:t>
      </w:r>
      <w:r>
        <w:rPr>
          <w:rFonts w:hint="eastAsia"/>
          <w:lang w:val="x-none" w:eastAsia="zh-HK"/>
        </w:rPr>
        <w:t>一詞，而沒有以形容詞加以規限。新西蘭</w:t>
      </w:r>
      <w:r w:rsidRPr="008342AB">
        <w:rPr>
          <w:rFonts w:hint="eastAsia"/>
          <w:color w:val="000000"/>
        </w:rPr>
        <w:t>司法部</w:t>
      </w:r>
      <w:r w:rsidRPr="008342AB">
        <w:rPr>
          <w:rFonts w:ascii="新細明體" w:hAnsi="新細明體" w:hint="eastAsia"/>
          <w:color w:val="000000"/>
        </w:rPr>
        <w:t>（</w:t>
      </w:r>
      <w:r w:rsidRPr="00E77ED1">
        <w:rPr>
          <w:rFonts w:cs="Arial"/>
          <w:color w:val="000000"/>
          <w:spacing w:val="0"/>
          <w:szCs w:val="18"/>
        </w:rPr>
        <w:t>New Zealand</w:t>
      </w:r>
      <w:r>
        <w:rPr>
          <w:rFonts w:cs="Arial"/>
          <w:color w:val="000000"/>
          <w:spacing w:val="0"/>
          <w:szCs w:val="18"/>
        </w:rPr>
        <w:t xml:space="preserve"> </w:t>
      </w:r>
      <w:r>
        <w:rPr>
          <w:rFonts w:cs="Arial" w:hint="eastAsia"/>
          <w:color w:val="000000"/>
          <w:spacing w:val="0"/>
          <w:szCs w:val="18"/>
        </w:rPr>
        <w:t>M</w:t>
      </w:r>
      <w:r w:rsidRPr="00C540FF">
        <w:rPr>
          <w:rFonts w:cs="Arial"/>
          <w:color w:val="000000"/>
          <w:spacing w:val="0"/>
          <w:szCs w:val="18"/>
        </w:rPr>
        <w:t>inistry of Justice</w:t>
      </w:r>
      <w:r w:rsidRPr="008342AB">
        <w:rPr>
          <w:rFonts w:ascii="新細明體" w:hAnsi="新細明體" w:hint="eastAsia"/>
          <w:color w:val="000000"/>
        </w:rPr>
        <w:t>）</w:t>
      </w:r>
      <w:r>
        <w:rPr>
          <w:rFonts w:hint="eastAsia"/>
          <w:lang w:val="x-none" w:eastAsia="zh-HK"/>
        </w:rPr>
        <w:t>認為，</w:t>
      </w:r>
      <w:r w:rsidRPr="00790009">
        <w:rPr>
          <w:rFonts w:hint="eastAsia"/>
          <w:i/>
          <w:lang w:val="x-none" w:eastAsia="zh-HK"/>
        </w:rPr>
        <w:t>“風險”</w:t>
      </w:r>
      <w:r>
        <w:rPr>
          <w:rFonts w:hint="eastAsia"/>
          <w:lang w:val="x-none" w:eastAsia="zh-HK"/>
        </w:rPr>
        <w:t>一詞已包含有關風險</w:t>
      </w:r>
      <w:r>
        <w:rPr>
          <w:rFonts w:hint="eastAsia"/>
          <w:lang w:eastAsia="zh-HK"/>
        </w:rPr>
        <w:t>應該是受到傷害的</w:t>
      </w:r>
      <w:r w:rsidRPr="00790009">
        <w:rPr>
          <w:rFonts w:hint="eastAsia"/>
          <w:i/>
          <w:lang w:val="x-none" w:eastAsia="zh-HK"/>
        </w:rPr>
        <w:t>“</w:t>
      </w:r>
      <w:r>
        <w:rPr>
          <w:rFonts w:hint="eastAsia"/>
          <w:i/>
          <w:lang w:val="x-none" w:eastAsia="zh-HK"/>
        </w:rPr>
        <w:t>實際或明顯</w:t>
      </w:r>
      <w:r w:rsidRPr="00790009">
        <w:rPr>
          <w:rFonts w:hint="eastAsia"/>
          <w:i/>
          <w:lang w:val="x-none" w:eastAsia="zh-HK"/>
        </w:rPr>
        <w:t>”</w:t>
      </w:r>
      <w:r>
        <w:rPr>
          <w:rFonts w:hint="eastAsia"/>
          <w:lang w:eastAsia="zh-HK"/>
        </w:rPr>
        <w:t>風險之意</w:t>
      </w:r>
      <w:r w:rsidRPr="00D8583D">
        <w:rPr>
          <w:rFonts w:hint="eastAsia"/>
          <w:lang w:val="x-none" w:eastAsia="zh-HK"/>
        </w:rPr>
        <w:t>：</w:t>
      </w:r>
      <w:r w:rsidRPr="00504C1D">
        <w:t>‍</w:t>
      </w:r>
      <w:r w:rsidRPr="00DB6AF5">
        <w:rPr>
          <w:rStyle w:val="FootnoteReference"/>
          <w:rFonts w:cs="Arial"/>
        </w:rPr>
        <w:footnoteReference w:id="170"/>
      </w:r>
    </w:p>
    <w:p w:rsidR="0063395F" w:rsidRPr="005245C7" w:rsidRDefault="0063395F" w:rsidP="00D85A18">
      <w:pPr>
        <w:pStyle w:val="aa"/>
        <w:ind w:left="851" w:hanging="142"/>
        <w:rPr>
          <w:spacing w:val="0"/>
        </w:rPr>
      </w:pPr>
      <w:r w:rsidRPr="005245C7">
        <w:rPr>
          <w:rFonts w:hint="eastAsia"/>
        </w:rPr>
        <w:t>“</w:t>
      </w:r>
      <w:r>
        <w:rPr>
          <w:rFonts w:hint="eastAsia"/>
          <w:lang w:eastAsia="zh-HK"/>
        </w:rPr>
        <w:t>根據現有的相關案例，法院也很可能會要求該風險不只是</w:t>
      </w:r>
      <w:r w:rsidRPr="002A7F63">
        <w:rPr>
          <w:rFonts w:hint="eastAsia"/>
          <w:lang w:eastAsia="zh-HK"/>
        </w:rPr>
        <w:t>受到傷害的</w:t>
      </w:r>
      <w:r w:rsidRPr="00762837">
        <w:rPr>
          <w:rFonts w:hint="eastAsia"/>
          <w:lang w:eastAsia="zh-HK"/>
        </w:rPr>
        <w:t>‘</w:t>
      </w:r>
      <w:r>
        <w:rPr>
          <w:rFonts w:hint="eastAsia"/>
          <w:lang w:eastAsia="zh-HK"/>
        </w:rPr>
        <w:t>風險</w:t>
      </w:r>
      <w:r w:rsidRPr="00762837">
        <w:rPr>
          <w:rFonts w:hint="eastAsia"/>
        </w:rPr>
        <w:t>＇</w:t>
      </w:r>
      <w:r>
        <w:rPr>
          <w:rFonts w:hint="eastAsia"/>
          <w:lang w:eastAsia="zh-HK"/>
        </w:rPr>
        <w:t>，</w:t>
      </w:r>
      <w:r w:rsidRPr="00564AD7">
        <w:rPr>
          <w:rFonts w:hint="eastAsia"/>
          <w:lang w:eastAsia="zh-HK"/>
        </w:rPr>
        <w:t>而是受到傷害的‘實</w:t>
      </w:r>
      <w:r w:rsidRPr="00564AD7">
        <w:rPr>
          <w:rFonts w:hint="eastAsia"/>
          <w:lang w:val="x-none" w:eastAsia="zh-HK"/>
        </w:rPr>
        <w:t>際</w:t>
      </w:r>
      <w:r w:rsidRPr="00564AD7">
        <w:rPr>
          <w:rFonts w:hint="eastAsia"/>
          <w:lang w:eastAsia="zh-HK"/>
        </w:rPr>
        <w:t>或明顯</w:t>
      </w:r>
      <w:r w:rsidRPr="00564AD7">
        <w:rPr>
          <w:rFonts w:hint="eastAsia"/>
        </w:rPr>
        <w:t>＇</w:t>
      </w:r>
      <w:r w:rsidRPr="00564AD7">
        <w:rPr>
          <w:rFonts w:hint="eastAsia"/>
          <w:lang w:eastAsia="zh-HK"/>
        </w:rPr>
        <w:t>風險。換言之，</w:t>
      </w:r>
      <w:r w:rsidRPr="00564AD7">
        <w:rPr>
          <w:rFonts w:hint="eastAsia"/>
        </w:rPr>
        <w:t>［</w:t>
      </w:r>
      <w:r w:rsidRPr="00564AD7">
        <w:rPr>
          <w:rFonts w:hint="eastAsia"/>
          <w:lang w:eastAsia="zh-HK"/>
        </w:rPr>
        <w:t>被告人</w:t>
      </w:r>
      <w:r w:rsidRPr="00564AD7">
        <w:rPr>
          <w:rFonts w:hint="eastAsia"/>
        </w:rPr>
        <w:t>］</w:t>
      </w:r>
      <w:r w:rsidRPr="00564AD7">
        <w:rPr>
          <w:rFonts w:hint="eastAsia"/>
          <w:lang w:eastAsia="zh-HK"/>
        </w:rPr>
        <w:t>作出有關非法作為或沒有履行法律上責任與受到傷害的風險兩者之間須有直接因果關係。</w:t>
      </w:r>
      <w:r w:rsidRPr="00564AD7">
        <w:rPr>
          <w:rFonts w:hint="eastAsia"/>
        </w:rPr>
        <w:t>”</w:t>
      </w:r>
      <w:r w:rsidRPr="00504C1D">
        <w:t>‍</w:t>
      </w:r>
      <w:r w:rsidRPr="0002434F">
        <w:rPr>
          <w:rStyle w:val="FootnoteReference"/>
          <w:rFonts w:cs="Arial"/>
        </w:rPr>
        <w:footnoteReference w:id="171"/>
      </w:r>
      <w:r>
        <w:t xml:space="preserve"> </w:t>
      </w:r>
    </w:p>
    <w:p w:rsidR="0063395F" w:rsidRPr="00CE5C62" w:rsidRDefault="0063395F" w:rsidP="00D85A18">
      <w:pPr>
        <w:rPr>
          <w:lang w:val="x-none"/>
        </w:rPr>
      </w:pPr>
      <w:r>
        <w:rPr>
          <w:rFonts w:hint="eastAsia"/>
          <w:lang w:val="x-none"/>
        </w:rPr>
        <w:t>6</w:t>
      </w:r>
      <w:r w:rsidRPr="00FC39CA">
        <w:rPr>
          <w:lang w:val="x-none"/>
        </w:rPr>
        <w:t>.</w:t>
      </w:r>
      <w:r>
        <w:rPr>
          <w:rFonts w:hint="eastAsia"/>
          <w:lang w:val="x-none"/>
        </w:rPr>
        <w:t>41</w:t>
      </w:r>
      <w:r w:rsidRPr="00FC39CA">
        <w:rPr>
          <w:lang w:val="x-none"/>
        </w:rPr>
        <w:tab/>
      </w:r>
      <w:r>
        <w:rPr>
          <w:rFonts w:hint="eastAsia"/>
          <w:lang w:val="x-none" w:eastAsia="zh-HK"/>
        </w:rPr>
        <w:t>雖然建議的罪行是以採用了</w:t>
      </w:r>
      <w:r w:rsidRPr="00790009">
        <w:rPr>
          <w:rFonts w:hint="eastAsia"/>
          <w:i/>
          <w:lang w:val="x-none" w:eastAsia="zh-HK"/>
        </w:rPr>
        <w:t>“</w:t>
      </w:r>
      <w:r>
        <w:rPr>
          <w:rFonts w:hint="eastAsia"/>
          <w:i/>
          <w:lang w:val="x-none" w:eastAsia="zh-HK"/>
        </w:rPr>
        <w:t>明顯</w:t>
      </w:r>
      <w:r w:rsidRPr="00790009">
        <w:rPr>
          <w:rFonts w:hint="eastAsia"/>
          <w:i/>
          <w:lang w:val="x-none" w:eastAsia="zh-HK"/>
        </w:rPr>
        <w:t>風險”</w:t>
      </w:r>
      <w:r>
        <w:rPr>
          <w:rFonts w:hint="eastAsia"/>
          <w:lang w:eastAsia="zh-HK"/>
        </w:rPr>
        <w:t>的南澳大利亞的相應罪行為藍本，但我們認為無須在</w:t>
      </w:r>
      <w:r w:rsidRPr="00790009">
        <w:rPr>
          <w:rFonts w:hint="eastAsia"/>
          <w:i/>
          <w:lang w:val="x-none" w:eastAsia="zh-HK"/>
        </w:rPr>
        <w:t>“風險”</w:t>
      </w:r>
      <w:r>
        <w:rPr>
          <w:rFonts w:hint="eastAsia"/>
          <w:lang w:val="x-none" w:eastAsia="zh-HK"/>
        </w:rPr>
        <w:t>一詞之前加入</w:t>
      </w:r>
      <w:r>
        <w:rPr>
          <w:rFonts w:hint="eastAsia"/>
          <w:lang w:eastAsia="zh-HK"/>
        </w:rPr>
        <w:t>該</w:t>
      </w:r>
      <w:r>
        <w:rPr>
          <w:rFonts w:hint="eastAsia"/>
          <w:lang w:val="x-none" w:eastAsia="zh-HK"/>
        </w:rPr>
        <w:t>形容詞或任何形容詞，因為經修訂</w:t>
      </w:r>
      <w:r>
        <w:rPr>
          <w:rFonts w:hint="eastAsia"/>
          <w:lang w:val="x-none"/>
        </w:rPr>
        <w:t>的</w:t>
      </w:r>
      <w:r>
        <w:rPr>
          <w:rFonts w:hint="eastAsia"/>
          <w:lang w:val="x-none" w:eastAsia="zh-HK"/>
        </w:rPr>
        <w:t>犯罪意念（即</w:t>
      </w:r>
      <w:r w:rsidRPr="00D43949">
        <w:rPr>
          <w:rFonts w:hint="eastAsia"/>
          <w:i/>
          <w:lang w:eastAsia="zh-HK"/>
        </w:rPr>
        <w:t>“</w:t>
      </w:r>
      <w:r w:rsidRPr="00D43949">
        <w:rPr>
          <w:rFonts w:hint="eastAsia"/>
          <w:i/>
          <w:lang w:val="x-none" w:eastAsia="zh-HK"/>
        </w:rPr>
        <w:t>知道，或有合理理由相信</w:t>
      </w:r>
      <w:r w:rsidRPr="00D43949">
        <w:rPr>
          <w:rFonts w:hint="eastAsia"/>
          <w:i/>
          <w:lang w:eastAsia="zh-HK"/>
        </w:rPr>
        <w:t>”</w:t>
      </w:r>
      <w:r>
        <w:rPr>
          <w:rFonts w:hint="eastAsia"/>
          <w:lang w:val="x-none" w:eastAsia="zh-HK"/>
        </w:rPr>
        <w:t>有受嚴重傷害的風險）本</w:t>
      </w:r>
      <w:r>
        <w:rPr>
          <w:rFonts w:hint="eastAsia"/>
          <w:lang w:val="x-none"/>
        </w:rPr>
        <w:t>身</w:t>
      </w:r>
      <w:r>
        <w:rPr>
          <w:rFonts w:hint="eastAsia"/>
          <w:lang w:val="x-none" w:eastAsia="zh-HK"/>
        </w:rPr>
        <w:t>就意味</w:t>
      </w:r>
      <w:r w:rsidRPr="00C12DD7">
        <w:rPr>
          <w:rFonts w:hint="eastAsia"/>
          <w:lang w:val="x-none" w:eastAsia="zh-HK"/>
        </w:rPr>
        <w:t>着</w:t>
      </w:r>
      <w:r>
        <w:rPr>
          <w:rFonts w:hint="eastAsia"/>
          <w:lang w:val="x-none" w:eastAsia="zh-HK"/>
        </w:rPr>
        <w:t>有關風險必須是</w:t>
      </w:r>
      <w:r w:rsidRPr="00790009">
        <w:rPr>
          <w:rFonts w:hint="eastAsia"/>
          <w:i/>
          <w:lang w:val="x-none" w:eastAsia="zh-HK"/>
        </w:rPr>
        <w:t>“</w:t>
      </w:r>
      <w:r>
        <w:rPr>
          <w:rFonts w:hint="eastAsia"/>
          <w:i/>
          <w:lang w:val="x-none" w:eastAsia="zh-HK"/>
        </w:rPr>
        <w:t>明顯</w:t>
      </w:r>
      <w:r w:rsidRPr="00790009">
        <w:rPr>
          <w:rFonts w:hint="eastAsia"/>
          <w:i/>
          <w:lang w:val="x-none" w:eastAsia="zh-HK"/>
        </w:rPr>
        <w:t>”</w:t>
      </w:r>
      <w:r>
        <w:rPr>
          <w:rFonts w:hint="eastAsia"/>
          <w:lang w:val="x-none" w:eastAsia="zh-HK"/>
        </w:rPr>
        <w:t>風險。</w:t>
      </w:r>
    </w:p>
    <w:p w:rsidR="0063395F" w:rsidRPr="00D413F1" w:rsidRDefault="0063395F" w:rsidP="00D85A18">
      <w:pPr>
        <w:rPr>
          <w:spacing w:val="0"/>
          <w:lang w:eastAsia="zh-HK"/>
        </w:rPr>
      </w:pPr>
      <w:r w:rsidRPr="00CE5C62">
        <w:rPr>
          <w:lang w:val="x-none"/>
        </w:rPr>
        <w:t>6.42</w:t>
      </w:r>
      <w:r w:rsidRPr="00CE5C62">
        <w:rPr>
          <w:lang w:val="x-none"/>
        </w:rPr>
        <w:tab/>
      </w:r>
      <w:r>
        <w:rPr>
          <w:rFonts w:hint="eastAsia"/>
          <w:lang w:val="x-none" w:eastAsia="zh-HK"/>
        </w:rPr>
        <w:t>我們認為，</w:t>
      </w:r>
      <w:r w:rsidRPr="00790009">
        <w:rPr>
          <w:rFonts w:hint="eastAsia"/>
          <w:i/>
          <w:lang w:val="x-none" w:eastAsia="zh-HK"/>
        </w:rPr>
        <w:t>“風險”</w:t>
      </w:r>
      <w:r>
        <w:rPr>
          <w:rFonts w:hint="eastAsia"/>
          <w:lang w:val="x-none" w:eastAsia="zh-HK"/>
        </w:rPr>
        <w:t>一詞已足以把建議的罪行限於被告人</w:t>
      </w:r>
      <w:r w:rsidRPr="00D43949">
        <w:rPr>
          <w:rFonts w:hint="eastAsia"/>
          <w:i/>
          <w:lang w:eastAsia="zh-HK"/>
        </w:rPr>
        <w:t>“</w:t>
      </w:r>
      <w:r w:rsidRPr="00D43949">
        <w:rPr>
          <w:rFonts w:hint="eastAsia"/>
          <w:i/>
          <w:lang w:val="x-none" w:eastAsia="zh-HK"/>
        </w:rPr>
        <w:t>知道，或有合理理由相信</w:t>
      </w:r>
      <w:r w:rsidRPr="00D43949">
        <w:rPr>
          <w:rFonts w:hint="eastAsia"/>
          <w:i/>
          <w:lang w:eastAsia="zh-HK"/>
        </w:rPr>
        <w:t>”</w:t>
      </w:r>
      <w:r>
        <w:rPr>
          <w:rFonts w:hint="eastAsia"/>
          <w:lang w:val="x-none" w:eastAsia="zh-HK"/>
        </w:rPr>
        <w:t>受害人</w:t>
      </w:r>
      <w:r>
        <w:rPr>
          <w:rFonts w:hint="eastAsia"/>
          <w:lang w:val="x-none"/>
        </w:rPr>
        <w:t>會</w:t>
      </w:r>
      <w:r>
        <w:rPr>
          <w:rFonts w:hint="eastAsia"/>
          <w:lang w:val="x-none" w:eastAsia="zh-HK"/>
        </w:rPr>
        <w:t>受</w:t>
      </w:r>
      <w:r>
        <w:rPr>
          <w:rFonts w:hint="eastAsia"/>
          <w:lang w:val="x-none"/>
        </w:rPr>
        <w:t>到</w:t>
      </w:r>
      <w:r>
        <w:rPr>
          <w:rFonts w:hint="eastAsia"/>
          <w:lang w:val="x-none" w:eastAsia="zh-HK"/>
        </w:rPr>
        <w:t>嚴重傷害的案件。換言之，建議的罪行並不適用於被告人不知</w:t>
      </w:r>
      <w:r>
        <w:rPr>
          <w:rFonts w:hint="eastAsia"/>
          <w:lang w:val="x-none"/>
        </w:rPr>
        <w:t>道</w:t>
      </w:r>
      <w:r>
        <w:rPr>
          <w:rFonts w:hint="eastAsia"/>
          <w:lang w:val="x-none" w:eastAsia="zh-HK"/>
        </w:rPr>
        <w:t>的意外</w:t>
      </w:r>
      <w:r>
        <w:rPr>
          <w:rFonts w:hint="eastAsia"/>
          <w:color w:val="000000"/>
        </w:rPr>
        <w:t>事故</w:t>
      </w:r>
      <w:r>
        <w:rPr>
          <w:rFonts w:hint="eastAsia"/>
          <w:lang w:val="x-none" w:eastAsia="zh-HK"/>
        </w:rPr>
        <w:t>或沒有合理理由相信會發生的意外</w:t>
      </w:r>
      <w:r>
        <w:rPr>
          <w:rFonts w:hint="eastAsia"/>
          <w:color w:val="000000"/>
        </w:rPr>
        <w:t>事故</w:t>
      </w:r>
      <w:r>
        <w:rPr>
          <w:rFonts w:hint="eastAsia"/>
          <w:lang w:val="x-none" w:eastAsia="zh-HK"/>
        </w:rPr>
        <w:t>。</w:t>
      </w:r>
      <w:proofErr w:type="gramStart"/>
      <w:r>
        <w:rPr>
          <w:rFonts w:hint="eastAsia"/>
          <w:lang w:val="x-none" w:eastAsia="zh-HK"/>
        </w:rPr>
        <w:t>此外，</w:t>
      </w:r>
      <w:proofErr w:type="gramEnd"/>
      <w:r>
        <w:rPr>
          <w:rFonts w:hint="eastAsia"/>
          <w:lang w:val="x-none" w:eastAsia="zh-HK"/>
        </w:rPr>
        <w:t>建議的罪行還有另一項保障措施防止父母或照顧者因意外</w:t>
      </w:r>
      <w:r>
        <w:rPr>
          <w:rFonts w:hint="eastAsia"/>
          <w:color w:val="000000"/>
        </w:rPr>
        <w:t>事故</w:t>
      </w:r>
      <w:r>
        <w:rPr>
          <w:rFonts w:hint="eastAsia"/>
          <w:lang w:val="x-none" w:eastAsia="zh-HK"/>
        </w:rPr>
        <w:t>而被控告，</w:t>
      </w:r>
      <w:r>
        <w:rPr>
          <w:rFonts w:hint="eastAsia"/>
          <w:lang w:val="x-none"/>
        </w:rPr>
        <w:t>那</w:t>
      </w:r>
      <w:r>
        <w:rPr>
          <w:rFonts w:hint="eastAsia"/>
          <w:lang w:val="x-none" w:eastAsia="zh-HK"/>
        </w:rPr>
        <w:t>就是</w:t>
      </w:r>
      <w:r w:rsidRPr="00B049AA">
        <w:rPr>
          <w:rFonts w:hint="eastAsia"/>
          <w:lang w:val="x-none"/>
        </w:rPr>
        <w:t>沒有採取</w:t>
      </w:r>
      <w:r>
        <w:rPr>
          <w:rFonts w:hint="eastAsia"/>
          <w:lang w:val="x-none" w:eastAsia="zh-HK"/>
        </w:rPr>
        <w:t>該等合理</w:t>
      </w:r>
      <w:r w:rsidRPr="00B049AA">
        <w:rPr>
          <w:rFonts w:hint="eastAsia"/>
          <w:lang w:val="x-none"/>
        </w:rPr>
        <w:t>步驟</w:t>
      </w:r>
      <w:r>
        <w:rPr>
          <w:rFonts w:hint="eastAsia"/>
          <w:lang w:val="x-none"/>
        </w:rPr>
        <w:t>的</w:t>
      </w:r>
      <w:r w:rsidRPr="00B049AA">
        <w:rPr>
          <w:rFonts w:hint="eastAsia"/>
          <w:lang w:val="x-none"/>
        </w:rPr>
        <w:t>嚴重程度</w:t>
      </w:r>
      <w:r>
        <w:rPr>
          <w:rFonts w:hint="eastAsia"/>
          <w:lang w:val="x-none" w:eastAsia="zh-HK"/>
        </w:rPr>
        <w:t>須</w:t>
      </w:r>
      <w:r w:rsidRPr="00B049AA">
        <w:rPr>
          <w:rFonts w:hint="eastAsia"/>
          <w:lang w:val="x-none"/>
        </w:rPr>
        <w:t>足以支持施以刑罰</w:t>
      </w:r>
      <w:r>
        <w:rPr>
          <w:rFonts w:hint="eastAsia"/>
          <w:lang w:val="x-none" w:eastAsia="zh-HK"/>
        </w:rPr>
        <w:t>。</w:t>
      </w:r>
      <w:r w:rsidRPr="00504C1D">
        <w:t>‍</w:t>
      </w:r>
      <w:r w:rsidRPr="0002434F">
        <w:rPr>
          <w:rStyle w:val="FootnoteReference"/>
          <w:rFonts w:cs="Arial"/>
        </w:rPr>
        <w:footnoteReference w:id="172"/>
      </w:r>
    </w:p>
    <w:p w:rsidR="0063395F" w:rsidRPr="002C2056" w:rsidRDefault="0063395F" w:rsidP="00D85A18">
      <w:pPr>
        <w:pStyle w:val="ab"/>
        <w:keepNext/>
        <w:rPr>
          <w:lang w:val="en-US"/>
        </w:rPr>
      </w:pPr>
      <w:r w:rsidRPr="004C5422">
        <w:rPr>
          <w:rFonts w:ascii="Times New Roman Bold" w:hAnsi="Times New Roman Bold"/>
          <w:color w:val="000000"/>
          <w:lang w:eastAsia="zh-HK"/>
        </w:rPr>
        <w:lastRenderedPageBreak/>
        <w:t>我們</w:t>
      </w:r>
      <w:r w:rsidRPr="004C5422">
        <w:rPr>
          <w:rFonts w:ascii="Times New Roman Bold" w:hAnsi="Times New Roman Bold" w:hint="eastAsia"/>
          <w:color w:val="000000"/>
          <w:lang w:eastAsia="zh-HK"/>
        </w:rPr>
        <w:t>的最終</w:t>
      </w:r>
      <w:r w:rsidRPr="007F3A5B">
        <w:rPr>
          <w:rFonts w:hint="eastAsia"/>
          <w:lang w:val="x-none" w:eastAsia="zh-HK"/>
        </w:rPr>
        <w:t>建議</w:t>
      </w:r>
      <w:r>
        <w:rPr>
          <w:rFonts w:hint="eastAsia"/>
          <w:lang w:val="x-none"/>
        </w:rPr>
        <w:t>9(</w:t>
      </w:r>
      <w:r>
        <w:rPr>
          <w:rFonts w:hint="eastAsia"/>
          <w:lang w:val="x-none" w:eastAsia="zh-HK"/>
        </w:rPr>
        <w:t>a)</w:t>
      </w:r>
      <w:r>
        <w:rPr>
          <w:rFonts w:hint="eastAsia"/>
          <w:lang w:val="x-none" w:eastAsia="zh-HK"/>
        </w:rPr>
        <w:t>及</w:t>
      </w:r>
      <w:r>
        <w:rPr>
          <w:rFonts w:hint="eastAsia"/>
          <w:lang w:val="x-none"/>
        </w:rPr>
        <w:t>(</w:t>
      </w:r>
      <w:r>
        <w:rPr>
          <w:rFonts w:hint="eastAsia"/>
          <w:lang w:val="x-none" w:eastAsia="zh-HK"/>
        </w:rPr>
        <w:t>b)</w:t>
      </w:r>
    </w:p>
    <w:p w:rsidR="0063395F" w:rsidRPr="005A65A1" w:rsidRDefault="0063395F" w:rsidP="00D85A18">
      <w:pPr>
        <w:rPr>
          <w:lang w:val="en-US" w:eastAsia="zh-HK"/>
        </w:rPr>
      </w:pPr>
      <w:r>
        <w:rPr>
          <w:rFonts w:hint="eastAsia"/>
          <w:lang w:val="x-none"/>
        </w:rPr>
        <w:t>6</w:t>
      </w:r>
      <w:r w:rsidRPr="00226B24">
        <w:rPr>
          <w:lang w:val="x-none"/>
        </w:rPr>
        <w:t>.</w:t>
      </w:r>
      <w:r>
        <w:rPr>
          <w:lang w:val="x-none"/>
        </w:rPr>
        <w:t>43</w:t>
      </w:r>
      <w:r w:rsidRPr="00226B24">
        <w:rPr>
          <w:lang w:val="x-none"/>
        </w:rPr>
        <w:tab/>
      </w:r>
      <w:r>
        <w:rPr>
          <w:rFonts w:hint="eastAsia"/>
          <w:lang w:val="x-none" w:eastAsia="zh-HK"/>
        </w:rPr>
        <w:t>我們注意到回應者支持建議</w:t>
      </w:r>
      <w:r>
        <w:rPr>
          <w:rFonts w:hint="eastAsia"/>
          <w:lang w:val="x-none"/>
        </w:rPr>
        <w:t>9(a)</w:t>
      </w:r>
      <w:r>
        <w:rPr>
          <w:rFonts w:hint="eastAsia"/>
          <w:lang w:val="x-none" w:eastAsia="zh-HK"/>
        </w:rPr>
        <w:t>及</w:t>
      </w:r>
      <w:r>
        <w:rPr>
          <w:rFonts w:hint="eastAsia"/>
          <w:lang w:val="x-none"/>
        </w:rPr>
        <w:t>9(b)</w:t>
      </w:r>
      <w:r>
        <w:rPr>
          <w:rFonts w:hint="eastAsia"/>
          <w:lang w:val="x-none" w:eastAsia="zh-HK"/>
        </w:rPr>
        <w:t>（支持</w:t>
      </w:r>
      <w:r>
        <w:rPr>
          <w:rFonts w:hint="eastAsia"/>
          <w:lang w:val="x-none"/>
        </w:rPr>
        <w:t>率</w:t>
      </w:r>
      <w:r>
        <w:rPr>
          <w:rFonts w:hint="eastAsia"/>
          <w:lang w:val="x-none" w:eastAsia="zh-HK"/>
        </w:rPr>
        <w:t>分別為</w:t>
      </w:r>
      <w:r>
        <w:rPr>
          <w:rFonts w:hint="eastAsia"/>
          <w:lang w:val="x-none"/>
        </w:rPr>
        <w:t>69%</w:t>
      </w:r>
      <w:r>
        <w:rPr>
          <w:rFonts w:hint="eastAsia"/>
          <w:lang w:val="x-none" w:eastAsia="zh-HK"/>
        </w:rPr>
        <w:t>及</w:t>
      </w:r>
      <w:r>
        <w:rPr>
          <w:rFonts w:hint="eastAsia"/>
          <w:lang w:val="x-none"/>
        </w:rPr>
        <w:t>100%</w:t>
      </w:r>
      <w:r>
        <w:rPr>
          <w:rFonts w:hint="eastAsia"/>
          <w:lang w:val="x-none" w:eastAsia="zh-HK"/>
        </w:rPr>
        <w:t>），</w:t>
      </w:r>
      <w:r>
        <w:rPr>
          <w:rFonts w:hint="eastAsia"/>
          <w:lang w:val="x-none"/>
        </w:rPr>
        <w:t>並已</w:t>
      </w:r>
      <w:r w:rsidRPr="00971312">
        <w:rPr>
          <w:rFonts w:hint="eastAsia"/>
          <w:lang w:val="x-none"/>
        </w:rPr>
        <w:t>在上文</w:t>
      </w:r>
      <w:r>
        <w:rPr>
          <w:rFonts w:hint="eastAsia"/>
          <w:lang w:val="x-none"/>
        </w:rPr>
        <w:t>回應</w:t>
      </w:r>
      <w:r w:rsidRPr="00971312">
        <w:rPr>
          <w:rFonts w:hint="eastAsia"/>
          <w:lang w:val="x-none"/>
        </w:rPr>
        <w:t>了</w:t>
      </w:r>
      <w:r>
        <w:rPr>
          <w:rFonts w:hint="eastAsia"/>
          <w:lang w:val="x-none"/>
        </w:rPr>
        <w:t>他們所提出的</w:t>
      </w:r>
      <w:r>
        <w:rPr>
          <w:rFonts w:hint="eastAsia"/>
          <w:lang w:eastAsia="zh-HK"/>
        </w:rPr>
        <w:t>關注。</w:t>
      </w:r>
      <w:r>
        <w:rPr>
          <w:rFonts w:hint="eastAsia"/>
          <w:lang w:val="x-none" w:eastAsia="zh-HK"/>
        </w:rPr>
        <w:t>因此，我們建議保留建議</w:t>
      </w:r>
      <w:r>
        <w:rPr>
          <w:rFonts w:hint="eastAsia"/>
          <w:lang w:val="x-none"/>
        </w:rPr>
        <w:t>9(</w:t>
      </w:r>
      <w:r>
        <w:rPr>
          <w:rFonts w:hint="eastAsia"/>
          <w:lang w:val="x-none" w:eastAsia="zh-HK"/>
        </w:rPr>
        <w:t>a)</w:t>
      </w:r>
      <w:r>
        <w:rPr>
          <w:rFonts w:hint="eastAsia"/>
          <w:lang w:val="x-none" w:eastAsia="zh-HK"/>
        </w:rPr>
        <w:t>，但須符合最終建議</w:t>
      </w:r>
      <w:r w:rsidRPr="00CE5C62">
        <w:rPr>
          <w:lang w:val="x-none" w:eastAsia="zh-HK"/>
        </w:rPr>
        <w:t>3(c)</w:t>
      </w:r>
      <w:r>
        <w:rPr>
          <w:rFonts w:hint="eastAsia"/>
          <w:lang w:val="x-none" w:eastAsia="zh-HK"/>
        </w:rPr>
        <w:t>有關修訂犯罪意念的規定。</w:t>
      </w:r>
    </w:p>
    <w:p w:rsidR="0063395F" w:rsidRPr="009C32CA" w:rsidRDefault="0063395F" w:rsidP="00D85A18">
      <w:pPr>
        <w:rPr>
          <w:lang w:val="x-none" w:eastAsia="zh-HK"/>
        </w:rPr>
      </w:pPr>
      <w:r>
        <w:rPr>
          <w:rFonts w:hint="eastAsia"/>
          <w:lang w:val="x-none"/>
        </w:rPr>
        <w:t>6</w:t>
      </w:r>
      <w:r w:rsidRPr="00226B24">
        <w:rPr>
          <w:lang w:val="x-none"/>
        </w:rPr>
        <w:t>.</w:t>
      </w:r>
      <w:r>
        <w:rPr>
          <w:lang w:val="x-none"/>
        </w:rPr>
        <w:t>44</w:t>
      </w:r>
      <w:r w:rsidRPr="00226B24">
        <w:rPr>
          <w:lang w:val="x-none"/>
        </w:rPr>
        <w:tab/>
      </w:r>
      <w:r>
        <w:rPr>
          <w:rFonts w:hint="eastAsia"/>
          <w:lang w:val="x-none" w:eastAsia="zh-HK"/>
        </w:rPr>
        <w:t>本章</w:t>
      </w:r>
      <w:r>
        <w:rPr>
          <w:rFonts w:hint="eastAsia"/>
          <w:lang w:val="x-none"/>
        </w:rPr>
        <w:t>在較早前</w:t>
      </w:r>
      <w:r>
        <w:rPr>
          <w:rFonts w:hint="eastAsia"/>
          <w:lang w:val="x-none" w:eastAsia="zh-HK"/>
        </w:rPr>
        <w:t>關於建議</w:t>
      </w:r>
      <w:r>
        <w:rPr>
          <w:rFonts w:hint="eastAsia"/>
          <w:lang w:val="x-none"/>
        </w:rPr>
        <w:t>8(a)</w:t>
      </w:r>
      <w:r>
        <w:rPr>
          <w:rFonts w:hint="eastAsia"/>
          <w:lang w:val="x-none" w:eastAsia="zh-HK"/>
        </w:rPr>
        <w:t>的</w:t>
      </w:r>
      <w:r>
        <w:rPr>
          <w:rFonts w:hint="eastAsia"/>
          <w:lang w:val="x-none"/>
        </w:rPr>
        <w:t>部分，已</w:t>
      </w:r>
      <w:r>
        <w:rPr>
          <w:rFonts w:hint="eastAsia"/>
          <w:lang w:val="x-none" w:eastAsia="zh-HK"/>
        </w:rPr>
        <w:t>回應</w:t>
      </w:r>
      <w:r>
        <w:rPr>
          <w:rFonts w:hint="eastAsia"/>
          <w:lang w:val="x-none"/>
        </w:rPr>
        <w:t>一</w:t>
      </w:r>
      <w:r>
        <w:rPr>
          <w:rFonts w:hint="eastAsia"/>
          <w:lang w:val="x-none" w:eastAsia="zh-HK"/>
        </w:rPr>
        <w:t>名回應者</w:t>
      </w:r>
      <w:r>
        <w:rPr>
          <w:rFonts w:hint="eastAsia"/>
          <w:lang w:val="x-none"/>
        </w:rPr>
        <w:t>就</w:t>
      </w:r>
      <w:r w:rsidRPr="00790009">
        <w:rPr>
          <w:rFonts w:hint="eastAsia"/>
          <w:i/>
          <w:lang w:val="x-none" w:eastAsia="zh-HK"/>
        </w:rPr>
        <w:t>“</w:t>
      </w:r>
      <w:r>
        <w:rPr>
          <w:rFonts w:hint="eastAsia"/>
          <w:i/>
          <w:lang w:val="x-none" w:eastAsia="zh-HK"/>
        </w:rPr>
        <w:t>忽略</w:t>
      </w:r>
      <w:r w:rsidRPr="00790009">
        <w:rPr>
          <w:rFonts w:hint="eastAsia"/>
          <w:i/>
          <w:lang w:val="x-none" w:eastAsia="zh-HK"/>
        </w:rPr>
        <w:t>”</w:t>
      </w:r>
      <w:r>
        <w:rPr>
          <w:rFonts w:hint="eastAsia"/>
          <w:lang w:val="x-none" w:eastAsia="zh-HK"/>
        </w:rPr>
        <w:t>涵義</w:t>
      </w:r>
      <w:r>
        <w:rPr>
          <w:rFonts w:hint="eastAsia"/>
          <w:lang w:val="x-none"/>
        </w:rPr>
        <w:t>所</w:t>
      </w:r>
      <w:r>
        <w:rPr>
          <w:rFonts w:hint="eastAsia"/>
          <w:lang w:val="x-none" w:eastAsia="zh-HK"/>
        </w:rPr>
        <w:t>提出的關注</w:t>
      </w:r>
      <w:r>
        <w:rPr>
          <w:rFonts w:hint="eastAsia"/>
          <w:lang w:val="x-none"/>
        </w:rPr>
        <w:t>，因此</w:t>
      </w:r>
      <w:r>
        <w:rPr>
          <w:rFonts w:hint="eastAsia"/>
          <w:lang w:val="x-none" w:eastAsia="zh-HK"/>
        </w:rPr>
        <w:t>我們建議保留建議</w:t>
      </w:r>
      <w:r>
        <w:rPr>
          <w:rFonts w:hint="eastAsia"/>
          <w:lang w:val="x-none" w:eastAsia="zh-HK"/>
        </w:rPr>
        <w:t>9(b)</w:t>
      </w:r>
      <w:r>
        <w:rPr>
          <w:rFonts w:hint="eastAsia"/>
          <w:lang w:val="x-none" w:eastAsia="zh-HK"/>
        </w:rPr>
        <w:t>。</w:t>
      </w:r>
    </w:p>
    <w:p w:rsidR="0063395F" w:rsidRPr="00564AD7" w:rsidRDefault="0063395F" w:rsidP="009B5C89">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rPr>
      </w:pPr>
      <w:r w:rsidRPr="00564AD7">
        <w:rPr>
          <w:rFonts w:ascii="新細明體" w:hAnsi="新細明體" w:hint="eastAsia"/>
          <w:b/>
          <w:shadow/>
          <w:sz w:val="23"/>
          <w:szCs w:val="23"/>
          <w:lang w:val="x-none" w:eastAsia="zh-HK"/>
        </w:rPr>
        <w:t>最終</w:t>
      </w:r>
      <w:r w:rsidRPr="00564AD7">
        <w:rPr>
          <w:rFonts w:ascii="新細明體" w:hAnsi="新細明體"/>
          <w:b/>
          <w:shadow/>
          <w:sz w:val="23"/>
          <w:szCs w:val="23"/>
          <w:lang w:val="x-none"/>
        </w:rPr>
        <w:t>建議</w:t>
      </w:r>
      <w:r w:rsidRPr="00564AD7">
        <w:rPr>
          <w:rFonts w:hint="eastAsia"/>
          <w:b/>
          <w:shadow/>
          <w:sz w:val="23"/>
          <w:szCs w:val="23"/>
          <w:lang w:val="en-US"/>
        </w:rPr>
        <w:t>9</w:t>
      </w:r>
    </w:p>
    <w:p w:rsidR="0063395F" w:rsidRPr="00564AD7" w:rsidRDefault="0063395F" w:rsidP="009B5C89">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eastAsia="zh-HK"/>
        </w:rPr>
      </w:pPr>
      <w:r w:rsidRPr="00564AD7">
        <w:rPr>
          <w:rFonts w:hint="eastAsia"/>
          <w:b/>
          <w:shadow/>
          <w:sz w:val="23"/>
          <w:szCs w:val="23"/>
          <w:lang w:val="x-none" w:eastAsia="zh-HK"/>
        </w:rPr>
        <w:t>我們建議：</w:t>
      </w:r>
    </w:p>
    <w:p w:rsidR="0063395F" w:rsidRPr="00564AD7" w:rsidRDefault="0063395F" w:rsidP="009B5C89">
      <w:pPr>
        <w:pBdr>
          <w:top w:val="single" w:sz="6" w:space="12" w:color="auto"/>
          <w:left w:val="single" w:sz="6" w:space="5" w:color="auto"/>
          <w:bottom w:val="single" w:sz="6" w:space="12" w:color="auto"/>
          <w:right w:val="single" w:sz="6" w:space="5" w:color="auto"/>
        </w:pBdr>
        <w:spacing w:line="400" w:lineRule="atLeast"/>
        <w:ind w:left="1406" w:right="839" w:hanging="567"/>
        <w:rPr>
          <w:b/>
          <w:shadow/>
          <w:sz w:val="23"/>
          <w:szCs w:val="23"/>
          <w:lang w:val="x-none" w:eastAsia="zh-HK"/>
        </w:rPr>
      </w:pPr>
      <w:r w:rsidRPr="00564AD7">
        <w:rPr>
          <w:rFonts w:hint="eastAsia"/>
          <w:b/>
          <w:shadow/>
          <w:sz w:val="23"/>
          <w:szCs w:val="23"/>
          <w:lang w:val="x-none" w:eastAsia="zh-HK"/>
        </w:rPr>
        <w:t>(</w:t>
      </w:r>
      <w:r w:rsidRPr="00564AD7">
        <w:rPr>
          <w:b/>
          <w:shadow/>
          <w:sz w:val="23"/>
          <w:szCs w:val="23"/>
          <w:lang w:val="en-US" w:eastAsia="zh-HK"/>
        </w:rPr>
        <w:t>a</w:t>
      </w:r>
      <w:r w:rsidRPr="00564AD7">
        <w:rPr>
          <w:b/>
          <w:shadow/>
          <w:sz w:val="23"/>
          <w:szCs w:val="23"/>
          <w:lang w:val="x-none" w:eastAsia="zh-HK"/>
        </w:rPr>
        <w:t>)</w:t>
      </w:r>
      <w:r w:rsidRPr="00564AD7">
        <w:rPr>
          <w:rFonts w:hint="eastAsia"/>
          <w:b/>
          <w:shadow/>
          <w:sz w:val="23"/>
          <w:szCs w:val="23"/>
          <w:lang w:val="x-none" w:eastAsia="zh-HK"/>
        </w:rPr>
        <w:tab/>
      </w:r>
      <w:r w:rsidRPr="00564AD7">
        <w:rPr>
          <w:rFonts w:hint="eastAsia"/>
          <w:b/>
          <w:shadow/>
          <w:sz w:val="23"/>
          <w:szCs w:val="23"/>
          <w:lang w:val="x-none" w:eastAsia="zh-HK"/>
        </w:rPr>
        <w:t>建議的罪行應採用南澳大利亞《</w:t>
      </w:r>
      <w:r w:rsidRPr="00564AD7">
        <w:rPr>
          <w:rFonts w:hint="eastAsia"/>
          <w:b/>
          <w:shadow/>
          <w:sz w:val="23"/>
          <w:szCs w:val="23"/>
          <w:lang w:val="x-none" w:eastAsia="zh-HK"/>
        </w:rPr>
        <w:t>1935</w:t>
      </w:r>
      <w:r w:rsidRPr="00564AD7">
        <w:rPr>
          <w:rFonts w:hint="eastAsia"/>
          <w:b/>
          <w:shadow/>
          <w:sz w:val="23"/>
          <w:szCs w:val="23"/>
          <w:lang w:val="x-none" w:eastAsia="zh-HK"/>
        </w:rPr>
        <w:t>年刑事法綜合法令》（於</w:t>
      </w:r>
      <w:r w:rsidRPr="00564AD7">
        <w:rPr>
          <w:rFonts w:hint="eastAsia"/>
          <w:b/>
          <w:shadow/>
          <w:sz w:val="23"/>
          <w:szCs w:val="23"/>
          <w:lang w:val="x-none" w:eastAsia="zh-HK"/>
        </w:rPr>
        <w:t>2005</w:t>
      </w:r>
      <w:r w:rsidRPr="00564AD7">
        <w:rPr>
          <w:rFonts w:hint="eastAsia"/>
          <w:b/>
          <w:shadow/>
          <w:sz w:val="23"/>
          <w:szCs w:val="23"/>
          <w:lang w:val="x-none" w:eastAsia="zh-HK"/>
        </w:rPr>
        <w:t>年修訂）第</w:t>
      </w:r>
      <w:r w:rsidRPr="00564AD7">
        <w:rPr>
          <w:rFonts w:hint="eastAsia"/>
          <w:b/>
          <w:shadow/>
          <w:sz w:val="23"/>
          <w:szCs w:val="23"/>
          <w:lang w:val="x-none" w:eastAsia="zh-HK"/>
        </w:rPr>
        <w:t>14(1)(c)</w:t>
      </w:r>
      <w:r w:rsidRPr="00564AD7">
        <w:rPr>
          <w:rFonts w:hint="eastAsia"/>
          <w:b/>
          <w:shadow/>
          <w:sz w:val="23"/>
          <w:szCs w:val="23"/>
          <w:lang w:val="x-none" w:eastAsia="zh-HK"/>
        </w:rPr>
        <w:t>條，但須符合最終建議</w:t>
      </w:r>
      <w:r w:rsidRPr="00564AD7">
        <w:rPr>
          <w:rFonts w:hint="eastAsia"/>
          <w:b/>
          <w:shadow/>
          <w:sz w:val="23"/>
          <w:szCs w:val="23"/>
          <w:lang w:val="x-none" w:eastAsia="zh-HK"/>
        </w:rPr>
        <w:t>3(c)</w:t>
      </w:r>
      <w:r w:rsidRPr="00564AD7">
        <w:rPr>
          <w:rFonts w:hint="eastAsia"/>
          <w:b/>
          <w:shadow/>
          <w:sz w:val="23"/>
          <w:szCs w:val="23"/>
          <w:lang w:val="x-none" w:eastAsia="zh-HK"/>
        </w:rPr>
        <w:t>的規定，以及該項條文中的</w:t>
      </w:r>
      <w:r w:rsidRPr="00564AD7">
        <w:rPr>
          <w:rFonts w:hint="eastAsia"/>
          <w:b/>
          <w:i/>
          <w:shadow/>
          <w:sz w:val="23"/>
          <w:szCs w:val="23"/>
          <w:lang w:val="x-none" w:eastAsia="zh-HK"/>
        </w:rPr>
        <w:t>“明顯風險”</w:t>
      </w:r>
      <w:r w:rsidRPr="00564AD7">
        <w:rPr>
          <w:rFonts w:hint="eastAsia"/>
          <w:b/>
          <w:shadow/>
          <w:sz w:val="23"/>
          <w:szCs w:val="23"/>
          <w:lang w:val="x-none" w:eastAsia="zh-HK"/>
        </w:rPr>
        <w:t>一詞應由</w:t>
      </w:r>
      <w:r w:rsidRPr="00564AD7">
        <w:rPr>
          <w:rFonts w:hint="eastAsia"/>
          <w:b/>
          <w:i/>
          <w:shadow/>
          <w:sz w:val="23"/>
          <w:szCs w:val="23"/>
          <w:lang w:val="x-none" w:eastAsia="zh-HK"/>
        </w:rPr>
        <w:t>“風險”</w:t>
      </w:r>
      <w:r w:rsidRPr="00564AD7">
        <w:rPr>
          <w:rFonts w:hint="eastAsia"/>
          <w:b/>
          <w:shadow/>
          <w:sz w:val="23"/>
          <w:szCs w:val="23"/>
          <w:lang w:val="x-none" w:eastAsia="zh-HK"/>
        </w:rPr>
        <w:t>取代；及</w:t>
      </w:r>
    </w:p>
    <w:p w:rsidR="0063395F" w:rsidRDefault="0063395F" w:rsidP="009B5C89">
      <w:pPr>
        <w:pBdr>
          <w:top w:val="single" w:sz="6" w:space="12" w:color="auto"/>
          <w:left w:val="single" w:sz="6" w:space="5" w:color="auto"/>
          <w:bottom w:val="single" w:sz="6" w:space="12" w:color="auto"/>
          <w:right w:val="single" w:sz="6" w:space="5" w:color="auto"/>
        </w:pBdr>
        <w:spacing w:after="0" w:line="400" w:lineRule="atLeast"/>
        <w:ind w:left="1406" w:right="839" w:hanging="567"/>
        <w:rPr>
          <w:b/>
          <w:shadow/>
        </w:rPr>
      </w:pPr>
      <w:r w:rsidRPr="00564AD7">
        <w:rPr>
          <w:b/>
          <w:shadow/>
          <w:sz w:val="23"/>
          <w:szCs w:val="23"/>
          <w:lang w:val="x-none" w:eastAsia="zh-HK"/>
        </w:rPr>
        <w:t>(b)</w:t>
      </w:r>
      <w:r w:rsidRPr="00564AD7">
        <w:rPr>
          <w:b/>
          <w:shadow/>
          <w:sz w:val="23"/>
          <w:szCs w:val="23"/>
          <w:lang w:val="x-none" w:eastAsia="zh-HK"/>
        </w:rPr>
        <w:tab/>
      </w:r>
      <w:r w:rsidRPr="00564AD7">
        <w:rPr>
          <w:rFonts w:hint="eastAsia"/>
          <w:b/>
          <w:shadow/>
          <w:sz w:val="23"/>
          <w:szCs w:val="23"/>
          <w:lang w:val="x-none" w:eastAsia="zh-HK"/>
        </w:rPr>
        <w:t>參照上文最終建議</w:t>
      </w:r>
      <w:r w:rsidRPr="00564AD7">
        <w:rPr>
          <w:rFonts w:hint="eastAsia"/>
          <w:b/>
          <w:shadow/>
          <w:sz w:val="23"/>
          <w:szCs w:val="23"/>
          <w:lang w:val="x-none" w:eastAsia="zh-HK"/>
        </w:rPr>
        <w:t>8</w:t>
      </w:r>
      <w:r w:rsidRPr="00564AD7">
        <w:rPr>
          <w:rFonts w:hint="eastAsia"/>
          <w:b/>
          <w:shadow/>
          <w:sz w:val="23"/>
          <w:szCs w:val="23"/>
          <w:lang w:val="x-none" w:eastAsia="zh-HK"/>
        </w:rPr>
        <w:t>，在建議的罪行第</w:t>
      </w:r>
      <w:r w:rsidRPr="00564AD7">
        <w:rPr>
          <w:rFonts w:hint="eastAsia"/>
          <w:b/>
          <w:shadow/>
          <w:sz w:val="23"/>
          <w:szCs w:val="23"/>
          <w:lang w:val="x-none" w:eastAsia="zh-HK"/>
        </w:rPr>
        <w:t>(1)(c)</w:t>
      </w:r>
      <w:r w:rsidRPr="00564AD7">
        <w:rPr>
          <w:rFonts w:hint="eastAsia"/>
          <w:b/>
          <w:shadow/>
          <w:sz w:val="23"/>
          <w:szCs w:val="23"/>
          <w:lang w:val="x-none" w:eastAsia="zh-HK"/>
        </w:rPr>
        <w:t>款中，應在</w:t>
      </w:r>
      <w:r w:rsidRPr="00564AD7">
        <w:rPr>
          <w:rFonts w:hint="eastAsia"/>
          <w:b/>
          <w:i/>
          <w:shadow/>
          <w:sz w:val="23"/>
          <w:szCs w:val="23"/>
          <w:lang w:val="x-none" w:eastAsia="zh-HK"/>
        </w:rPr>
        <w:t>“非法作為”</w:t>
      </w:r>
      <w:r w:rsidRPr="00564AD7">
        <w:rPr>
          <w:rFonts w:hint="eastAsia"/>
          <w:b/>
          <w:shadow/>
          <w:sz w:val="23"/>
          <w:szCs w:val="23"/>
          <w:lang w:val="x-none" w:eastAsia="zh-HK"/>
        </w:rPr>
        <w:t>之後加上</w:t>
      </w:r>
      <w:r w:rsidRPr="00564AD7">
        <w:rPr>
          <w:rFonts w:hint="eastAsia"/>
          <w:b/>
          <w:i/>
          <w:shadow/>
          <w:sz w:val="23"/>
          <w:szCs w:val="23"/>
          <w:lang w:val="x-none" w:eastAsia="zh-HK"/>
        </w:rPr>
        <w:t>“或忽略”</w:t>
      </w:r>
      <w:r w:rsidRPr="00564AD7">
        <w:rPr>
          <w:rFonts w:hint="eastAsia"/>
          <w:b/>
          <w:shadow/>
          <w:sz w:val="23"/>
          <w:szCs w:val="23"/>
          <w:lang w:val="x-none" w:eastAsia="zh-HK"/>
        </w:rPr>
        <w:t>等字。</w:t>
      </w:r>
      <w:r w:rsidRPr="00564AD7">
        <w:rPr>
          <w:b/>
          <w:shadow/>
        </w:rPr>
        <w:t>‍</w:t>
      </w:r>
      <w:r w:rsidRPr="00564AD7">
        <w:rPr>
          <w:rStyle w:val="FootnoteReference"/>
          <w:rFonts w:cs="Arial"/>
        </w:rPr>
        <w:footnoteReference w:id="173"/>
      </w:r>
    </w:p>
    <w:p w:rsidR="009B5C89" w:rsidRDefault="009B5C89" w:rsidP="009B5C89">
      <w:pPr>
        <w:pStyle w:val="ab"/>
        <w:spacing w:before="0" w:after="0"/>
        <w:rPr>
          <w:lang w:val="x-none" w:eastAsia="zh-HK"/>
        </w:rPr>
      </w:pPr>
    </w:p>
    <w:p w:rsidR="009B5C89" w:rsidRDefault="009B5C89" w:rsidP="009B5C89">
      <w:pPr>
        <w:pStyle w:val="ab"/>
        <w:spacing w:before="0" w:after="240"/>
        <w:rPr>
          <w:lang w:val="x-none" w:eastAsia="zh-HK"/>
        </w:rPr>
      </w:pPr>
    </w:p>
    <w:p w:rsidR="0063395F" w:rsidRPr="000E625D" w:rsidRDefault="0063395F" w:rsidP="009B5C89">
      <w:pPr>
        <w:pStyle w:val="ab"/>
        <w:spacing w:before="0" w:after="240"/>
        <w:rPr>
          <w:lang w:val="x-none" w:eastAsia="zh-HK"/>
        </w:rPr>
      </w:pPr>
      <w:r w:rsidRPr="000E625D">
        <w:rPr>
          <w:rFonts w:hint="eastAsia"/>
          <w:lang w:val="x-none" w:eastAsia="zh-HK"/>
        </w:rPr>
        <w:t>建議</w:t>
      </w:r>
      <w:r>
        <w:rPr>
          <w:rFonts w:hint="eastAsia"/>
          <w:lang w:val="x-none"/>
        </w:rPr>
        <w:t>10</w:t>
      </w:r>
      <w:r w:rsidRPr="000E625D">
        <w:rPr>
          <w:rFonts w:hint="eastAsia"/>
          <w:lang w:val="x-none" w:eastAsia="zh-HK"/>
        </w:rPr>
        <w:t>的回應數目</w:t>
      </w:r>
    </w:p>
    <w:p w:rsidR="0063395F" w:rsidRDefault="0063395F" w:rsidP="00D85A18">
      <w:r>
        <w:rPr>
          <w:lang w:val="en-US"/>
        </w:rPr>
        <w:t>6</w:t>
      </w:r>
      <w:r w:rsidRPr="000E625D">
        <w:rPr>
          <w:lang w:val="en-US"/>
        </w:rPr>
        <w:t>.</w:t>
      </w:r>
      <w:r>
        <w:rPr>
          <w:rFonts w:hint="eastAsia"/>
          <w:lang w:val="en-US"/>
        </w:rPr>
        <w:t>45</w:t>
      </w:r>
      <w:r w:rsidRPr="000E625D">
        <w:tab/>
      </w:r>
      <w:proofErr w:type="gramStart"/>
      <w:r>
        <w:rPr>
          <w:rFonts w:hint="eastAsia"/>
          <w:lang w:eastAsia="zh-HK"/>
        </w:rPr>
        <w:t>表明立場的回應者全都支持建議</w:t>
      </w:r>
      <w:r>
        <w:rPr>
          <w:rFonts w:hint="eastAsia"/>
        </w:rPr>
        <w:t>10(</w:t>
      </w:r>
      <w:proofErr w:type="gramEnd"/>
      <w:r>
        <w:rPr>
          <w:rFonts w:hint="eastAsia"/>
          <w:lang w:eastAsia="zh-HK"/>
        </w:rPr>
        <w:t>a)</w:t>
      </w:r>
      <w:r>
        <w:rPr>
          <w:rFonts w:hint="eastAsia"/>
          <w:lang w:eastAsia="zh-HK"/>
        </w:rPr>
        <w:t>（</w:t>
      </w:r>
      <w:r>
        <w:rPr>
          <w:rFonts w:hint="eastAsia"/>
        </w:rPr>
        <w:t>100</w:t>
      </w:r>
      <w:r w:rsidRPr="000E625D">
        <w:rPr>
          <w:rFonts w:hint="eastAsia"/>
        </w:rPr>
        <w:t>%</w:t>
      </w:r>
      <w:r>
        <w:rPr>
          <w:rFonts w:hint="eastAsia"/>
          <w:lang w:eastAsia="zh-HK"/>
        </w:rPr>
        <w:t>，</w:t>
      </w:r>
      <w:r>
        <w:rPr>
          <w:rFonts w:hint="eastAsia"/>
        </w:rPr>
        <w:t>7</w:t>
      </w:r>
      <w:r w:rsidRPr="000E625D">
        <w:rPr>
          <w:rFonts w:hint="eastAsia"/>
        </w:rPr>
        <w:t>/</w:t>
      </w:r>
      <w:r>
        <w:rPr>
          <w:rFonts w:hint="eastAsia"/>
        </w:rPr>
        <w:t>7</w:t>
      </w:r>
      <w:r>
        <w:rPr>
          <w:rFonts w:hint="eastAsia"/>
          <w:lang w:eastAsia="zh-HK"/>
        </w:rPr>
        <w:t>）和建議</w:t>
      </w:r>
      <w:r>
        <w:rPr>
          <w:rFonts w:hint="eastAsia"/>
        </w:rPr>
        <w:t>10(b</w:t>
      </w:r>
      <w:r>
        <w:rPr>
          <w:rFonts w:hint="eastAsia"/>
          <w:lang w:eastAsia="zh-HK"/>
        </w:rPr>
        <w:t>)</w:t>
      </w:r>
      <w:r>
        <w:rPr>
          <w:rFonts w:hint="eastAsia"/>
          <w:lang w:eastAsia="zh-HK"/>
        </w:rPr>
        <w:t>（</w:t>
      </w:r>
      <w:r>
        <w:rPr>
          <w:rFonts w:hint="eastAsia"/>
        </w:rPr>
        <w:t>100</w:t>
      </w:r>
      <w:r w:rsidRPr="000E625D">
        <w:rPr>
          <w:rFonts w:hint="eastAsia"/>
        </w:rPr>
        <w:t>%</w:t>
      </w:r>
      <w:r>
        <w:rPr>
          <w:rFonts w:hint="eastAsia"/>
          <w:lang w:eastAsia="zh-HK"/>
        </w:rPr>
        <w:t>，</w:t>
      </w:r>
      <w:r>
        <w:rPr>
          <w:rFonts w:hint="eastAsia"/>
        </w:rPr>
        <w:t>9</w:t>
      </w:r>
      <w:r w:rsidRPr="000E625D">
        <w:rPr>
          <w:rFonts w:hint="eastAsia"/>
        </w:rPr>
        <w:t>/</w:t>
      </w:r>
      <w:r>
        <w:rPr>
          <w:rFonts w:hint="eastAsia"/>
        </w:rPr>
        <w:t>9</w:t>
      </w:r>
      <w:r>
        <w:rPr>
          <w:rFonts w:hint="eastAsia"/>
          <w:lang w:eastAsia="zh-HK"/>
        </w:rPr>
        <w:t>），但沒有給予詳細理由。</w:t>
      </w:r>
    </w:p>
    <w:p w:rsidR="0063395F" w:rsidRPr="000E625D" w:rsidRDefault="0063395F" w:rsidP="00D85A18">
      <w:r>
        <w:rPr>
          <w:lang w:eastAsia="zh-HK"/>
        </w:rPr>
        <w:br w:type="page"/>
      </w:r>
      <w:r>
        <w:rPr>
          <w:rFonts w:hint="eastAsia"/>
          <w:lang w:eastAsia="zh-HK"/>
        </w:rPr>
        <w:lastRenderedPageBreak/>
        <w:t>建議</w:t>
      </w:r>
      <w:r>
        <w:rPr>
          <w:rFonts w:hint="eastAsia"/>
        </w:rPr>
        <w:t>10(</w:t>
      </w:r>
      <w:r>
        <w:rPr>
          <w:rFonts w:hint="eastAsia"/>
          <w:lang w:eastAsia="zh-HK"/>
        </w:rPr>
        <w:t>a)</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val="en-US"/>
              </w:rPr>
            </w:pPr>
          </w:p>
        </w:tc>
        <w:tc>
          <w:tcPr>
            <w:tcW w:w="2973" w:type="dxa"/>
          </w:tcPr>
          <w:p w:rsidR="0063395F" w:rsidRPr="000E625D" w:rsidRDefault="0063395F" w:rsidP="00D85A18">
            <w:pPr>
              <w:overflowPunct w:val="0"/>
              <w:adjustRightInd/>
              <w:snapToGrid/>
              <w:jc w:val="center"/>
              <w:rPr>
                <w:lang w:eastAsia="zh-HK"/>
              </w:rPr>
            </w:pPr>
            <w:r w:rsidRPr="000E625D">
              <w:rPr>
                <w:rFonts w:hint="eastAsia"/>
                <w:lang w:eastAsia="zh-HK"/>
              </w:rPr>
              <w:t>數目</w:t>
            </w:r>
          </w:p>
        </w:tc>
        <w:tc>
          <w:tcPr>
            <w:tcW w:w="2388" w:type="dxa"/>
            <w:shd w:val="clear" w:color="auto" w:fill="auto"/>
            <w:vAlign w:val="center"/>
          </w:tcPr>
          <w:p w:rsidR="0063395F" w:rsidRPr="000E625D" w:rsidRDefault="0063395F" w:rsidP="00D85A18">
            <w:pPr>
              <w:overflowPunct w:val="0"/>
              <w:adjustRightInd/>
              <w:snapToGrid/>
              <w:jc w:val="center"/>
              <w:rPr>
                <w:rFonts w:eastAsia="Times New Roman"/>
                <w:lang w:eastAsia="zh-CN"/>
              </w:rPr>
            </w:pPr>
            <w:r w:rsidRPr="000E625D">
              <w:rPr>
                <w:rFonts w:hint="eastAsia"/>
                <w:lang w:eastAsia="zh-HK"/>
              </w:rPr>
              <w:t>百分率（</w:t>
            </w:r>
            <w:r w:rsidRPr="000E625D">
              <w:rPr>
                <w:rFonts w:hint="eastAsia"/>
                <w:lang w:eastAsia="zh-HK"/>
              </w:rPr>
              <w:t>%</w:t>
            </w:r>
            <w:r w:rsidRPr="000E625D">
              <w:rPr>
                <w:rFonts w:hint="eastAsia"/>
                <w:lang w:eastAsia="zh-HK"/>
              </w:rPr>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eastAsia="zh-CN"/>
              </w:rPr>
            </w:pPr>
            <w:r w:rsidRPr="000E625D">
              <w:rPr>
                <w:rFonts w:ascii="新細明體" w:hAnsi="新細明體" w:cs="新細明體" w:hint="eastAsia"/>
                <w:lang w:eastAsia="zh-CN"/>
              </w:rPr>
              <w:t>贊成</w:t>
            </w:r>
          </w:p>
        </w:tc>
        <w:tc>
          <w:tcPr>
            <w:tcW w:w="2973" w:type="dxa"/>
          </w:tcPr>
          <w:p w:rsidR="0063395F" w:rsidRPr="00731EB6" w:rsidRDefault="0063395F" w:rsidP="00D85A18">
            <w:pPr>
              <w:tabs>
                <w:tab w:val="clear" w:pos="1134"/>
                <w:tab w:val="right" w:pos="1517"/>
              </w:tabs>
              <w:overflowPunct w:val="0"/>
              <w:jc w:val="left"/>
            </w:pPr>
            <w:r w:rsidRPr="00731EB6">
              <w:tab/>
            </w:r>
            <w:r>
              <w:rPr>
                <w:rFonts w:hint="eastAsia"/>
              </w:rPr>
              <w:t>7</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rPr>
                <w:rFonts w:hint="eastAsia"/>
              </w:rPr>
              <w:t>6</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eastAsia="zh-CN"/>
              </w:rPr>
            </w:pPr>
            <w:r w:rsidRPr="000E625D">
              <w:rPr>
                <w:rFonts w:hint="eastAsia"/>
                <w:lang w:eastAsia="zh-HK"/>
              </w:rPr>
              <w:t>反對</w:t>
            </w:r>
          </w:p>
        </w:tc>
        <w:tc>
          <w:tcPr>
            <w:tcW w:w="2973" w:type="dxa"/>
          </w:tcPr>
          <w:p w:rsidR="0063395F" w:rsidRPr="00731EB6" w:rsidRDefault="0063395F" w:rsidP="00D85A18">
            <w:pPr>
              <w:tabs>
                <w:tab w:val="clear" w:pos="1134"/>
                <w:tab w:val="right" w:pos="1517"/>
              </w:tabs>
              <w:overflowPunct w:val="0"/>
              <w:jc w:val="left"/>
            </w:pPr>
            <w:r w:rsidRPr="00731EB6">
              <w:tab/>
            </w:r>
            <w:r>
              <w:rPr>
                <w:rFonts w:hint="eastAsia"/>
              </w:rPr>
              <w:t>0</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rPr>
                <w:rFonts w:hint="eastAsia"/>
              </w:rPr>
              <w:t>0</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eastAsia="zh-CN"/>
              </w:rPr>
            </w:pPr>
            <w:r w:rsidRPr="000E625D">
              <w:rPr>
                <w:rFonts w:hint="eastAsia"/>
                <w:lang w:eastAsia="zh-HK"/>
              </w:rPr>
              <w:t>中立／無意見</w:t>
            </w:r>
          </w:p>
        </w:tc>
        <w:tc>
          <w:tcPr>
            <w:tcW w:w="2973" w:type="dxa"/>
          </w:tcPr>
          <w:p w:rsidR="0063395F" w:rsidRPr="00731EB6" w:rsidRDefault="0063395F" w:rsidP="00D85A18">
            <w:pPr>
              <w:tabs>
                <w:tab w:val="clear" w:pos="1134"/>
                <w:tab w:val="right" w:pos="1517"/>
              </w:tabs>
              <w:overflowPunct w:val="0"/>
              <w:jc w:val="left"/>
            </w:pPr>
            <w:r w:rsidRPr="00731EB6">
              <w:tab/>
            </w:r>
            <w:r>
              <w:t>8</w:t>
            </w:r>
            <w:r>
              <w:rPr>
                <w:rFonts w:hint="eastAsia"/>
              </w:rPr>
              <w:t>0</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t>7</w:t>
            </w:r>
            <w:r>
              <w:rPr>
                <w:rFonts w:hint="eastAsia"/>
              </w:rPr>
              <w:t>1</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lang w:eastAsia="zh-HK"/>
              </w:rPr>
            </w:pPr>
            <w:r w:rsidRPr="000E625D">
              <w:rPr>
                <w:rFonts w:hint="eastAsia"/>
                <w:lang w:eastAsia="zh-HK"/>
              </w:rPr>
              <w:t>其他意見</w:t>
            </w:r>
          </w:p>
        </w:tc>
        <w:tc>
          <w:tcPr>
            <w:tcW w:w="2973" w:type="dxa"/>
          </w:tcPr>
          <w:p w:rsidR="0063395F" w:rsidRPr="00731EB6" w:rsidRDefault="0063395F" w:rsidP="00D85A18">
            <w:pPr>
              <w:tabs>
                <w:tab w:val="clear" w:pos="1134"/>
                <w:tab w:val="right" w:pos="1517"/>
              </w:tabs>
              <w:overflowPunct w:val="0"/>
              <w:jc w:val="left"/>
            </w:pPr>
            <w:r>
              <w:tab/>
            </w:r>
            <w:r>
              <w:rPr>
                <w:rFonts w:hint="eastAsia"/>
              </w:rPr>
              <w:t>26</w:t>
            </w:r>
          </w:p>
        </w:tc>
        <w:tc>
          <w:tcPr>
            <w:tcW w:w="2388" w:type="dxa"/>
            <w:shd w:val="clear" w:color="auto" w:fill="auto"/>
          </w:tcPr>
          <w:p w:rsidR="0063395F" w:rsidRPr="00731EB6" w:rsidRDefault="0063395F" w:rsidP="00D85A18">
            <w:pPr>
              <w:tabs>
                <w:tab w:val="clear" w:pos="1134"/>
                <w:tab w:val="right" w:pos="1377"/>
              </w:tabs>
              <w:overflowPunct w:val="0"/>
              <w:jc w:val="left"/>
            </w:pPr>
            <w:r>
              <w:tab/>
            </w:r>
            <w:r>
              <w:rPr>
                <w:rFonts w:hint="eastAsia"/>
              </w:rPr>
              <w:t>23</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u w:val="single"/>
                <w:lang w:eastAsia="zh-HK"/>
              </w:rPr>
            </w:pPr>
            <w:r w:rsidRPr="000E625D">
              <w:rPr>
                <w:u w:val="single"/>
                <w:lang w:eastAsia="zh-HK"/>
              </w:rPr>
              <w:t>總</w:t>
            </w:r>
            <w:r w:rsidRPr="000E625D">
              <w:rPr>
                <w:rFonts w:hint="eastAsia"/>
                <w:u w:val="single"/>
                <w:lang w:eastAsia="zh-HK"/>
              </w:rPr>
              <w:t>計</w:t>
            </w:r>
          </w:p>
        </w:tc>
        <w:tc>
          <w:tcPr>
            <w:tcW w:w="2973" w:type="dxa"/>
          </w:tcPr>
          <w:p w:rsidR="0063395F" w:rsidRPr="00731EB6" w:rsidRDefault="0063395F" w:rsidP="00D85A18">
            <w:pPr>
              <w:tabs>
                <w:tab w:val="clear" w:pos="1134"/>
                <w:tab w:val="right" w:pos="1517"/>
              </w:tabs>
              <w:overflowPunct w:val="0"/>
              <w:jc w:val="left"/>
              <w:rPr>
                <w:u w:val="single"/>
              </w:rPr>
            </w:pPr>
            <w:r w:rsidRPr="00731EB6">
              <w:tab/>
            </w:r>
            <w:r w:rsidRPr="00731EB6">
              <w:rPr>
                <w:u w:val="single"/>
              </w:rPr>
              <w:t>113</w:t>
            </w:r>
          </w:p>
        </w:tc>
        <w:tc>
          <w:tcPr>
            <w:tcW w:w="2388" w:type="dxa"/>
            <w:shd w:val="clear" w:color="auto" w:fill="auto"/>
          </w:tcPr>
          <w:p w:rsidR="0063395F" w:rsidRPr="00731EB6" w:rsidRDefault="0063395F" w:rsidP="00D85A18">
            <w:pPr>
              <w:tabs>
                <w:tab w:val="clear" w:pos="1134"/>
                <w:tab w:val="right" w:pos="1377"/>
              </w:tabs>
              <w:overflowPunct w:val="0"/>
              <w:jc w:val="left"/>
              <w:rPr>
                <w:u w:val="single"/>
              </w:rPr>
            </w:pPr>
            <w:r w:rsidRPr="00731EB6">
              <w:tab/>
            </w:r>
            <w:r w:rsidRPr="00731EB6">
              <w:rPr>
                <w:u w:val="single"/>
              </w:rPr>
              <w:t>100%</w:t>
            </w:r>
          </w:p>
        </w:tc>
      </w:tr>
    </w:tbl>
    <w:p w:rsidR="0063395F" w:rsidRDefault="0063395F" w:rsidP="009B5C89">
      <w:pPr>
        <w:spacing w:before="0" w:after="0"/>
        <w:rPr>
          <w:lang w:eastAsia="zh-HK"/>
        </w:rPr>
      </w:pPr>
    </w:p>
    <w:p w:rsidR="009B5C89" w:rsidRDefault="009B5C89" w:rsidP="009B5C89">
      <w:pPr>
        <w:spacing w:before="0" w:after="0"/>
        <w:rPr>
          <w:lang w:eastAsia="zh-HK"/>
        </w:rPr>
      </w:pPr>
    </w:p>
    <w:p w:rsidR="0063395F" w:rsidRPr="000E625D" w:rsidRDefault="0063395F" w:rsidP="00D85A18">
      <w:r>
        <w:rPr>
          <w:rFonts w:hint="eastAsia"/>
          <w:lang w:eastAsia="zh-HK"/>
        </w:rPr>
        <w:t>建議</w:t>
      </w:r>
      <w:r>
        <w:rPr>
          <w:rFonts w:hint="eastAsia"/>
        </w:rPr>
        <w:t>10(b</w:t>
      </w:r>
      <w:r>
        <w:rPr>
          <w:rFonts w:hint="eastAsia"/>
          <w:lang w:eastAsia="zh-HK"/>
        </w:rPr>
        <w:t>)</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63395F" w:rsidRPr="0063457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lang w:val="en-US"/>
              </w:rPr>
            </w:pPr>
          </w:p>
        </w:tc>
        <w:tc>
          <w:tcPr>
            <w:tcW w:w="2973" w:type="dxa"/>
          </w:tcPr>
          <w:p w:rsidR="0063395F" w:rsidRPr="000E625D" w:rsidRDefault="0063395F" w:rsidP="00D85A18">
            <w:pPr>
              <w:overflowPunct w:val="0"/>
              <w:adjustRightInd/>
              <w:snapToGrid/>
              <w:jc w:val="center"/>
              <w:rPr>
                <w:lang w:eastAsia="zh-HK"/>
              </w:rPr>
            </w:pPr>
            <w:r w:rsidRPr="000E625D">
              <w:rPr>
                <w:rFonts w:hint="eastAsia"/>
                <w:lang w:eastAsia="zh-HK"/>
              </w:rPr>
              <w:t>數目</w:t>
            </w:r>
          </w:p>
        </w:tc>
        <w:tc>
          <w:tcPr>
            <w:tcW w:w="2388" w:type="dxa"/>
            <w:shd w:val="clear" w:color="auto" w:fill="auto"/>
            <w:vAlign w:val="center"/>
          </w:tcPr>
          <w:p w:rsidR="0063395F" w:rsidRPr="000E625D" w:rsidRDefault="0063395F" w:rsidP="00D85A18">
            <w:pPr>
              <w:overflowPunct w:val="0"/>
              <w:adjustRightInd/>
              <w:snapToGrid/>
              <w:jc w:val="center"/>
              <w:rPr>
                <w:rFonts w:eastAsia="Times New Roman"/>
              </w:rPr>
            </w:pPr>
            <w:r w:rsidRPr="000E625D">
              <w:rPr>
                <w:rFonts w:hint="eastAsia"/>
                <w:lang w:eastAsia="zh-HK"/>
              </w:rPr>
              <w:t>百分率（</w:t>
            </w:r>
            <w:r w:rsidRPr="000E625D">
              <w:rPr>
                <w:rFonts w:hint="eastAsia"/>
                <w:lang w:eastAsia="zh-HK"/>
              </w:rPr>
              <w:t>%</w:t>
            </w:r>
            <w:r w:rsidRPr="000E625D">
              <w:rPr>
                <w:rFonts w:hint="eastAsia"/>
                <w:lang w:eastAsia="zh-HK"/>
              </w:rPr>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rPr>
            </w:pPr>
            <w:r w:rsidRPr="000E625D">
              <w:rPr>
                <w:rFonts w:ascii="新細明體" w:hAnsi="新細明體" w:cs="新細明體" w:hint="eastAsia"/>
              </w:rPr>
              <w:t>贊成</w:t>
            </w:r>
          </w:p>
        </w:tc>
        <w:tc>
          <w:tcPr>
            <w:tcW w:w="2973" w:type="dxa"/>
          </w:tcPr>
          <w:p w:rsidR="0063395F" w:rsidRPr="00731EB6" w:rsidRDefault="0063395F" w:rsidP="00D85A18">
            <w:pPr>
              <w:tabs>
                <w:tab w:val="clear" w:pos="1134"/>
                <w:tab w:val="right" w:pos="1517"/>
              </w:tabs>
              <w:overflowPunct w:val="0"/>
              <w:jc w:val="left"/>
            </w:pPr>
            <w:r w:rsidRPr="00731EB6">
              <w:tab/>
            </w:r>
            <w:r>
              <w:t>9</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t>8</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rPr>
            </w:pPr>
            <w:r w:rsidRPr="000E625D">
              <w:rPr>
                <w:rFonts w:hint="eastAsia"/>
                <w:lang w:eastAsia="zh-HK"/>
              </w:rPr>
              <w:t>反對</w:t>
            </w:r>
          </w:p>
        </w:tc>
        <w:tc>
          <w:tcPr>
            <w:tcW w:w="2973" w:type="dxa"/>
          </w:tcPr>
          <w:p w:rsidR="0063395F" w:rsidRPr="00731EB6" w:rsidRDefault="0063395F" w:rsidP="00D85A18">
            <w:pPr>
              <w:tabs>
                <w:tab w:val="clear" w:pos="1134"/>
                <w:tab w:val="right" w:pos="1517"/>
              </w:tabs>
              <w:overflowPunct w:val="0"/>
              <w:jc w:val="left"/>
            </w:pPr>
            <w:r w:rsidRPr="00731EB6">
              <w:tab/>
            </w:r>
            <w:r>
              <w:t>0</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t>0</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rFonts w:eastAsia="Times New Roman"/>
              </w:rPr>
            </w:pPr>
            <w:r w:rsidRPr="000E625D">
              <w:rPr>
                <w:rFonts w:hint="eastAsia"/>
                <w:lang w:eastAsia="zh-HK"/>
              </w:rPr>
              <w:t>中立／無意見</w:t>
            </w:r>
          </w:p>
        </w:tc>
        <w:tc>
          <w:tcPr>
            <w:tcW w:w="2973" w:type="dxa"/>
          </w:tcPr>
          <w:p w:rsidR="0063395F" w:rsidRPr="00731EB6" w:rsidRDefault="0063395F" w:rsidP="00D85A18">
            <w:pPr>
              <w:tabs>
                <w:tab w:val="clear" w:pos="1134"/>
                <w:tab w:val="right" w:pos="1517"/>
              </w:tabs>
              <w:overflowPunct w:val="0"/>
              <w:jc w:val="left"/>
            </w:pPr>
            <w:r w:rsidRPr="00731EB6">
              <w:tab/>
            </w:r>
            <w:r>
              <w:t>104</w:t>
            </w:r>
          </w:p>
        </w:tc>
        <w:tc>
          <w:tcPr>
            <w:tcW w:w="2388" w:type="dxa"/>
            <w:shd w:val="clear" w:color="auto" w:fill="auto"/>
          </w:tcPr>
          <w:p w:rsidR="0063395F" w:rsidRPr="00731EB6" w:rsidRDefault="0063395F" w:rsidP="00D85A18">
            <w:pPr>
              <w:tabs>
                <w:tab w:val="clear" w:pos="1134"/>
                <w:tab w:val="right" w:pos="1377"/>
              </w:tabs>
              <w:overflowPunct w:val="0"/>
              <w:jc w:val="left"/>
            </w:pPr>
            <w:r w:rsidRPr="00731EB6">
              <w:tab/>
            </w:r>
            <w:r>
              <w:t>92</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lang w:eastAsia="zh-HK"/>
              </w:rPr>
            </w:pPr>
            <w:r w:rsidRPr="000E625D">
              <w:rPr>
                <w:rFonts w:hint="eastAsia"/>
                <w:lang w:eastAsia="zh-HK"/>
              </w:rPr>
              <w:t>其他意見</w:t>
            </w:r>
          </w:p>
        </w:tc>
        <w:tc>
          <w:tcPr>
            <w:tcW w:w="2973" w:type="dxa"/>
          </w:tcPr>
          <w:p w:rsidR="0063395F" w:rsidRPr="00731EB6" w:rsidRDefault="0063395F" w:rsidP="00D85A18">
            <w:pPr>
              <w:tabs>
                <w:tab w:val="clear" w:pos="1134"/>
                <w:tab w:val="right" w:pos="1517"/>
              </w:tabs>
              <w:overflowPunct w:val="0"/>
              <w:jc w:val="left"/>
            </w:pPr>
            <w:r>
              <w:tab/>
              <w:t>0</w:t>
            </w:r>
          </w:p>
        </w:tc>
        <w:tc>
          <w:tcPr>
            <w:tcW w:w="2388" w:type="dxa"/>
            <w:shd w:val="clear" w:color="auto" w:fill="auto"/>
          </w:tcPr>
          <w:p w:rsidR="0063395F" w:rsidRPr="00731EB6" w:rsidRDefault="0063395F" w:rsidP="00D85A18">
            <w:pPr>
              <w:tabs>
                <w:tab w:val="clear" w:pos="1134"/>
                <w:tab w:val="right" w:pos="1377"/>
              </w:tabs>
              <w:overflowPunct w:val="0"/>
              <w:jc w:val="left"/>
            </w:pPr>
            <w:r>
              <w:tab/>
              <w:t>0</w:t>
            </w:r>
            <w:r w:rsidRPr="00731EB6">
              <w:t>%</w:t>
            </w:r>
          </w:p>
        </w:tc>
      </w:tr>
      <w:tr w:rsidR="0063395F" w:rsidRPr="00731EB6" w:rsidTr="00D85A18">
        <w:trPr>
          <w:trHeight w:val="425"/>
        </w:trPr>
        <w:tc>
          <w:tcPr>
            <w:tcW w:w="3161" w:type="dxa"/>
            <w:shd w:val="clear" w:color="auto" w:fill="auto"/>
            <w:vAlign w:val="center"/>
          </w:tcPr>
          <w:p w:rsidR="0063395F" w:rsidRPr="000E625D" w:rsidRDefault="0063395F" w:rsidP="00D85A18">
            <w:pPr>
              <w:overflowPunct w:val="0"/>
              <w:adjustRightInd/>
              <w:snapToGrid/>
              <w:jc w:val="left"/>
              <w:rPr>
                <w:u w:val="single"/>
                <w:lang w:eastAsia="zh-HK"/>
              </w:rPr>
            </w:pPr>
            <w:r w:rsidRPr="000E625D">
              <w:rPr>
                <w:u w:val="single"/>
                <w:lang w:eastAsia="zh-HK"/>
              </w:rPr>
              <w:t>總</w:t>
            </w:r>
            <w:r w:rsidRPr="000E625D">
              <w:rPr>
                <w:rFonts w:hint="eastAsia"/>
                <w:u w:val="single"/>
                <w:lang w:eastAsia="zh-HK"/>
              </w:rPr>
              <w:t>計</w:t>
            </w:r>
          </w:p>
        </w:tc>
        <w:tc>
          <w:tcPr>
            <w:tcW w:w="2973" w:type="dxa"/>
          </w:tcPr>
          <w:p w:rsidR="0063395F" w:rsidRPr="00731EB6" w:rsidRDefault="0063395F" w:rsidP="00D85A18">
            <w:pPr>
              <w:tabs>
                <w:tab w:val="clear" w:pos="1134"/>
                <w:tab w:val="right" w:pos="1517"/>
              </w:tabs>
              <w:overflowPunct w:val="0"/>
              <w:jc w:val="left"/>
              <w:rPr>
                <w:u w:val="single"/>
              </w:rPr>
            </w:pPr>
            <w:r w:rsidRPr="00731EB6">
              <w:tab/>
            </w:r>
            <w:r w:rsidRPr="00731EB6">
              <w:rPr>
                <w:u w:val="single"/>
              </w:rPr>
              <w:t>113</w:t>
            </w:r>
          </w:p>
        </w:tc>
        <w:tc>
          <w:tcPr>
            <w:tcW w:w="2388" w:type="dxa"/>
            <w:shd w:val="clear" w:color="auto" w:fill="auto"/>
          </w:tcPr>
          <w:p w:rsidR="0063395F" w:rsidRPr="00731EB6" w:rsidRDefault="0063395F" w:rsidP="00D85A18">
            <w:pPr>
              <w:tabs>
                <w:tab w:val="clear" w:pos="1134"/>
                <w:tab w:val="right" w:pos="1377"/>
              </w:tabs>
              <w:overflowPunct w:val="0"/>
              <w:jc w:val="left"/>
              <w:rPr>
                <w:u w:val="single"/>
              </w:rPr>
            </w:pPr>
            <w:r w:rsidRPr="00731EB6">
              <w:tab/>
            </w:r>
            <w:r w:rsidRPr="00731EB6">
              <w:rPr>
                <w:u w:val="single"/>
              </w:rPr>
              <w:t>100%</w:t>
            </w:r>
          </w:p>
        </w:tc>
      </w:tr>
    </w:tbl>
    <w:p w:rsidR="009B5C89" w:rsidRDefault="009B5C89" w:rsidP="009B5C89">
      <w:pPr>
        <w:pStyle w:val="ab"/>
        <w:spacing w:before="0" w:after="0"/>
        <w:rPr>
          <w:lang w:val="x-none" w:eastAsia="zh-HK"/>
        </w:rPr>
      </w:pPr>
    </w:p>
    <w:p w:rsidR="009B5C89" w:rsidRDefault="009B5C89" w:rsidP="009B5C89">
      <w:pPr>
        <w:pStyle w:val="ab"/>
        <w:spacing w:before="0" w:after="120"/>
        <w:rPr>
          <w:lang w:val="x-none" w:eastAsia="zh-HK"/>
        </w:rPr>
      </w:pPr>
    </w:p>
    <w:p w:rsidR="0063395F" w:rsidRPr="007F3A5B" w:rsidRDefault="0063395F" w:rsidP="009B5C89">
      <w:pPr>
        <w:pStyle w:val="ab"/>
        <w:spacing w:before="0" w:after="0"/>
        <w:rPr>
          <w:lang w:val="x-none" w:eastAsia="zh-HK"/>
        </w:rPr>
      </w:pPr>
      <w:r w:rsidRPr="007F3A5B">
        <w:rPr>
          <w:rFonts w:hint="eastAsia"/>
          <w:lang w:val="x-none" w:eastAsia="zh-HK"/>
        </w:rPr>
        <w:t>回應者</w:t>
      </w:r>
      <w:r>
        <w:rPr>
          <w:rFonts w:hint="eastAsia"/>
          <w:lang w:val="x-none" w:eastAsia="zh-HK"/>
        </w:rPr>
        <w:t>就</w:t>
      </w:r>
      <w:r w:rsidRPr="007F3A5B">
        <w:rPr>
          <w:rFonts w:hint="eastAsia"/>
          <w:lang w:val="x-none" w:eastAsia="zh-HK"/>
        </w:rPr>
        <w:t>建議</w:t>
      </w:r>
      <w:r>
        <w:rPr>
          <w:rFonts w:hint="eastAsia"/>
          <w:lang w:val="x-none"/>
        </w:rPr>
        <w:t>10</w:t>
      </w:r>
      <w:r>
        <w:rPr>
          <w:rFonts w:hint="eastAsia"/>
          <w:lang w:val="x-none" w:eastAsia="zh-HK"/>
        </w:rPr>
        <w:t>提</w:t>
      </w:r>
      <w:r w:rsidRPr="007F3A5B">
        <w:rPr>
          <w:rFonts w:hint="eastAsia"/>
          <w:lang w:val="x-none" w:eastAsia="zh-HK"/>
        </w:rPr>
        <w:t>出的意見</w:t>
      </w:r>
    </w:p>
    <w:p w:rsidR="0063395F" w:rsidRPr="009D193E" w:rsidRDefault="0063395F" w:rsidP="00D85A18">
      <w:r>
        <w:rPr>
          <w:rFonts w:hint="eastAsia"/>
          <w:lang w:val="en-US"/>
        </w:rPr>
        <w:t>6</w:t>
      </w:r>
      <w:r w:rsidRPr="009D193E">
        <w:rPr>
          <w:lang w:val="en-US"/>
        </w:rPr>
        <w:t>.</w:t>
      </w:r>
      <w:r>
        <w:rPr>
          <w:lang w:val="en-US"/>
        </w:rPr>
        <w:t>46</w:t>
      </w:r>
      <w:r w:rsidRPr="009D193E">
        <w:tab/>
      </w:r>
      <w:r>
        <w:rPr>
          <w:rFonts w:hint="eastAsia"/>
          <w:lang w:eastAsia="zh-HK"/>
        </w:rPr>
        <w:t>此外，在所有</w:t>
      </w:r>
      <w:r w:rsidRPr="009D193E">
        <w:rPr>
          <w:rFonts w:hint="eastAsia"/>
        </w:rPr>
        <w:t>回應者</w:t>
      </w:r>
      <w:r>
        <w:rPr>
          <w:rFonts w:hint="eastAsia"/>
          <w:lang w:eastAsia="zh-HK"/>
        </w:rPr>
        <w:t>中，</w:t>
      </w:r>
      <w:r>
        <w:rPr>
          <w:rFonts w:hint="eastAsia"/>
        </w:rPr>
        <w:t>23%</w:t>
      </w:r>
      <w:r>
        <w:rPr>
          <w:rFonts w:hint="eastAsia"/>
          <w:lang w:eastAsia="zh-HK"/>
        </w:rPr>
        <w:t>（即</w:t>
      </w:r>
      <w:r>
        <w:rPr>
          <w:rFonts w:hint="eastAsia"/>
        </w:rPr>
        <w:t>26</w:t>
      </w:r>
      <w:r w:rsidRPr="009D193E">
        <w:rPr>
          <w:rFonts w:hint="eastAsia"/>
        </w:rPr>
        <w:t>/1</w:t>
      </w:r>
      <w:r>
        <w:rPr>
          <w:rFonts w:hint="eastAsia"/>
        </w:rPr>
        <w:t>13</w:t>
      </w:r>
      <w:r w:rsidRPr="009D193E">
        <w:rPr>
          <w:rFonts w:hint="eastAsia"/>
          <w:lang w:eastAsia="zh-HK"/>
        </w:rPr>
        <w:t>）</w:t>
      </w:r>
      <w:r>
        <w:rPr>
          <w:rFonts w:hint="eastAsia"/>
          <w:lang w:eastAsia="zh-HK"/>
        </w:rPr>
        <w:t>提出了意見和提</w:t>
      </w:r>
      <w:r w:rsidRPr="009D193E">
        <w:rPr>
          <w:rFonts w:hint="eastAsia"/>
        </w:rPr>
        <w:t>議</w:t>
      </w:r>
      <w:r>
        <w:rPr>
          <w:rFonts w:hint="eastAsia"/>
          <w:lang w:eastAsia="zh-HK"/>
        </w:rPr>
        <w:t>，</w:t>
      </w:r>
      <w:proofErr w:type="gramStart"/>
      <w:r>
        <w:rPr>
          <w:rFonts w:hint="eastAsia"/>
          <w:lang w:eastAsia="zh-HK"/>
        </w:rPr>
        <w:t>但沒有清</w:t>
      </w:r>
      <w:r>
        <w:rPr>
          <w:rFonts w:hint="eastAsia"/>
        </w:rPr>
        <w:t>楚</w:t>
      </w:r>
      <w:r>
        <w:rPr>
          <w:rFonts w:hint="eastAsia"/>
          <w:lang w:eastAsia="zh-HK"/>
        </w:rPr>
        <w:t>表明他們支持還是反對建議</w:t>
      </w:r>
      <w:r>
        <w:rPr>
          <w:rFonts w:hint="eastAsia"/>
        </w:rPr>
        <w:t>10(</w:t>
      </w:r>
      <w:proofErr w:type="gramEnd"/>
      <w:r>
        <w:rPr>
          <w:rFonts w:hint="eastAsia"/>
        </w:rPr>
        <w:t>a)</w:t>
      </w:r>
      <w:r w:rsidRPr="009D193E">
        <w:rPr>
          <w:rFonts w:hint="eastAsia"/>
        </w:rPr>
        <w:t>。</w:t>
      </w:r>
      <w:r>
        <w:rPr>
          <w:rFonts w:hint="eastAsia"/>
          <w:lang w:eastAsia="zh-HK"/>
        </w:rPr>
        <w:t>下文各段</w:t>
      </w:r>
      <w:proofErr w:type="gramStart"/>
      <w:r>
        <w:rPr>
          <w:rFonts w:hint="eastAsia"/>
          <w:lang w:eastAsia="zh-HK"/>
        </w:rPr>
        <w:t>臚</w:t>
      </w:r>
      <w:proofErr w:type="gramEnd"/>
      <w:r>
        <w:rPr>
          <w:rFonts w:hint="eastAsia"/>
          <w:lang w:eastAsia="zh-HK"/>
        </w:rPr>
        <w:t>列他們的意見和提</w:t>
      </w:r>
      <w:r w:rsidRPr="009D193E">
        <w:rPr>
          <w:rFonts w:hint="eastAsia"/>
        </w:rPr>
        <w:t>議</w:t>
      </w:r>
      <w:r>
        <w:rPr>
          <w:rFonts w:hint="eastAsia"/>
          <w:lang w:eastAsia="zh-HK"/>
        </w:rPr>
        <w:t>。</w:t>
      </w:r>
    </w:p>
    <w:p w:rsidR="0063395F" w:rsidRPr="003E27AA" w:rsidRDefault="0063395F" w:rsidP="00D85A18">
      <w:pPr>
        <w:pStyle w:val="ab"/>
        <w:keepNext/>
        <w:spacing w:before="120" w:after="120"/>
        <w:ind w:hanging="142"/>
        <w:rPr>
          <w:bCs/>
          <w:i/>
          <w:sz w:val="25"/>
          <w:szCs w:val="25"/>
          <w:lang w:val="x-none" w:eastAsia="zh-HK"/>
        </w:rPr>
      </w:pPr>
      <w:r w:rsidRPr="0061655D">
        <w:rPr>
          <w:rFonts w:ascii="Times New Roman Bold" w:hAnsi="Times New Roman Bold" w:hint="eastAsia"/>
          <w:bCs/>
          <w:i/>
          <w:spacing w:val="36"/>
          <w:sz w:val="25"/>
          <w:szCs w:val="25"/>
          <w:lang w:val="x-none" w:eastAsia="zh-HK"/>
        </w:rPr>
        <w:lastRenderedPageBreak/>
        <w:t>“按理可期望被告人在有關情況下採取的步驟”的涵義含糊</w:t>
      </w:r>
      <w:r>
        <w:rPr>
          <w:rFonts w:hint="eastAsia"/>
          <w:bCs/>
          <w:i/>
          <w:sz w:val="25"/>
          <w:szCs w:val="25"/>
          <w:lang w:val="x-none" w:eastAsia="zh-HK"/>
        </w:rPr>
        <w:t>不清</w:t>
      </w:r>
    </w:p>
    <w:p w:rsidR="0063395F" w:rsidRPr="007F3A5B" w:rsidRDefault="0063395F" w:rsidP="00D317B4">
      <w:pPr>
        <w:spacing w:before="240"/>
        <w:rPr>
          <w:lang w:val="x-none"/>
        </w:rPr>
      </w:pPr>
      <w:r>
        <w:rPr>
          <w:lang w:val="x-none"/>
        </w:rPr>
        <w:t>6</w:t>
      </w:r>
      <w:r w:rsidRPr="00FC39CA">
        <w:rPr>
          <w:lang w:val="x-none"/>
        </w:rPr>
        <w:t>.</w:t>
      </w:r>
      <w:r>
        <w:rPr>
          <w:rFonts w:hint="eastAsia"/>
          <w:lang w:val="x-none"/>
        </w:rPr>
        <w:t>47</w:t>
      </w:r>
      <w:r w:rsidRPr="00FC39CA">
        <w:rPr>
          <w:lang w:val="x-none"/>
        </w:rPr>
        <w:tab/>
      </w:r>
      <w:r>
        <w:rPr>
          <w:rFonts w:hint="eastAsia"/>
          <w:lang w:val="x-none" w:eastAsia="zh-HK"/>
        </w:rPr>
        <w:t>有些回應者認為，</w:t>
      </w:r>
      <w:r w:rsidRPr="006D3D43">
        <w:rPr>
          <w:rFonts w:hint="eastAsia"/>
          <w:i/>
          <w:lang w:val="x-none" w:eastAsia="zh-HK"/>
        </w:rPr>
        <w:t>“按理可期望被告人在有關情況下採取的步驟”</w:t>
      </w:r>
      <w:r w:rsidRPr="0028417D">
        <w:rPr>
          <w:rFonts w:hint="eastAsia"/>
          <w:spacing w:val="-24"/>
          <w:lang w:eastAsia="zh-HK"/>
        </w:rPr>
        <w:t>（</w:t>
      </w:r>
      <w:r w:rsidRPr="0028417D">
        <w:rPr>
          <w:rFonts w:hint="eastAsia"/>
          <w:spacing w:val="24"/>
          <w:lang w:eastAsia="zh-HK"/>
        </w:rPr>
        <w:t>“該等步驟</w:t>
      </w:r>
      <w:r w:rsidRPr="0028417D">
        <w:rPr>
          <w:rFonts w:hint="eastAsia"/>
          <w:spacing w:val="-24"/>
          <w:lang w:eastAsia="zh-HK"/>
        </w:rPr>
        <w:t>”</w:t>
      </w:r>
      <w:r w:rsidRPr="0028417D">
        <w:rPr>
          <w:rFonts w:hint="eastAsia"/>
          <w:spacing w:val="24"/>
          <w:lang w:eastAsia="zh-HK"/>
        </w:rPr>
        <w:t>）</w:t>
      </w:r>
      <w:r>
        <w:rPr>
          <w:rFonts w:hint="eastAsia"/>
          <w:lang w:val="x-none" w:eastAsia="zh-HK"/>
        </w:rPr>
        <w:t>這項測試</w:t>
      </w:r>
      <w:r w:rsidRPr="006D3D43">
        <w:rPr>
          <w:rFonts w:hint="eastAsia"/>
          <w:lang w:val="x-none" w:eastAsia="zh-HK"/>
        </w:rPr>
        <w:t>的涵義含糊不清</w:t>
      </w:r>
      <w:r>
        <w:rPr>
          <w:rFonts w:hint="eastAsia"/>
          <w:lang w:val="x-none" w:eastAsia="zh-HK"/>
        </w:rPr>
        <w:t>，</w:t>
      </w:r>
      <w:r>
        <w:rPr>
          <w:rFonts w:hint="eastAsia"/>
          <w:lang w:val="x-none"/>
        </w:rPr>
        <w:t>應就</w:t>
      </w:r>
      <w:r>
        <w:rPr>
          <w:rFonts w:hint="eastAsia"/>
          <w:lang w:val="x-none" w:eastAsia="zh-HK"/>
        </w:rPr>
        <w:t>以下方面再加解釋</w:t>
      </w:r>
      <w:r w:rsidRPr="00D8583D">
        <w:rPr>
          <w:rFonts w:hint="eastAsia"/>
          <w:lang w:val="x-none" w:eastAsia="zh-HK"/>
        </w:rPr>
        <w:t>：</w:t>
      </w:r>
    </w:p>
    <w:p w:rsidR="0063395F" w:rsidRDefault="0063395F" w:rsidP="00D85A18">
      <w:pPr>
        <w:pStyle w:val="af5"/>
        <w:ind w:right="0"/>
        <w:rPr>
          <w:lang w:eastAsia="zh-HK"/>
        </w:rPr>
      </w:pPr>
      <w:r>
        <w:t>(</w:t>
      </w:r>
      <w:r>
        <w:rPr>
          <w:rFonts w:hint="eastAsia"/>
          <w:lang w:val="x-none"/>
        </w:rPr>
        <w:t>a</w:t>
      </w:r>
      <w:r>
        <w:t>)</w:t>
      </w:r>
      <w:r>
        <w:tab/>
      </w:r>
      <w:r>
        <w:rPr>
          <w:rFonts w:hint="eastAsia"/>
          <w:lang w:eastAsia="zh-HK"/>
        </w:rPr>
        <w:t>被告人應採取的該等步</w:t>
      </w:r>
      <w:r>
        <w:rPr>
          <w:rFonts w:hint="eastAsia"/>
        </w:rPr>
        <w:t>驟</w:t>
      </w:r>
      <w:r>
        <w:rPr>
          <w:rFonts w:hint="eastAsia"/>
          <w:lang w:eastAsia="zh-HK"/>
        </w:rPr>
        <w:t>的種類</w:t>
      </w:r>
      <w:r>
        <w:rPr>
          <w:rFonts w:hint="eastAsia"/>
          <w:lang w:val="x-none" w:eastAsia="zh-HK"/>
        </w:rPr>
        <w:t>，</w:t>
      </w:r>
      <w:r>
        <w:rPr>
          <w:rFonts w:hint="eastAsia"/>
          <w:lang w:eastAsia="zh-HK"/>
        </w:rPr>
        <w:t>以保護受害人；及</w:t>
      </w:r>
    </w:p>
    <w:p w:rsidR="0063395F" w:rsidRDefault="0063395F" w:rsidP="00D85A18">
      <w:pPr>
        <w:pStyle w:val="af5"/>
        <w:ind w:right="0"/>
        <w:rPr>
          <w:lang w:eastAsia="zh-HK"/>
        </w:rPr>
      </w:pPr>
      <w:r>
        <w:rPr>
          <w:lang w:eastAsia="zh-HK"/>
        </w:rPr>
        <w:t>(b)</w:t>
      </w:r>
      <w:r>
        <w:rPr>
          <w:lang w:eastAsia="zh-HK"/>
        </w:rPr>
        <w:tab/>
      </w:r>
      <w:r>
        <w:rPr>
          <w:rFonts w:hint="eastAsia"/>
          <w:lang w:eastAsia="zh-HK"/>
        </w:rPr>
        <w:t>照顧者在採取該等步</w:t>
      </w:r>
      <w:r>
        <w:rPr>
          <w:rFonts w:hint="eastAsia"/>
        </w:rPr>
        <w:t>驟</w:t>
      </w:r>
      <w:r>
        <w:rPr>
          <w:rFonts w:hint="eastAsia"/>
          <w:lang w:eastAsia="zh-HK"/>
        </w:rPr>
        <w:t>時</w:t>
      </w:r>
      <w:r>
        <w:rPr>
          <w:rFonts w:hint="eastAsia"/>
          <w:lang w:val="x-none" w:eastAsia="zh-HK"/>
        </w:rPr>
        <w:t>，</w:t>
      </w:r>
      <w:r w:rsidRPr="00CE0310">
        <w:rPr>
          <w:rFonts w:hint="eastAsia"/>
          <w:color w:val="000000"/>
        </w:rPr>
        <w:t>會被期望達到的謹慎標準</w:t>
      </w:r>
      <w:r>
        <w:rPr>
          <w:rFonts w:hint="eastAsia"/>
          <w:lang w:eastAsia="zh-HK"/>
        </w:rPr>
        <w:t>。</w:t>
      </w:r>
    </w:p>
    <w:p w:rsidR="0063395F" w:rsidRPr="007F3A5B" w:rsidRDefault="0063395F" w:rsidP="00D317B4">
      <w:pPr>
        <w:spacing w:before="240"/>
        <w:rPr>
          <w:lang w:val="x-none" w:eastAsia="zh-HK"/>
        </w:rPr>
      </w:pPr>
      <w:r>
        <w:rPr>
          <w:lang w:val="x-none"/>
        </w:rPr>
        <w:t>6</w:t>
      </w:r>
      <w:r w:rsidRPr="00FC39CA">
        <w:rPr>
          <w:lang w:val="x-none"/>
        </w:rPr>
        <w:t>.</w:t>
      </w:r>
      <w:r>
        <w:rPr>
          <w:rFonts w:hint="eastAsia"/>
          <w:lang w:val="x-none"/>
        </w:rPr>
        <w:t>48</w:t>
      </w:r>
      <w:r w:rsidRPr="00FC39CA">
        <w:rPr>
          <w:lang w:val="x-none"/>
        </w:rPr>
        <w:tab/>
      </w:r>
      <w:r>
        <w:rPr>
          <w:rFonts w:hint="eastAsia"/>
          <w:lang w:val="x-none" w:eastAsia="zh-HK"/>
        </w:rPr>
        <w:t>他們提議，相關專業界別應訂定清</w:t>
      </w:r>
      <w:r>
        <w:rPr>
          <w:rFonts w:hint="eastAsia"/>
          <w:lang w:val="x-none"/>
        </w:rPr>
        <w:t>晰</w:t>
      </w:r>
      <w:r>
        <w:rPr>
          <w:rFonts w:hint="eastAsia"/>
          <w:lang w:val="x-none" w:eastAsia="zh-HK"/>
        </w:rPr>
        <w:t>指引並提供該等步</w:t>
      </w:r>
      <w:r>
        <w:rPr>
          <w:rFonts w:hint="eastAsia"/>
          <w:lang w:val="x-none"/>
        </w:rPr>
        <w:t>驟</w:t>
      </w:r>
      <w:r>
        <w:rPr>
          <w:rFonts w:hint="eastAsia"/>
          <w:lang w:val="x-none" w:eastAsia="zh-HK"/>
        </w:rPr>
        <w:t>的定義，</w:t>
      </w:r>
      <w:r>
        <w:rPr>
          <w:rFonts w:hint="eastAsia"/>
          <w:lang w:val="x-none"/>
        </w:rPr>
        <w:t>而有關指引應</w:t>
      </w:r>
      <w:r>
        <w:rPr>
          <w:rFonts w:hint="eastAsia"/>
          <w:lang w:val="x-none" w:eastAsia="zh-HK"/>
        </w:rPr>
        <w:t>向社會福利界、教育界和公眾人士發出</w:t>
      </w:r>
      <w:r w:rsidRPr="00D8583D">
        <w:rPr>
          <w:rFonts w:hint="eastAsia"/>
          <w:lang w:val="x-none" w:eastAsia="zh-HK"/>
        </w:rPr>
        <w:t>：</w:t>
      </w:r>
    </w:p>
    <w:p w:rsidR="0063395F" w:rsidRPr="009B5C89" w:rsidRDefault="0063395F" w:rsidP="00D85A18">
      <w:pPr>
        <w:pStyle w:val="af5"/>
        <w:ind w:right="0"/>
        <w:rPr>
          <w:lang w:eastAsia="zh-HK"/>
        </w:rPr>
      </w:pPr>
      <w:r>
        <w:rPr>
          <w:lang w:eastAsia="zh-HK"/>
        </w:rPr>
        <w:t>(</w:t>
      </w:r>
      <w:r w:rsidRPr="005B1C26">
        <w:rPr>
          <w:rFonts w:hint="eastAsia"/>
          <w:lang w:eastAsia="zh-HK"/>
        </w:rPr>
        <w:t>a</w:t>
      </w:r>
      <w:r>
        <w:rPr>
          <w:lang w:eastAsia="zh-HK"/>
        </w:rPr>
        <w:t>)</w:t>
      </w:r>
      <w:r>
        <w:rPr>
          <w:lang w:eastAsia="zh-HK"/>
        </w:rPr>
        <w:tab/>
      </w:r>
      <w:r>
        <w:rPr>
          <w:rFonts w:hint="eastAsia"/>
          <w:lang w:eastAsia="zh-HK"/>
        </w:rPr>
        <w:t>應檢討現有指引</w:t>
      </w:r>
      <w:r>
        <w:rPr>
          <w:rFonts w:hint="eastAsia"/>
        </w:rPr>
        <w:t>，以</w:t>
      </w:r>
      <w:r>
        <w:rPr>
          <w:rFonts w:hint="eastAsia"/>
          <w:lang w:eastAsia="zh-HK"/>
        </w:rPr>
        <w:t>方便使用者使用</w:t>
      </w:r>
      <w:r>
        <w:rPr>
          <w:rFonts w:hint="eastAsia"/>
        </w:rPr>
        <w:t>，並應不時</w:t>
      </w:r>
      <w:r>
        <w:rPr>
          <w:rFonts w:hint="eastAsia"/>
          <w:lang w:eastAsia="zh-HK"/>
        </w:rPr>
        <w:t>更新有關指引。有回應者擔心，這些指引</w:t>
      </w:r>
      <w:r w:rsidRPr="00564AD7">
        <w:rPr>
          <w:rFonts w:hint="eastAsia"/>
          <w:lang w:eastAsia="zh-HK"/>
        </w:rPr>
        <w:t>只有曾經受訓和具備</w:t>
      </w:r>
      <w:r w:rsidRPr="009B5C89">
        <w:rPr>
          <w:rFonts w:hint="eastAsia"/>
          <w:spacing w:val="28"/>
          <w:lang w:eastAsia="zh-HK"/>
        </w:rPr>
        <w:t>處理有虐待問題的兒童及家庭個案經驗的專業人士，才懂得如何運用，但並不適合沒有受訓的前線兒童工作者。</w:t>
      </w:r>
    </w:p>
    <w:p w:rsidR="0063395F" w:rsidRDefault="0063395F" w:rsidP="00D85A18">
      <w:pPr>
        <w:pStyle w:val="af5"/>
        <w:ind w:right="0"/>
        <w:rPr>
          <w:lang w:eastAsia="zh-HK"/>
        </w:rPr>
      </w:pPr>
      <w:r>
        <w:rPr>
          <w:lang w:eastAsia="zh-HK"/>
        </w:rPr>
        <w:t>(b)</w:t>
      </w:r>
      <w:r>
        <w:rPr>
          <w:lang w:eastAsia="zh-HK"/>
        </w:rPr>
        <w:tab/>
      </w:r>
      <w:r>
        <w:rPr>
          <w:rFonts w:hint="eastAsia"/>
          <w:lang w:eastAsia="zh-HK"/>
        </w:rPr>
        <w:t>這些指引應澄清該等步</w:t>
      </w:r>
      <w:r>
        <w:rPr>
          <w:rFonts w:hint="eastAsia"/>
        </w:rPr>
        <w:t>驟</w:t>
      </w:r>
      <w:r>
        <w:rPr>
          <w:rFonts w:hint="eastAsia"/>
          <w:lang w:eastAsia="zh-HK"/>
        </w:rPr>
        <w:t>是甚</w:t>
      </w:r>
      <w:r>
        <w:rPr>
          <w:rFonts w:hint="eastAsia"/>
        </w:rPr>
        <w:t>麼</w:t>
      </w:r>
      <w:r>
        <w:rPr>
          <w:rFonts w:hint="eastAsia"/>
          <w:lang w:eastAsia="zh-HK"/>
        </w:rPr>
        <w:t>步</w:t>
      </w:r>
      <w:r>
        <w:rPr>
          <w:rFonts w:hint="eastAsia"/>
        </w:rPr>
        <w:t>驟，</w:t>
      </w:r>
      <w:r>
        <w:rPr>
          <w:rFonts w:hint="eastAsia"/>
          <w:lang w:eastAsia="zh-HK"/>
        </w:rPr>
        <w:t>以及應</w:t>
      </w:r>
      <w:r w:rsidRPr="009127C0">
        <w:rPr>
          <w:rFonts w:hint="eastAsia"/>
          <w:lang w:eastAsia="zh-HK"/>
        </w:rPr>
        <w:t>在</w:t>
      </w:r>
      <w:r w:rsidRPr="009728D4">
        <w:rPr>
          <w:rFonts w:hint="eastAsia"/>
          <w:lang w:eastAsia="zh-HK"/>
        </w:rPr>
        <w:t>何特定</w:t>
      </w:r>
      <w:r w:rsidRPr="009127C0">
        <w:rPr>
          <w:rFonts w:hint="eastAsia"/>
          <w:lang w:eastAsia="zh-HK"/>
        </w:rPr>
        <w:t>時</w:t>
      </w:r>
      <w:r w:rsidRPr="009728D4">
        <w:rPr>
          <w:rFonts w:hint="eastAsia"/>
          <w:lang w:eastAsia="zh-HK"/>
        </w:rPr>
        <w:t>間</w:t>
      </w:r>
      <w:r>
        <w:rPr>
          <w:rFonts w:hint="eastAsia"/>
          <w:lang w:eastAsia="zh-HK"/>
        </w:rPr>
        <w:t>採取該等步</w:t>
      </w:r>
      <w:r>
        <w:rPr>
          <w:rFonts w:hint="eastAsia"/>
        </w:rPr>
        <w:t>驟</w:t>
      </w:r>
      <w:r>
        <w:rPr>
          <w:rFonts w:hint="eastAsia"/>
          <w:lang w:eastAsia="zh-HK"/>
        </w:rPr>
        <w:t>，理由是導致受害人受嚴重傷害的虐待個案可能錯</w:t>
      </w:r>
      <w:r>
        <w:rPr>
          <w:rFonts w:hint="eastAsia"/>
        </w:rPr>
        <w:t>綜複雜</w:t>
      </w:r>
      <w:r>
        <w:rPr>
          <w:rFonts w:hint="eastAsia"/>
          <w:lang w:eastAsia="zh-HK"/>
        </w:rPr>
        <w:t>，</w:t>
      </w:r>
      <w:r>
        <w:rPr>
          <w:rFonts w:hint="eastAsia"/>
        </w:rPr>
        <w:t>並</w:t>
      </w:r>
      <w:r>
        <w:rPr>
          <w:rFonts w:hint="eastAsia"/>
          <w:lang w:eastAsia="zh-HK"/>
        </w:rPr>
        <w:t>可能涉及多個階段，要</w:t>
      </w:r>
      <w:r w:rsidRPr="009127C0">
        <w:rPr>
          <w:rFonts w:hint="eastAsia"/>
          <w:lang w:eastAsia="zh-HK"/>
        </w:rPr>
        <w:t>長時間</w:t>
      </w:r>
      <w:r>
        <w:rPr>
          <w:rFonts w:hint="eastAsia"/>
          <w:lang w:eastAsia="zh-HK"/>
        </w:rPr>
        <w:t>才會導致嚴重傷害或死亡。</w:t>
      </w:r>
    </w:p>
    <w:p w:rsidR="0063395F" w:rsidRDefault="0063395F" w:rsidP="00D85A18">
      <w:pPr>
        <w:pStyle w:val="af5"/>
        <w:ind w:right="0"/>
        <w:rPr>
          <w:lang w:eastAsia="zh-HK"/>
        </w:rPr>
      </w:pPr>
      <w:r>
        <w:rPr>
          <w:lang w:eastAsia="zh-HK"/>
        </w:rPr>
        <w:t>(c)</w:t>
      </w:r>
      <w:r>
        <w:rPr>
          <w:lang w:eastAsia="zh-HK"/>
        </w:rPr>
        <w:tab/>
      </w:r>
      <w:r>
        <w:rPr>
          <w:rFonts w:hint="eastAsia"/>
          <w:lang w:eastAsia="zh-HK"/>
        </w:rPr>
        <w:t>有關指引應列出</w:t>
      </w:r>
      <w:r w:rsidRPr="00564AD7">
        <w:rPr>
          <w:rFonts w:hint="eastAsia"/>
          <w:lang w:eastAsia="zh-HK"/>
        </w:rPr>
        <w:t>需要哪些正式文件記錄</w:t>
      </w:r>
      <w:r>
        <w:rPr>
          <w:rFonts w:hint="eastAsia"/>
          <w:lang w:eastAsia="zh-HK"/>
        </w:rPr>
        <w:t>，才能證明前線照顧者和專業照顧者已採取該等步</w:t>
      </w:r>
      <w:r>
        <w:rPr>
          <w:rFonts w:hint="eastAsia"/>
        </w:rPr>
        <w:t>驟</w:t>
      </w:r>
      <w:r>
        <w:rPr>
          <w:rFonts w:hint="eastAsia"/>
          <w:lang w:eastAsia="zh-HK"/>
        </w:rPr>
        <w:t>。</w:t>
      </w:r>
    </w:p>
    <w:p w:rsidR="0063395F" w:rsidRPr="003E27AA" w:rsidRDefault="0063395F" w:rsidP="00D85A18">
      <w:pPr>
        <w:pStyle w:val="ab"/>
        <w:spacing w:after="120"/>
        <w:rPr>
          <w:bCs/>
          <w:i/>
          <w:sz w:val="25"/>
          <w:szCs w:val="25"/>
          <w:lang w:val="x-none" w:eastAsia="zh-HK"/>
        </w:rPr>
      </w:pPr>
      <w:r>
        <w:rPr>
          <w:rFonts w:hint="eastAsia"/>
          <w:bCs/>
          <w:i/>
          <w:sz w:val="25"/>
          <w:szCs w:val="25"/>
          <w:lang w:val="x-none" w:eastAsia="zh-HK"/>
        </w:rPr>
        <w:t>舉報懷疑虐待個案的</w:t>
      </w:r>
      <w:r w:rsidRPr="0091537C">
        <w:rPr>
          <w:rFonts w:hint="eastAsia"/>
          <w:bCs/>
          <w:i/>
          <w:sz w:val="25"/>
          <w:szCs w:val="25"/>
          <w:lang w:val="x-none" w:eastAsia="zh-HK"/>
        </w:rPr>
        <w:t>實際困難</w:t>
      </w:r>
    </w:p>
    <w:p w:rsidR="0063395F" w:rsidRPr="007F3A5B" w:rsidRDefault="0063395F" w:rsidP="00D85A18">
      <w:pPr>
        <w:rPr>
          <w:lang w:val="x-none"/>
        </w:rPr>
      </w:pPr>
      <w:r>
        <w:rPr>
          <w:lang w:val="x-none"/>
        </w:rPr>
        <w:t>6</w:t>
      </w:r>
      <w:r w:rsidRPr="00FC39CA">
        <w:rPr>
          <w:lang w:val="x-none"/>
        </w:rPr>
        <w:t>.</w:t>
      </w:r>
      <w:r>
        <w:rPr>
          <w:rFonts w:hint="eastAsia"/>
          <w:lang w:val="x-none"/>
        </w:rPr>
        <w:t>49</w:t>
      </w:r>
      <w:r w:rsidRPr="00FC39CA">
        <w:rPr>
          <w:lang w:val="x-none"/>
        </w:rPr>
        <w:tab/>
      </w:r>
      <w:r>
        <w:rPr>
          <w:rFonts w:hint="eastAsia"/>
          <w:lang w:val="x-none" w:eastAsia="zh-HK"/>
        </w:rPr>
        <w:t>有些回應者</w:t>
      </w:r>
      <w:r>
        <w:rPr>
          <w:rFonts w:hint="eastAsia"/>
          <w:lang w:val="x-none"/>
        </w:rPr>
        <w:t>（</w:t>
      </w:r>
      <w:r>
        <w:rPr>
          <w:rFonts w:hint="eastAsia"/>
          <w:lang w:val="x-none" w:eastAsia="zh-HK"/>
        </w:rPr>
        <w:t>特別是照顧服</w:t>
      </w:r>
      <w:r>
        <w:rPr>
          <w:rFonts w:hint="eastAsia"/>
          <w:lang w:val="x-none"/>
        </w:rPr>
        <w:t>務</w:t>
      </w:r>
      <w:r>
        <w:rPr>
          <w:rFonts w:hint="eastAsia"/>
          <w:lang w:val="x-none" w:eastAsia="zh-HK"/>
        </w:rPr>
        <w:t>界的回應者</w:t>
      </w:r>
      <w:r>
        <w:rPr>
          <w:rFonts w:hint="eastAsia"/>
          <w:lang w:val="x-none"/>
        </w:rPr>
        <w:t>）</w:t>
      </w:r>
      <w:r>
        <w:rPr>
          <w:rFonts w:hint="eastAsia"/>
          <w:lang w:val="x-none" w:eastAsia="zh-HK"/>
        </w:rPr>
        <w:t>反映，在</w:t>
      </w:r>
      <w:r w:rsidRPr="0091537C">
        <w:rPr>
          <w:rFonts w:hint="eastAsia"/>
          <w:lang w:val="x-none" w:eastAsia="zh-HK"/>
        </w:rPr>
        <w:t>舉報懷疑虐待個案</w:t>
      </w:r>
      <w:r>
        <w:rPr>
          <w:rFonts w:hint="eastAsia"/>
          <w:lang w:val="x-none"/>
        </w:rPr>
        <w:t>時</w:t>
      </w:r>
      <w:r>
        <w:rPr>
          <w:rFonts w:hint="eastAsia"/>
          <w:lang w:val="x-none" w:eastAsia="zh-HK"/>
        </w:rPr>
        <w:t>曾遇到以下</w:t>
      </w:r>
      <w:r w:rsidRPr="0091537C">
        <w:rPr>
          <w:rFonts w:hint="eastAsia"/>
          <w:lang w:val="x-none" w:eastAsia="zh-HK"/>
        </w:rPr>
        <w:t>實際困難</w:t>
      </w:r>
      <w:r w:rsidRPr="00D8583D">
        <w:rPr>
          <w:rFonts w:hint="eastAsia"/>
          <w:lang w:val="x-none" w:eastAsia="zh-HK"/>
        </w:rPr>
        <w:t>：</w:t>
      </w:r>
    </w:p>
    <w:p w:rsidR="0063395F" w:rsidRDefault="0063395F" w:rsidP="00D85A18">
      <w:pPr>
        <w:pStyle w:val="af5"/>
        <w:ind w:right="0"/>
        <w:rPr>
          <w:lang w:eastAsia="zh-HK"/>
        </w:rPr>
      </w:pPr>
      <w:r>
        <w:t>(</w:t>
      </w:r>
      <w:r>
        <w:rPr>
          <w:rFonts w:hint="eastAsia"/>
          <w:lang w:val="x-none"/>
        </w:rPr>
        <w:t>a</w:t>
      </w:r>
      <w:r w:rsidRPr="00564AD7">
        <w:t>)</w:t>
      </w:r>
      <w:r w:rsidRPr="00564AD7">
        <w:tab/>
      </w:r>
      <w:r w:rsidRPr="00564AD7">
        <w:rPr>
          <w:rFonts w:hint="eastAsia"/>
          <w:lang w:eastAsia="zh-HK"/>
        </w:rPr>
        <w:t>如向照顧機</w:t>
      </w:r>
      <w:r w:rsidRPr="00564AD7">
        <w:rPr>
          <w:rFonts w:hint="eastAsia"/>
        </w:rPr>
        <w:t>構</w:t>
      </w:r>
      <w:r w:rsidRPr="00564AD7">
        <w:rPr>
          <w:rFonts w:hint="eastAsia"/>
          <w:lang w:eastAsia="zh-HK"/>
        </w:rPr>
        <w:t>的上司</w:t>
      </w:r>
      <w:r w:rsidRPr="00564AD7">
        <w:rPr>
          <w:rFonts w:hint="eastAsia"/>
        </w:rPr>
        <w:t>／</w:t>
      </w:r>
      <w:r w:rsidRPr="00564AD7">
        <w:rPr>
          <w:rFonts w:hint="eastAsia"/>
          <w:lang w:eastAsia="zh-HK"/>
        </w:rPr>
        <w:t>管理層報告問題，但未採取保護措施保護受害人，這是否足夠。</w:t>
      </w:r>
    </w:p>
    <w:p w:rsidR="0063395F" w:rsidRPr="00564AD7" w:rsidRDefault="0063395F" w:rsidP="00D85A18">
      <w:pPr>
        <w:pStyle w:val="af5"/>
        <w:ind w:right="0"/>
        <w:rPr>
          <w:lang w:eastAsia="zh-HK"/>
        </w:rPr>
      </w:pPr>
      <w:r w:rsidRPr="00564AD7">
        <w:rPr>
          <w:lang w:eastAsia="zh-HK"/>
        </w:rPr>
        <w:t>(b)</w:t>
      </w:r>
      <w:r w:rsidRPr="00564AD7">
        <w:rPr>
          <w:lang w:eastAsia="zh-HK"/>
        </w:rPr>
        <w:tab/>
      </w:r>
      <w:r w:rsidRPr="00564AD7">
        <w:rPr>
          <w:rFonts w:hint="eastAsia"/>
          <w:lang w:eastAsia="zh-HK"/>
        </w:rPr>
        <w:t>是否需要報警備案。</w:t>
      </w:r>
    </w:p>
    <w:p w:rsidR="0063395F" w:rsidRPr="00564AD7" w:rsidRDefault="0063395F" w:rsidP="00D85A18">
      <w:pPr>
        <w:pStyle w:val="af5"/>
        <w:ind w:right="0"/>
        <w:rPr>
          <w:lang w:eastAsia="zh-HK"/>
        </w:rPr>
      </w:pPr>
      <w:r w:rsidRPr="00564AD7">
        <w:rPr>
          <w:lang w:eastAsia="zh-HK"/>
        </w:rPr>
        <w:t>(c)</w:t>
      </w:r>
      <w:r w:rsidRPr="00564AD7">
        <w:rPr>
          <w:lang w:eastAsia="zh-HK"/>
        </w:rPr>
        <w:tab/>
      </w:r>
      <w:r w:rsidRPr="00564AD7">
        <w:rPr>
          <w:rFonts w:hint="eastAsia"/>
          <w:lang w:eastAsia="zh-HK"/>
        </w:rPr>
        <w:t>如何證明已舉報個案。</w:t>
      </w:r>
    </w:p>
    <w:p w:rsidR="0063395F" w:rsidRPr="00564AD7" w:rsidRDefault="0063395F" w:rsidP="00D85A18">
      <w:pPr>
        <w:pStyle w:val="af5"/>
        <w:ind w:right="0"/>
        <w:rPr>
          <w:lang w:eastAsia="zh-HK"/>
        </w:rPr>
      </w:pPr>
      <w:r>
        <w:br w:type="page"/>
      </w:r>
      <w:r w:rsidRPr="00564AD7">
        <w:lastRenderedPageBreak/>
        <w:t>(</w:t>
      </w:r>
      <w:r w:rsidRPr="00564AD7">
        <w:rPr>
          <w:rFonts w:hint="eastAsia"/>
        </w:rPr>
        <w:t>d</w:t>
      </w:r>
      <w:r w:rsidRPr="00564AD7">
        <w:t>)</w:t>
      </w:r>
      <w:r w:rsidRPr="00564AD7">
        <w:tab/>
      </w:r>
      <w:r w:rsidRPr="00564AD7">
        <w:rPr>
          <w:rFonts w:hint="eastAsia"/>
          <w:lang w:eastAsia="zh-HK"/>
        </w:rPr>
        <w:t>舉報家庭成員總非易事，在虐待長者個案中</w:t>
      </w:r>
      <w:r w:rsidRPr="00564AD7">
        <w:rPr>
          <w:rFonts w:hint="eastAsia"/>
        </w:rPr>
        <w:t>更是</w:t>
      </w:r>
      <w:r w:rsidRPr="00564AD7">
        <w:rPr>
          <w:rFonts w:hint="eastAsia"/>
          <w:lang w:eastAsia="zh-HK"/>
        </w:rPr>
        <w:t>如此。社工在考</w:t>
      </w:r>
      <w:r w:rsidRPr="00564AD7">
        <w:rPr>
          <w:rFonts w:hint="eastAsia"/>
        </w:rPr>
        <w:t>慮</w:t>
      </w:r>
      <w:r w:rsidRPr="00564AD7">
        <w:rPr>
          <w:rFonts w:hint="eastAsia"/>
          <w:lang w:eastAsia="zh-HK"/>
        </w:rPr>
        <w:t>是否舉報虐待個案時，須考慮</w:t>
      </w:r>
      <w:r w:rsidRPr="00564AD7">
        <w:rPr>
          <w:rFonts w:hint="eastAsia"/>
        </w:rPr>
        <w:t>對</w:t>
      </w:r>
      <w:r w:rsidRPr="00564AD7">
        <w:rPr>
          <w:rFonts w:hint="eastAsia"/>
          <w:lang w:eastAsia="zh-HK"/>
        </w:rPr>
        <w:t>長者與家庭成員長遠關係的影</w:t>
      </w:r>
      <w:r w:rsidRPr="00564AD7">
        <w:rPr>
          <w:rFonts w:hint="eastAsia"/>
        </w:rPr>
        <w:t>響</w:t>
      </w:r>
      <w:r w:rsidRPr="00564AD7">
        <w:rPr>
          <w:rFonts w:hint="eastAsia"/>
          <w:lang w:eastAsia="zh-HK"/>
        </w:rPr>
        <w:t>、長者的情緒承受能力</w:t>
      </w:r>
      <w:r w:rsidRPr="00564AD7">
        <w:rPr>
          <w:rFonts w:hint="eastAsia"/>
        </w:rPr>
        <w:t>，以</w:t>
      </w:r>
      <w:r w:rsidRPr="00564AD7">
        <w:rPr>
          <w:rFonts w:hint="eastAsia"/>
          <w:lang w:eastAsia="zh-HK"/>
        </w:rPr>
        <w:t>及長者未來的照顧需要。</w:t>
      </w:r>
    </w:p>
    <w:p w:rsidR="0063395F" w:rsidRDefault="0063395F" w:rsidP="00D85A18">
      <w:pPr>
        <w:pStyle w:val="af5"/>
        <w:ind w:right="0"/>
        <w:rPr>
          <w:lang w:eastAsia="zh-HK"/>
        </w:rPr>
      </w:pPr>
      <w:r>
        <w:rPr>
          <w:lang w:eastAsia="zh-HK"/>
        </w:rPr>
        <w:t>(e)</w:t>
      </w:r>
      <w:r>
        <w:rPr>
          <w:lang w:eastAsia="zh-HK"/>
        </w:rPr>
        <w:tab/>
      </w:r>
      <w:r>
        <w:rPr>
          <w:rFonts w:hint="eastAsia"/>
          <w:lang w:eastAsia="zh-HK"/>
        </w:rPr>
        <w:t>如何保護向有關當局舉報懷</w:t>
      </w:r>
      <w:r>
        <w:rPr>
          <w:rFonts w:hint="eastAsia"/>
        </w:rPr>
        <w:t>疑</w:t>
      </w:r>
      <w:r>
        <w:rPr>
          <w:rFonts w:hint="eastAsia"/>
          <w:lang w:eastAsia="zh-HK"/>
        </w:rPr>
        <w:t>虐待個案的</w:t>
      </w:r>
      <w:r w:rsidRPr="006D3D43">
        <w:rPr>
          <w:rFonts w:hint="eastAsia"/>
          <w:i/>
          <w:lang w:val="x-none" w:eastAsia="zh-HK"/>
        </w:rPr>
        <w:t>“</w:t>
      </w:r>
      <w:r>
        <w:rPr>
          <w:rFonts w:hint="eastAsia"/>
          <w:i/>
          <w:lang w:val="x-none" w:eastAsia="zh-HK"/>
        </w:rPr>
        <w:t>舉報者</w:t>
      </w:r>
      <w:r w:rsidRPr="006D3D43">
        <w:rPr>
          <w:rFonts w:hint="eastAsia"/>
          <w:i/>
          <w:lang w:val="x-none" w:eastAsia="zh-HK"/>
        </w:rPr>
        <w:t>”</w:t>
      </w:r>
      <w:r>
        <w:rPr>
          <w:rFonts w:hint="eastAsia"/>
          <w:lang w:eastAsia="zh-HK"/>
        </w:rPr>
        <w:t>。</w:t>
      </w:r>
    </w:p>
    <w:p w:rsidR="0063395F" w:rsidRDefault="0063395F" w:rsidP="00D85A18">
      <w:pPr>
        <w:pStyle w:val="af5"/>
        <w:ind w:right="0"/>
        <w:rPr>
          <w:lang w:eastAsia="zh-HK"/>
        </w:rPr>
      </w:pPr>
      <w:r>
        <w:rPr>
          <w:lang w:eastAsia="zh-HK"/>
        </w:rPr>
        <w:t>(f)</w:t>
      </w:r>
      <w:r>
        <w:rPr>
          <w:lang w:eastAsia="zh-HK"/>
        </w:rPr>
        <w:tab/>
      </w:r>
      <w:r>
        <w:rPr>
          <w:rFonts w:hint="eastAsia"/>
          <w:lang w:eastAsia="zh-HK"/>
        </w:rPr>
        <w:t>難以協調舉報虐待個案的責任與對受害人負有的保密責任，後者是根據普通法、</w:t>
      </w:r>
      <w:r w:rsidRPr="00892A46">
        <w:rPr>
          <w:rFonts w:hint="eastAsia"/>
          <w:lang w:eastAsia="zh-HK"/>
        </w:rPr>
        <w:t>《個人資料（私隱）條例》</w:t>
      </w:r>
      <w:r>
        <w:rPr>
          <w:rFonts w:hint="eastAsia"/>
          <w:lang w:eastAsia="zh-HK"/>
        </w:rPr>
        <w:t>（第</w:t>
      </w:r>
      <w:r>
        <w:rPr>
          <w:rFonts w:hint="eastAsia"/>
        </w:rPr>
        <w:t>486</w:t>
      </w:r>
      <w:r>
        <w:rPr>
          <w:rFonts w:hint="eastAsia"/>
          <w:lang w:eastAsia="zh-HK"/>
        </w:rPr>
        <w:t>章）及專業團體的</w:t>
      </w:r>
      <w:r w:rsidRPr="00F2375E">
        <w:rPr>
          <w:rFonts w:hint="eastAsia"/>
          <w:lang w:eastAsia="zh-HK"/>
        </w:rPr>
        <w:t>實務</w:t>
      </w:r>
      <w:r>
        <w:rPr>
          <w:rFonts w:hint="eastAsia"/>
          <w:lang w:eastAsia="zh-HK"/>
        </w:rPr>
        <w:t>守則而施加</w:t>
      </w:r>
      <w:r>
        <w:rPr>
          <w:rFonts w:hint="eastAsia"/>
        </w:rPr>
        <w:t>於</w:t>
      </w:r>
      <w:r>
        <w:rPr>
          <w:rFonts w:hint="eastAsia"/>
          <w:lang w:eastAsia="zh-HK"/>
        </w:rPr>
        <w:t>醫院和</w:t>
      </w:r>
      <w:r w:rsidRPr="00BF5956">
        <w:rPr>
          <w:rFonts w:hint="eastAsia"/>
          <w:lang w:eastAsia="zh-HK"/>
        </w:rPr>
        <w:t>醫療人員</w:t>
      </w:r>
      <w:r>
        <w:rPr>
          <w:rFonts w:hint="eastAsia"/>
        </w:rPr>
        <w:t>的</w:t>
      </w:r>
      <w:r>
        <w:rPr>
          <w:rFonts w:hint="eastAsia"/>
          <w:lang w:eastAsia="zh-HK"/>
        </w:rPr>
        <w:t>。</w:t>
      </w:r>
    </w:p>
    <w:p w:rsidR="0063395F" w:rsidRPr="007F3A5B" w:rsidRDefault="0063395F" w:rsidP="00D85A18">
      <w:pPr>
        <w:pStyle w:val="ab"/>
        <w:spacing w:after="120"/>
        <w:rPr>
          <w:bCs/>
          <w:i/>
          <w:sz w:val="25"/>
          <w:szCs w:val="25"/>
          <w:lang w:val="x-none" w:eastAsia="zh-HK"/>
        </w:rPr>
      </w:pPr>
      <w:r>
        <w:rPr>
          <w:rFonts w:hint="eastAsia"/>
          <w:bCs/>
          <w:i/>
          <w:sz w:val="25"/>
          <w:szCs w:val="25"/>
          <w:lang w:val="x-none" w:eastAsia="zh-HK"/>
        </w:rPr>
        <w:t>被告人</w:t>
      </w:r>
      <w:r>
        <w:rPr>
          <w:rFonts w:hint="eastAsia"/>
          <w:bCs/>
          <w:i/>
          <w:sz w:val="25"/>
          <w:szCs w:val="25"/>
          <w:lang w:val="x-none"/>
        </w:rPr>
        <w:t>的</w:t>
      </w:r>
      <w:r>
        <w:rPr>
          <w:rFonts w:hint="eastAsia"/>
          <w:bCs/>
          <w:i/>
          <w:sz w:val="25"/>
          <w:szCs w:val="25"/>
          <w:lang w:val="x-none" w:eastAsia="zh-HK"/>
        </w:rPr>
        <w:t>情況</w:t>
      </w:r>
      <w:r>
        <w:rPr>
          <w:rFonts w:hint="eastAsia"/>
          <w:bCs/>
          <w:i/>
          <w:sz w:val="25"/>
          <w:szCs w:val="25"/>
          <w:lang w:val="x-none"/>
        </w:rPr>
        <w:t>損及</w:t>
      </w:r>
      <w:r>
        <w:rPr>
          <w:rFonts w:hint="eastAsia"/>
          <w:bCs/>
          <w:i/>
          <w:sz w:val="25"/>
          <w:szCs w:val="25"/>
          <w:lang w:val="x-none" w:eastAsia="zh-HK"/>
        </w:rPr>
        <w:t>採取該等步</w:t>
      </w:r>
      <w:r>
        <w:rPr>
          <w:rFonts w:hint="eastAsia"/>
          <w:bCs/>
          <w:i/>
          <w:sz w:val="25"/>
          <w:szCs w:val="25"/>
          <w:lang w:val="x-none"/>
        </w:rPr>
        <w:t>驟</w:t>
      </w:r>
      <w:r>
        <w:rPr>
          <w:rFonts w:hint="eastAsia"/>
          <w:bCs/>
          <w:i/>
          <w:sz w:val="25"/>
          <w:szCs w:val="25"/>
          <w:lang w:val="x-none" w:eastAsia="zh-HK"/>
        </w:rPr>
        <w:t>的能力</w:t>
      </w:r>
    </w:p>
    <w:p w:rsidR="0063395F" w:rsidRPr="00740298" w:rsidRDefault="0063395F" w:rsidP="00D85A18">
      <w:pPr>
        <w:rPr>
          <w:lang w:val="x-none" w:eastAsia="zh-HK"/>
        </w:rPr>
      </w:pPr>
      <w:r>
        <w:rPr>
          <w:rFonts w:hint="eastAsia"/>
          <w:lang w:val="en-US"/>
        </w:rPr>
        <w:t>6</w:t>
      </w:r>
      <w:r w:rsidRPr="007F3A5B">
        <w:rPr>
          <w:lang w:val="en-US"/>
        </w:rPr>
        <w:t>.</w:t>
      </w:r>
      <w:r>
        <w:rPr>
          <w:rFonts w:hint="eastAsia"/>
          <w:lang w:val="en-US"/>
        </w:rPr>
        <w:t>50</w:t>
      </w:r>
      <w:r w:rsidRPr="007F3A5B">
        <w:tab/>
      </w:r>
      <w:r>
        <w:rPr>
          <w:rFonts w:hint="eastAsia"/>
          <w:lang w:eastAsia="zh-HK"/>
        </w:rPr>
        <w:t>另外，有些回應者表示，被告人的情況可能會影</w:t>
      </w:r>
      <w:r>
        <w:rPr>
          <w:rFonts w:hint="eastAsia"/>
        </w:rPr>
        <w:t>響</w:t>
      </w:r>
      <w:r>
        <w:rPr>
          <w:rFonts w:hint="eastAsia"/>
          <w:lang w:eastAsia="zh-HK"/>
        </w:rPr>
        <w:t>被告人採取該等步</w:t>
      </w:r>
      <w:r>
        <w:rPr>
          <w:rFonts w:hint="eastAsia"/>
        </w:rPr>
        <w:t>驟</w:t>
      </w:r>
      <w:r>
        <w:rPr>
          <w:rFonts w:hint="eastAsia"/>
          <w:lang w:eastAsia="zh-HK"/>
        </w:rPr>
        <w:t>的能力</w:t>
      </w:r>
      <w:r w:rsidRPr="0065089D">
        <w:rPr>
          <w:rFonts w:hint="eastAsia"/>
          <w:lang w:val="x-none" w:eastAsia="zh-HK"/>
        </w:rPr>
        <w:t>：</w:t>
      </w:r>
    </w:p>
    <w:p w:rsidR="0063395F" w:rsidRDefault="0063395F" w:rsidP="00D85A18">
      <w:pPr>
        <w:pStyle w:val="af5"/>
        <w:ind w:right="0"/>
        <w:rPr>
          <w:lang w:eastAsia="zh-HK"/>
        </w:rPr>
      </w:pPr>
      <w:r>
        <w:t>(</w:t>
      </w:r>
      <w:r>
        <w:rPr>
          <w:rFonts w:hint="eastAsia"/>
          <w:lang w:val="x-none"/>
        </w:rPr>
        <w:t>a</w:t>
      </w:r>
      <w:r>
        <w:t>)</w:t>
      </w:r>
      <w:r>
        <w:tab/>
      </w:r>
      <w:r>
        <w:rPr>
          <w:rFonts w:hint="eastAsia"/>
          <w:lang w:eastAsia="zh-HK"/>
        </w:rPr>
        <w:t>被告人的個人情況</w:t>
      </w:r>
    </w:p>
    <w:p w:rsidR="0063395F" w:rsidRDefault="0063395F" w:rsidP="00D85A18">
      <w:pPr>
        <w:pStyle w:val="af5"/>
        <w:ind w:left="1973" w:right="0"/>
        <w:rPr>
          <w:lang w:eastAsia="zh-HK"/>
        </w:rPr>
      </w:pPr>
      <w:r>
        <w:rPr>
          <w:lang w:eastAsia="zh-HK"/>
        </w:rPr>
        <w:t>(i)</w:t>
      </w:r>
      <w:r>
        <w:rPr>
          <w:lang w:eastAsia="zh-HK"/>
        </w:rPr>
        <w:tab/>
      </w:r>
      <w:r>
        <w:rPr>
          <w:rFonts w:hint="eastAsia"/>
          <w:lang w:eastAsia="zh-HK"/>
        </w:rPr>
        <w:t>被告人可能因年輕、年老或殘疾而欠</w:t>
      </w:r>
      <w:r>
        <w:rPr>
          <w:rFonts w:hint="eastAsia"/>
        </w:rPr>
        <w:t>缺</w:t>
      </w:r>
      <w:r>
        <w:rPr>
          <w:rFonts w:hint="eastAsia"/>
          <w:lang w:eastAsia="zh-HK"/>
        </w:rPr>
        <w:t>採取該等步</w:t>
      </w:r>
      <w:r>
        <w:rPr>
          <w:rFonts w:hint="eastAsia"/>
        </w:rPr>
        <w:t>驟</w:t>
      </w:r>
      <w:r>
        <w:rPr>
          <w:rFonts w:hint="eastAsia"/>
          <w:lang w:eastAsia="zh-HK"/>
        </w:rPr>
        <w:t>的能力。</w:t>
      </w:r>
    </w:p>
    <w:p w:rsidR="0063395F" w:rsidRDefault="0063395F" w:rsidP="00D85A18">
      <w:pPr>
        <w:pStyle w:val="af5"/>
        <w:ind w:left="1973" w:right="0"/>
        <w:rPr>
          <w:lang w:eastAsia="zh-HK"/>
        </w:rPr>
      </w:pPr>
      <w:r>
        <w:rPr>
          <w:lang w:eastAsia="zh-HK"/>
        </w:rPr>
        <w:t>(</w:t>
      </w:r>
      <w:r w:rsidRPr="00AE3FB7">
        <w:rPr>
          <w:spacing w:val="0"/>
          <w:lang w:eastAsia="zh-HK"/>
        </w:rPr>
        <w:t>i</w:t>
      </w:r>
      <w:r>
        <w:rPr>
          <w:lang w:eastAsia="zh-HK"/>
        </w:rPr>
        <w:t>i)</w:t>
      </w:r>
      <w:r>
        <w:rPr>
          <w:lang w:eastAsia="zh-HK"/>
        </w:rPr>
        <w:tab/>
      </w:r>
      <w:r>
        <w:rPr>
          <w:rFonts w:hint="eastAsia"/>
          <w:lang w:eastAsia="zh-HK"/>
        </w:rPr>
        <w:t>家庭暴力</w:t>
      </w:r>
    </w:p>
    <w:p w:rsidR="0063395F" w:rsidRDefault="0063395F" w:rsidP="00D85A18">
      <w:pPr>
        <w:pStyle w:val="af5"/>
        <w:ind w:left="1973" w:right="0" w:firstLine="0"/>
        <w:rPr>
          <w:lang w:eastAsia="zh-HK"/>
        </w:rPr>
      </w:pPr>
      <w:r>
        <w:rPr>
          <w:rFonts w:hint="eastAsia"/>
          <w:lang w:eastAsia="zh-HK"/>
        </w:rPr>
        <w:t>由於住戶成員之間的權力互動（不論是經濟上還是身體上）</w:t>
      </w:r>
      <w:r w:rsidRPr="00254AD9">
        <w:rPr>
          <w:rFonts w:hint="eastAsia"/>
          <w:lang w:eastAsia="zh-HK"/>
        </w:rPr>
        <w:t>往往</w:t>
      </w:r>
      <w:r>
        <w:rPr>
          <w:rFonts w:hint="eastAsia"/>
          <w:lang w:eastAsia="zh-HK"/>
        </w:rPr>
        <w:t>是不平等的，女性</w:t>
      </w:r>
      <w:r w:rsidRPr="00254AD9">
        <w:rPr>
          <w:rFonts w:hint="eastAsia"/>
          <w:lang w:eastAsia="zh-HK"/>
        </w:rPr>
        <w:t>經常是</w:t>
      </w:r>
      <w:r>
        <w:rPr>
          <w:rFonts w:hint="eastAsia"/>
          <w:lang w:eastAsia="zh-HK"/>
        </w:rPr>
        <w:t>家庭暴力的受害人。除身體</w:t>
      </w:r>
      <w:r w:rsidRPr="00D947C9">
        <w:rPr>
          <w:rFonts w:hint="eastAsia"/>
          <w:lang w:eastAsia="zh-HK"/>
        </w:rPr>
        <w:t>受</w:t>
      </w:r>
      <w:proofErr w:type="gramStart"/>
      <w:r w:rsidRPr="00D947C9">
        <w:rPr>
          <w:rFonts w:hint="eastAsia"/>
          <w:lang w:eastAsia="zh-HK"/>
        </w:rPr>
        <w:t>虐</w:t>
      </w:r>
      <w:proofErr w:type="gramEnd"/>
      <w:r>
        <w:rPr>
          <w:rFonts w:hint="eastAsia"/>
          <w:lang w:eastAsia="zh-HK"/>
        </w:rPr>
        <w:t>的風險外，女性還須面對實</w:t>
      </w:r>
      <w:r w:rsidRPr="00D50463">
        <w:rPr>
          <w:rFonts w:hint="eastAsia"/>
          <w:lang w:eastAsia="zh-HK"/>
        </w:rPr>
        <w:t>際的</w:t>
      </w:r>
      <w:r>
        <w:rPr>
          <w:rFonts w:hint="eastAsia"/>
          <w:lang w:eastAsia="zh-HK"/>
        </w:rPr>
        <w:t>經濟問題，要為自己和受</w:t>
      </w:r>
      <w:proofErr w:type="gramStart"/>
      <w:r>
        <w:rPr>
          <w:rFonts w:hint="eastAsia"/>
          <w:lang w:eastAsia="zh-HK"/>
        </w:rPr>
        <w:t>虐</w:t>
      </w:r>
      <w:proofErr w:type="gramEnd"/>
      <w:r>
        <w:rPr>
          <w:rFonts w:hint="eastAsia"/>
          <w:lang w:eastAsia="zh-HK"/>
        </w:rPr>
        <w:t>子女尋求安全居所也</w:t>
      </w:r>
      <w:r>
        <w:rPr>
          <w:rFonts w:hint="eastAsia"/>
        </w:rPr>
        <w:t>殊不容易</w:t>
      </w:r>
      <w:r>
        <w:rPr>
          <w:rFonts w:hint="eastAsia"/>
          <w:lang w:eastAsia="zh-HK"/>
        </w:rPr>
        <w:t>。因此，</w:t>
      </w:r>
      <w:r>
        <w:rPr>
          <w:rFonts w:hint="eastAsia"/>
        </w:rPr>
        <w:t>女性</w:t>
      </w:r>
      <w:r>
        <w:rPr>
          <w:rFonts w:hint="eastAsia"/>
          <w:lang w:eastAsia="zh-HK"/>
        </w:rPr>
        <w:t>採取該等步</w:t>
      </w:r>
      <w:r>
        <w:rPr>
          <w:rFonts w:hint="eastAsia"/>
        </w:rPr>
        <w:t>驟</w:t>
      </w:r>
      <w:r>
        <w:rPr>
          <w:rFonts w:hint="eastAsia"/>
          <w:lang w:eastAsia="zh-HK"/>
        </w:rPr>
        <w:t>保護受害人的能力往往有限。</w:t>
      </w:r>
    </w:p>
    <w:p w:rsidR="0063395F" w:rsidRPr="00FC39CA" w:rsidRDefault="0063395F" w:rsidP="00D85A18">
      <w:pPr>
        <w:pStyle w:val="af5"/>
        <w:ind w:left="1973" w:right="0"/>
        <w:rPr>
          <w:lang w:eastAsia="zh-HK"/>
        </w:rPr>
      </w:pPr>
      <w:r>
        <w:rPr>
          <w:lang w:eastAsia="zh-HK"/>
        </w:rPr>
        <w:t>(</w:t>
      </w:r>
      <w:r w:rsidRPr="00AE3FB7">
        <w:rPr>
          <w:spacing w:val="0"/>
          <w:lang w:eastAsia="zh-HK"/>
        </w:rPr>
        <w:t>ii</w:t>
      </w:r>
      <w:r>
        <w:rPr>
          <w:lang w:eastAsia="zh-HK"/>
        </w:rPr>
        <w:t>i)</w:t>
      </w:r>
      <w:r>
        <w:rPr>
          <w:lang w:eastAsia="zh-HK"/>
        </w:rPr>
        <w:tab/>
      </w:r>
      <w:r>
        <w:rPr>
          <w:rFonts w:hint="eastAsia"/>
          <w:lang w:eastAsia="zh-HK"/>
        </w:rPr>
        <w:t>家庭傭工</w:t>
      </w:r>
    </w:p>
    <w:p w:rsidR="0063395F" w:rsidRDefault="0063395F" w:rsidP="00D85A18">
      <w:pPr>
        <w:pStyle w:val="af5"/>
        <w:ind w:left="1973" w:right="0" w:firstLine="0"/>
        <w:rPr>
          <w:lang w:eastAsia="zh-HK"/>
        </w:rPr>
      </w:pPr>
      <w:r>
        <w:rPr>
          <w:rFonts w:hint="eastAsia"/>
        </w:rPr>
        <w:t>由於</w:t>
      </w:r>
      <w:r>
        <w:rPr>
          <w:rFonts w:hint="eastAsia"/>
          <w:lang w:eastAsia="zh-HK"/>
        </w:rPr>
        <w:t>權力不平</w:t>
      </w:r>
      <w:r>
        <w:rPr>
          <w:rFonts w:hint="eastAsia"/>
        </w:rPr>
        <w:t>衡</w:t>
      </w:r>
      <w:r>
        <w:rPr>
          <w:rFonts w:hint="eastAsia"/>
          <w:lang w:eastAsia="zh-HK"/>
        </w:rPr>
        <w:t>，加上受到僱主</w:t>
      </w:r>
      <w:r w:rsidRPr="00F41B17">
        <w:rPr>
          <w:rFonts w:hint="eastAsia"/>
          <w:lang w:eastAsia="zh-HK"/>
        </w:rPr>
        <w:t>脅</w:t>
      </w:r>
      <w:r>
        <w:rPr>
          <w:rFonts w:hint="eastAsia"/>
          <w:lang w:eastAsia="zh-HK"/>
        </w:rPr>
        <w:t>迫，家庭傭工未必能採取</w:t>
      </w:r>
      <w:r>
        <w:rPr>
          <w:rFonts w:hint="eastAsia"/>
        </w:rPr>
        <w:t>普通</w:t>
      </w:r>
      <w:r>
        <w:rPr>
          <w:rFonts w:hint="eastAsia"/>
          <w:lang w:eastAsia="zh-HK"/>
        </w:rPr>
        <w:t>人可以採取的該等</w:t>
      </w:r>
      <w:r>
        <w:rPr>
          <w:rFonts w:hint="eastAsia"/>
        </w:rPr>
        <w:t>步驟</w:t>
      </w:r>
      <w:r>
        <w:rPr>
          <w:rFonts w:hint="eastAsia"/>
          <w:lang w:eastAsia="zh-HK"/>
        </w:rPr>
        <w:t>。如僱主因家庭傭工採取任何步</w:t>
      </w:r>
      <w:r>
        <w:rPr>
          <w:rFonts w:hint="eastAsia"/>
        </w:rPr>
        <w:t>驟</w:t>
      </w:r>
      <w:r>
        <w:rPr>
          <w:rFonts w:hint="eastAsia"/>
          <w:lang w:eastAsia="zh-HK"/>
        </w:rPr>
        <w:t>保護受害人而威</w:t>
      </w:r>
      <w:r>
        <w:rPr>
          <w:rFonts w:hint="eastAsia"/>
        </w:rPr>
        <w:t>脅</w:t>
      </w:r>
      <w:r>
        <w:rPr>
          <w:rFonts w:hint="eastAsia"/>
          <w:lang w:eastAsia="zh-HK"/>
        </w:rPr>
        <w:t>剋扣工資、</w:t>
      </w:r>
      <w:r w:rsidRPr="003C5DC2">
        <w:rPr>
          <w:rFonts w:hint="eastAsia"/>
          <w:spacing w:val="36"/>
          <w:lang w:eastAsia="zh-HK"/>
        </w:rPr>
        <w:t>終止</w:t>
      </w:r>
      <w:proofErr w:type="gramStart"/>
      <w:r w:rsidRPr="003C5DC2">
        <w:rPr>
          <w:rFonts w:hint="eastAsia"/>
          <w:spacing w:val="36"/>
          <w:lang w:eastAsia="zh-HK"/>
        </w:rPr>
        <w:t>僱傭</w:t>
      </w:r>
      <w:proofErr w:type="gramEnd"/>
      <w:r w:rsidRPr="003C5DC2">
        <w:rPr>
          <w:rFonts w:hint="eastAsia"/>
          <w:spacing w:val="36"/>
          <w:lang w:eastAsia="zh-HK"/>
        </w:rPr>
        <w:t>合約或報警，就會可能令情況進</w:t>
      </w:r>
      <w:r w:rsidRPr="003C5DC2">
        <w:rPr>
          <w:rFonts w:hint="eastAsia"/>
          <w:spacing w:val="36"/>
        </w:rPr>
        <w:t>一步</w:t>
      </w:r>
      <w:r w:rsidRPr="003C5DC2">
        <w:rPr>
          <w:rFonts w:hint="eastAsia"/>
          <w:spacing w:val="36"/>
          <w:lang w:eastAsia="zh-HK"/>
        </w:rPr>
        <w:t>惡化。</w:t>
      </w:r>
      <w:proofErr w:type="gramStart"/>
      <w:r>
        <w:rPr>
          <w:rFonts w:hint="eastAsia"/>
          <w:lang w:eastAsia="zh-HK"/>
        </w:rPr>
        <w:t>此外，</w:t>
      </w:r>
      <w:proofErr w:type="gramEnd"/>
      <w:r>
        <w:rPr>
          <w:rFonts w:hint="eastAsia"/>
          <w:lang w:eastAsia="zh-HK"/>
        </w:rPr>
        <w:t>家庭傭工如</w:t>
      </w:r>
      <w:r w:rsidRPr="00435229">
        <w:rPr>
          <w:rFonts w:hint="eastAsia"/>
          <w:lang w:eastAsia="zh-HK"/>
        </w:rPr>
        <w:t>決定同意</w:t>
      </w:r>
      <w:r>
        <w:rPr>
          <w:rFonts w:hint="eastAsia"/>
          <w:lang w:eastAsia="zh-HK"/>
        </w:rPr>
        <w:t>在虐待案件</w:t>
      </w:r>
      <w:r>
        <w:rPr>
          <w:rFonts w:hint="eastAsia"/>
        </w:rPr>
        <w:t>的</w:t>
      </w:r>
      <w:r>
        <w:rPr>
          <w:rFonts w:hint="eastAsia"/>
          <w:lang w:eastAsia="zh-HK"/>
        </w:rPr>
        <w:t>審訊</w:t>
      </w:r>
      <w:r>
        <w:rPr>
          <w:rFonts w:hint="eastAsia"/>
        </w:rPr>
        <w:t>中</w:t>
      </w:r>
      <w:r>
        <w:rPr>
          <w:rFonts w:hint="eastAsia"/>
          <w:lang w:eastAsia="zh-HK"/>
        </w:rPr>
        <w:t>出任證人，便須負擔回港作證的開</w:t>
      </w:r>
      <w:r w:rsidRPr="004B5295">
        <w:rPr>
          <w:rFonts w:hint="eastAsia"/>
          <w:lang w:eastAsia="zh-HK"/>
        </w:rPr>
        <w:t>支</w:t>
      </w:r>
      <w:r>
        <w:rPr>
          <w:rFonts w:hint="eastAsia"/>
          <w:lang w:eastAsia="zh-HK"/>
        </w:rPr>
        <w:t>。</w:t>
      </w:r>
    </w:p>
    <w:p w:rsidR="0063395F" w:rsidRDefault="0063395F" w:rsidP="00D85A18">
      <w:pPr>
        <w:pStyle w:val="af5"/>
        <w:ind w:right="0"/>
        <w:rPr>
          <w:lang w:eastAsia="zh-HK"/>
        </w:rPr>
      </w:pPr>
      <w:r>
        <w:br w:type="page"/>
      </w:r>
      <w:r>
        <w:lastRenderedPageBreak/>
        <w:t>(</w:t>
      </w:r>
      <w:r>
        <w:rPr>
          <w:rFonts w:hint="eastAsia"/>
          <w:lang w:val="x-none"/>
        </w:rPr>
        <w:t>b</w:t>
      </w:r>
      <w:r>
        <w:t>)</w:t>
      </w:r>
      <w:r>
        <w:tab/>
      </w:r>
      <w:r>
        <w:rPr>
          <w:rFonts w:hint="eastAsia"/>
          <w:lang w:eastAsia="zh-HK"/>
        </w:rPr>
        <w:t>照顧機</w:t>
      </w:r>
      <w:r>
        <w:rPr>
          <w:rFonts w:hint="eastAsia"/>
        </w:rPr>
        <w:t>構</w:t>
      </w:r>
      <w:r>
        <w:rPr>
          <w:rFonts w:hint="eastAsia"/>
          <w:lang w:eastAsia="zh-HK"/>
        </w:rPr>
        <w:t>的情況</w:t>
      </w:r>
    </w:p>
    <w:p w:rsidR="0063395F" w:rsidRDefault="0063395F" w:rsidP="00D85A18">
      <w:pPr>
        <w:pStyle w:val="af5"/>
        <w:ind w:left="1973" w:right="0"/>
        <w:rPr>
          <w:lang w:eastAsia="zh-HK"/>
        </w:rPr>
      </w:pPr>
      <w:r>
        <w:rPr>
          <w:lang w:eastAsia="zh-HK"/>
        </w:rPr>
        <w:t>(i)</w:t>
      </w:r>
      <w:r>
        <w:rPr>
          <w:lang w:eastAsia="zh-HK"/>
        </w:rPr>
        <w:tab/>
      </w:r>
      <w:r>
        <w:rPr>
          <w:rFonts w:hint="eastAsia"/>
          <w:lang w:eastAsia="zh-HK"/>
        </w:rPr>
        <w:t>如受害人正</w:t>
      </w:r>
      <w:r>
        <w:rPr>
          <w:rFonts w:hint="eastAsia"/>
        </w:rPr>
        <w:t>由</w:t>
      </w:r>
      <w:r>
        <w:rPr>
          <w:rFonts w:hint="eastAsia"/>
          <w:lang w:eastAsia="zh-HK"/>
        </w:rPr>
        <w:t>多名照顧者照顧，</w:t>
      </w:r>
      <w:r>
        <w:rPr>
          <w:rFonts w:hint="eastAsia"/>
        </w:rPr>
        <w:t>便</w:t>
      </w:r>
      <w:r>
        <w:rPr>
          <w:rFonts w:hint="eastAsia"/>
          <w:lang w:eastAsia="zh-HK"/>
        </w:rPr>
        <w:t>很難判斷每名照顧者應採取的該等步</w:t>
      </w:r>
      <w:r>
        <w:rPr>
          <w:rFonts w:hint="eastAsia"/>
        </w:rPr>
        <w:t>驟</w:t>
      </w:r>
      <w:r>
        <w:rPr>
          <w:rFonts w:hint="eastAsia"/>
          <w:lang w:eastAsia="zh-HK"/>
        </w:rPr>
        <w:t>是</w:t>
      </w:r>
      <w:r>
        <w:rPr>
          <w:rFonts w:hint="eastAsia"/>
        </w:rPr>
        <w:t>甚麼</w:t>
      </w:r>
      <w:r>
        <w:rPr>
          <w:rFonts w:hint="eastAsia"/>
          <w:lang w:eastAsia="zh-HK"/>
        </w:rPr>
        <w:t>步</w:t>
      </w:r>
      <w:r>
        <w:rPr>
          <w:rFonts w:hint="eastAsia"/>
        </w:rPr>
        <w:t>驟</w:t>
      </w:r>
      <w:r>
        <w:rPr>
          <w:rFonts w:hint="eastAsia"/>
          <w:lang w:eastAsia="zh-HK"/>
        </w:rPr>
        <w:t>。舉例而言，受害人可能</w:t>
      </w:r>
      <w:r>
        <w:rPr>
          <w:rFonts w:hint="eastAsia"/>
        </w:rPr>
        <w:t>由</w:t>
      </w:r>
      <w:r>
        <w:rPr>
          <w:rFonts w:hint="eastAsia"/>
          <w:lang w:eastAsia="zh-HK"/>
        </w:rPr>
        <w:t>照顧機</w:t>
      </w:r>
      <w:r>
        <w:rPr>
          <w:rFonts w:hint="eastAsia"/>
        </w:rPr>
        <w:t>構</w:t>
      </w:r>
      <w:r>
        <w:rPr>
          <w:rFonts w:hint="eastAsia"/>
          <w:lang w:eastAsia="zh-HK"/>
        </w:rPr>
        <w:t>、家</w:t>
      </w:r>
      <w:r w:rsidRPr="003D7080">
        <w:rPr>
          <w:rFonts w:hint="eastAsia"/>
          <w:lang w:eastAsia="zh-HK"/>
        </w:rPr>
        <w:t>庭成員</w:t>
      </w:r>
      <w:r>
        <w:rPr>
          <w:rFonts w:hint="eastAsia"/>
          <w:lang w:eastAsia="zh-HK"/>
        </w:rPr>
        <w:t>、社工和其他專業照顧者照顧。</w:t>
      </w:r>
    </w:p>
    <w:p w:rsidR="0063395F" w:rsidRPr="00FC39CA" w:rsidRDefault="0063395F" w:rsidP="00D85A18">
      <w:pPr>
        <w:pStyle w:val="af5"/>
        <w:ind w:left="1973" w:right="0"/>
        <w:rPr>
          <w:lang w:eastAsia="zh-HK"/>
        </w:rPr>
      </w:pPr>
      <w:r>
        <w:rPr>
          <w:lang w:eastAsia="zh-HK"/>
        </w:rPr>
        <w:t>(</w:t>
      </w:r>
      <w:r w:rsidRPr="00AE3FB7">
        <w:rPr>
          <w:spacing w:val="0"/>
          <w:lang w:eastAsia="zh-HK"/>
        </w:rPr>
        <w:t>i</w:t>
      </w:r>
      <w:r>
        <w:rPr>
          <w:lang w:eastAsia="zh-HK"/>
        </w:rPr>
        <w:t>i)</w:t>
      </w:r>
      <w:r>
        <w:rPr>
          <w:lang w:eastAsia="zh-HK"/>
        </w:rPr>
        <w:tab/>
      </w:r>
      <w:r>
        <w:rPr>
          <w:rFonts w:hint="eastAsia"/>
          <w:lang w:eastAsia="zh-HK"/>
        </w:rPr>
        <w:t>照顧機</w:t>
      </w:r>
      <w:r>
        <w:rPr>
          <w:rFonts w:hint="eastAsia"/>
        </w:rPr>
        <w:t>構</w:t>
      </w:r>
      <w:r>
        <w:rPr>
          <w:rFonts w:hint="eastAsia"/>
          <w:lang w:eastAsia="zh-HK"/>
        </w:rPr>
        <w:t>有人手不足的問題，加上設施欠佳，</w:t>
      </w:r>
      <w:r w:rsidRPr="00AA0B70">
        <w:rPr>
          <w:rFonts w:hint="eastAsia"/>
          <w:lang w:eastAsia="zh-HK"/>
        </w:rPr>
        <w:t>這有</w:t>
      </w:r>
      <w:r>
        <w:rPr>
          <w:rFonts w:hint="eastAsia"/>
          <w:lang w:eastAsia="zh-HK"/>
        </w:rPr>
        <w:t>可能會限制</w:t>
      </w:r>
      <w:r w:rsidRPr="009F4671">
        <w:rPr>
          <w:rFonts w:hint="eastAsia"/>
          <w:lang w:eastAsia="zh-HK"/>
        </w:rPr>
        <w:t>了</w:t>
      </w:r>
      <w:r>
        <w:rPr>
          <w:rFonts w:hint="eastAsia"/>
          <w:lang w:eastAsia="zh-HK"/>
        </w:rPr>
        <w:t>被告人可合理採取的步</w:t>
      </w:r>
      <w:r>
        <w:rPr>
          <w:rFonts w:hint="eastAsia"/>
        </w:rPr>
        <w:t>驟</w:t>
      </w:r>
      <w:r>
        <w:rPr>
          <w:rFonts w:hint="eastAsia"/>
          <w:lang w:eastAsia="zh-HK"/>
        </w:rPr>
        <w:t>。</w:t>
      </w:r>
    </w:p>
    <w:p w:rsidR="0063395F" w:rsidRPr="007F3A5B" w:rsidRDefault="0063395F" w:rsidP="00D85A18">
      <w:pPr>
        <w:pStyle w:val="ab"/>
        <w:spacing w:before="120" w:after="120"/>
        <w:rPr>
          <w:bCs/>
          <w:i/>
          <w:sz w:val="25"/>
          <w:szCs w:val="25"/>
          <w:lang w:val="x-none" w:eastAsia="zh-HK"/>
        </w:rPr>
      </w:pPr>
      <w:r>
        <w:rPr>
          <w:rFonts w:hint="eastAsia"/>
          <w:bCs/>
          <w:i/>
          <w:sz w:val="25"/>
          <w:szCs w:val="25"/>
          <w:lang w:val="x-none" w:eastAsia="zh-HK"/>
        </w:rPr>
        <w:t>受害人的情況</w:t>
      </w:r>
    </w:p>
    <w:p w:rsidR="0063395F" w:rsidRPr="00740298" w:rsidRDefault="0063395F" w:rsidP="00D85A18">
      <w:pPr>
        <w:rPr>
          <w:lang w:val="x-none" w:eastAsia="zh-HK"/>
        </w:rPr>
      </w:pPr>
      <w:r>
        <w:rPr>
          <w:rFonts w:hint="eastAsia"/>
          <w:lang w:val="en-US"/>
        </w:rPr>
        <w:t>6</w:t>
      </w:r>
      <w:r w:rsidRPr="007F3A5B">
        <w:rPr>
          <w:lang w:val="en-US"/>
        </w:rPr>
        <w:t>.</w:t>
      </w:r>
      <w:r>
        <w:rPr>
          <w:rFonts w:hint="eastAsia"/>
          <w:lang w:val="en-US"/>
        </w:rPr>
        <w:t>51</w:t>
      </w:r>
      <w:r w:rsidRPr="007F3A5B">
        <w:tab/>
      </w:r>
      <w:r>
        <w:rPr>
          <w:rFonts w:hint="eastAsia"/>
          <w:lang w:eastAsia="zh-HK"/>
        </w:rPr>
        <w:t>受害人的情況也可能會令照顧者難以採取該等步</w:t>
      </w:r>
      <w:r>
        <w:rPr>
          <w:rFonts w:hint="eastAsia"/>
        </w:rPr>
        <w:t>驟</w:t>
      </w:r>
      <w:r>
        <w:rPr>
          <w:rFonts w:hint="eastAsia"/>
          <w:lang w:eastAsia="zh-HK"/>
        </w:rPr>
        <w:t>保護受害人</w:t>
      </w:r>
      <w:r w:rsidRPr="0065089D">
        <w:rPr>
          <w:rFonts w:hint="eastAsia"/>
          <w:lang w:val="x-none" w:eastAsia="zh-HK"/>
        </w:rPr>
        <w:t>：</w:t>
      </w:r>
    </w:p>
    <w:p w:rsidR="0063395F" w:rsidRDefault="0063395F" w:rsidP="00D85A18">
      <w:pPr>
        <w:pStyle w:val="af5"/>
        <w:ind w:right="0"/>
        <w:rPr>
          <w:lang w:eastAsia="zh-HK"/>
        </w:rPr>
      </w:pPr>
      <w:r>
        <w:rPr>
          <w:lang w:eastAsia="zh-HK"/>
        </w:rPr>
        <w:t>(</w:t>
      </w:r>
      <w:r w:rsidRPr="00BF5956">
        <w:rPr>
          <w:rFonts w:hint="eastAsia"/>
          <w:lang w:eastAsia="zh-HK"/>
        </w:rPr>
        <w:t>a</w:t>
      </w:r>
      <w:r>
        <w:rPr>
          <w:lang w:eastAsia="zh-HK"/>
        </w:rPr>
        <w:t>)</w:t>
      </w:r>
      <w:r>
        <w:rPr>
          <w:lang w:eastAsia="zh-HK"/>
        </w:rPr>
        <w:tab/>
      </w:r>
      <w:r>
        <w:rPr>
          <w:rFonts w:hint="eastAsia"/>
          <w:lang w:eastAsia="zh-HK"/>
        </w:rPr>
        <w:t>易受傷害人士（例如長者）或兒童及易受傷害人士的家長</w:t>
      </w:r>
      <w:r>
        <w:rPr>
          <w:rFonts w:hint="eastAsia"/>
        </w:rPr>
        <w:t>／</w:t>
      </w:r>
      <w:r>
        <w:rPr>
          <w:rFonts w:hint="eastAsia"/>
          <w:lang w:eastAsia="zh-HK"/>
        </w:rPr>
        <w:t>監護人</w:t>
      </w:r>
      <w:r>
        <w:rPr>
          <w:rFonts w:hint="eastAsia"/>
        </w:rPr>
        <w:t>／</w:t>
      </w:r>
      <w:r>
        <w:rPr>
          <w:rFonts w:hint="eastAsia"/>
          <w:lang w:eastAsia="zh-HK"/>
        </w:rPr>
        <w:t>家庭成員</w:t>
      </w:r>
      <w:r>
        <w:rPr>
          <w:rFonts w:hint="eastAsia"/>
        </w:rPr>
        <w:t>，</w:t>
      </w:r>
      <w:r>
        <w:rPr>
          <w:rFonts w:hint="eastAsia"/>
          <w:lang w:eastAsia="zh-HK"/>
        </w:rPr>
        <w:t>可能會拒絕遵從醫</w:t>
      </w:r>
      <w:r>
        <w:rPr>
          <w:rFonts w:hint="eastAsia"/>
        </w:rPr>
        <w:t>療</w:t>
      </w:r>
      <w:r>
        <w:rPr>
          <w:rFonts w:hint="eastAsia"/>
          <w:lang w:eastAsia="zh-HK"/>
        </w:rPr>
        <w:t>人員或醫護人員的專業建議。</w:t>
      </w:r>
    </w:p>
    <w:p w:rsidR="0063395F" w:rsidRDefault="0063395F" w:rsidP="00D85A18">
      <w:pPr>
        <w:pStyle w:val="af5"/>
        <w:ind w:right="0"/>
        <w:rPr>
          <w:lang w:eastAsia="zh-HK"/>
        </w:rPr>
      </w:pPr>
      <w:r>
        <w:rPr>
          <w:lang w:eastAsia="zh-HK"/>
        </w:rPr>
        <w:t>(b)</w:t>
      </w:r>
      <w:r>
        <w:rPr>
          <w:lang w:eastAsia="zh-HK"/>
        </w:rPr>
        <w:tab/>
      </w:r>
      <w:r>
        <w:rPr>
          <w:rFonts w:hint="eastAsia"/>
          <w:lang w:eastAsia="zh-HK"/>
        </w:rPr>
        <w:t>受害人可能有傷害自己或自殺的傾向。</w:t>
      </w:r>
    </w:p>
    <w:p w:rsidR="0063395F" w:rsidRPr="004C5422" w:rsidRDefault="0063395F" w:rsidP="00D85A18">
      <w:pPr>
        <w:pStyle w:val="ab"/>
        <w:spacing w:before="600"/>
        <w:rPr>
          <w:lang w:val="en-US"/>
        </w:rPr>
      </w:pPr>
      <w:r w:rsidRPr="004C5422">
        <w:rPr>
          <w:rFonts w:ascii="Times New Roman Bold" w:hAnsi="Times New Roman Bold"/>
          <w:color w:val="000000"/>
          <w:lang w:eastAsia="zh-HK"/>
        </w:rPr>
        <w:t>我們對</w:t>
      </w:r>
      <w:r w:rsidRPr="007F3A5B">
        <w:rPr>
          <w:rFonts w:hint="eastAsia"/>
          <w:lang w:val="x-none" w:eastAsia="zh-HK"/>
        </w:rPr>
        <w:t>建議</w:t>
      </w:r>
      <w:r>
        <w:rPr>
          <w:rFonts w:hint="eastAsia"/>
          <w:lang w:val="x-none"/>
        </w:rPr>
        <w:t>10</w:t>
      </w:r>
      <w:r w:rsidRPr="004C5422">
        <w:rPr>
          <w:rFonts w:ascii="Times New Roman Bold" w:hAnsi="Times New Roman Bold"/>
          <w:color w:val="000000"/>
          <w:lang w:eastAsia="zh-HK"/>
        </w:rPr>
        <w:t>的分析和回應</w:t>
      </w:r>
    </w:p>
    <w:p w:rsidR="0063395F" w:rsidRPr="00226B24" w:rsidRDefault="0063395F" w:rsidP="00D85A18">
      <w:pPr>
        <w:rPr>
          <w:lang w:val="x-none"/>
        </w:rPr>
      </w:pPr>
      <w:r>
        <w:rPr>
          <w:rFonts w:hint="eastAsia"/>
          <w:lang w:val="en-US"/>
        </w:rPr>
        <w:t>6</w:t>
      </w:r>
      <w:r w:rsidRPr="00226B24">
        <w:rPr>
          <w:lang w:val="x-none"/>
        </w:rPr>
        <w:t>.</w:t>
      </w:r>
      <w:r>
        <w:rPr>
          <w:rFonts w:hint="eastAsia"/>
          <w:lang w:val="x-none"/>
        </w:rPr>
        <w:t>52</w:t>
      </w:r>
      <w:r w:rsidRPr="00226B24">
        <w:rPr>
          <w:lang w:val="x-none"/>
        </w:rPr>
        <w:tab/>
      </w:r>
      <w:proofErr w:type="gramStart"/>
      <w:r>
        <w:rPr>
          <w:rFonts w:hint="eastAsia"/>
          <w:lang w:val="x-none" w:eastAsia="zh-HK"/>
        </w:rPr>
        <w:t>我們注意到無人反對建議</w:t>
      </w:r>
      <w:r w:rsidRPr="000D14D1">
        <w:rPr>
          <w:lang w:val="x-none"/>
        </w:rPr>
        <w:t>10(</w:t>
      </w:r>
      <w:proofErr w:type="gramEnd"/>
      <w:r w:rsidRPr="000D14D1">
        <w:rPr>
          <w:lang w:val="x-none"/>
        </w:rPr>
        <w:t>b)</w:t>
      </w:r>
      <w:r>
        <w:rPr>
          <w:rFonts w:hint="eastAsia"/>
          <w:lang w:val="x-none" w:eastAsia="zh-HK"/>
        </w:rPr>
        <w:t>。</w:t>
      </w:r>
      <w:r w:rsidRPr="007D73A9">
        <w:rPr>
          <w:rFonts w:hint="eastAsia"/>
          <w:color w:val="000000"/>
          <w:lang w:val="en-US"/>
        </w:rPr>
        <w:t>我們仔細考慮了</w:t>
      </w:r>
      <w:r>
        <w:rPr>
          <w:rFonts w:hint="eastAsia"/>
          <w:color w:val="000000"/>
          <w:lang w:val="en-US" w:eastAsia="zh-HK"/>
        </w:rPr>
        <w:t>回應者對建議</w:t>
      </w:r>
      <w:r w:rsidRPr="000D14D1">
        <w:rPr>
          <w:lang w:val="x-none"/>
        </w:rPr>
        <w:t>10(a)</w:t>
      </w:r>
      <w:r>
        <w:rPr>
          <w:rFonts w:hint="eastAsia"/>
          <w:lang w:val="x-none" w:eastAsia="zh-HK"/>
        </w:rPr>
        <w:t>的意見和提議，</w:t>
      </w:r>
      <w:proofErr w:type="gramStart"/>
      <w:r>
        <w:rPr>
          <w:rFonts w:hint="eastAsia"/>
          <w:lang w:val="x-none" w:eastAsia="zh-HK"/>
        </w:rPr>
        <w:t>並備悉他們</w:t>
      </w:r>
      <w:proofErr w:type="gramEnd"/>
      <w:r>
        <w:rPr>
          <w:rFonts w:hint="eastAsia"/>
          <w:lang w:val="x-none" w:eastAsia="zh-HK"/>
        </w:rPr>
        <w:t>所提出的各項關注。</w:t>
      </w:r>
    </w:p>
    <w:p w:rsidR="0063395F" w:rsidRPr="007F3A5B" w:rsidRDefault="0063395F" w:rsidP="00D85A18">
      <w:pPr>
        <w:pStyle w:val="ab"/>
        <w:spacing w:before="120" w:after="120"/>
        <w:rPr>
          <w:bCs/>
          <w:i/>
          <w:sz w:val="25"/>
          <w:szCs w:val="25"/>
          <w:lang w:val="x-none" w:eastAsia="zh-HK"/>
        </w:rPr>
      </w:pPr>
      <w:r>
        <w:rPr>
          <w:rFonts w:ascii="新細明體" w:hAnsi="新細明體" w:hint="eastAsia"/>
          <w:bCs/>
          <w:i/>
          <w:sz w:val="25"/>
          <w:szCs w:val="25"/>
          <w:lang w:val="x-none"/>
        </w:rPr>
        <w:t>涉及</w:t>
      </w:r>
      <w:r w:rsidRPr="003D7080">
        <w:rPr>
          <w:rFonts w:ascii="新細明體" w:hAnsi="新細明體" w:hint="eastAsia"/>
          <w:bCs/>
          <w:i/>
          <w:sz w:val="25"/>
          <w:szCs w:val="25"/>
          <w:lang w:val="x-none" w:eastAsia="zh-HK"/>
        </w:rPr>
        <w:t>主觀元素</w:t>
      </w:r>
      <w:r>
        <w:rPr>
          <w:rFonts w:ascii="新細明體" w:hAnsi="新細明體" w:hint="eastAsia"/>
          <w:bCs/>
          <w:i/>
          <w:sz w:val="25"/>
          <w:szCs w:val="25"/>
          <w:lang w:val="x-none" w:eastAsia="zh-HK"/>
        </w:rPr>
        <w:t>（被告人個人情況）</w:t>
      </w:r>
      <w:r w:rsidRPr="003D7080">
        <w:rPr>
          <w:rFonts w:ascii="新細明體" w:hAnsi="新細明體" w:hint="eastAsia"/>
          <w:bCs/>
          <w:i/>
          <w:sz w:val="25"/>
          <w:szCs w:val="25"/>
          <w:lang w:val="x-none" w:eastAsia="zh-HK"/>
        </w:rPr>
        <w:t>的客觀測試</w:t>
      </w:r>
    </w:p>
    <w:p w:rsidR="0063395F" w:rsidRPr="00193C62" w:rsidRDefault="0063395F" w:rsidP="00D85A18">
      <w:pPr>
        <w:rPr>
          <w:lang w:val="x-none" w:eastAsia="zh-HK"/>
        </w:rPr>
      </w:pPr>
      <w:r>
        <w:rPr>
          <w:rFonts w:hint="eastAsia"/>
          <w:lang w:val="en-US"/>
        </w:rPr>
        <w:t>6</w:t>
      </w:r>
      <w:r w:rsidRPr="00226B24">
        <w:rPr>
          <w:lang w:val="x-none"/>
        </w:rPr>
        <w:t>.</w:t>
      </w:r>
      <w:r>
        <w:rPr>
          <w:rFonts w:hint="eastAsia"/>
          <w:lang w:val="x-none"/>
        </w:rPr>
        <w:t>53</w:t>
      </w:r>
      <w:r w:rsidRPr="00226B24">
        <w:rPr>
          <w:lang w:val="x-none"/>
        </w:rPr>
        <w:tab/>
      </w:r>
      <w:r>
        <w:rPr>
          <w:rFonts w:hint="eastAsia"/>
          <w:lang w:val="x-none" w:eastAsia="zh-HK"/>
        </w:rPr>
        <w:t>有些回應者</w:t>
      </w:r>
      <w:r>
        <w:rPr>
          <w:rFonts w:hint="eastAsia"/>
          <w:lang w:val="x-none"/>
        </w:rPr>
        <w:t>憂</w:t>
      </w:r>
      <w:r>
        <w:rPr>
          <w:rFonts w:hint="eastAsia"/>
          <w:lang w:val="x-none" w:eastAsia="zh-HK"/>
        </w:rPr>
        <w:t>慮，被告人可能因其個人情況而未能採取</w:t>
      </w:r>
      <w:r w:rsidRPr="006D3D43">
        <w:rPr>
          <w:rFonts w:hint="eastAsia"/>
          <w:i/>
          <w:lang w:val="x-none" w:eastAsia="zh-HK"/>
        </w:rPr>
        <w:t>“按理可期望</w:t>
      </w:r>
      <w:r w:rsidRPr="00766E90">
        <w:rPr>
          <w:rFonts w:hint="eastAsia"/>
          <w:i/>
          <w:lang w:val="x-none"/>
        </w:rPr>
        <w:t>［</w:t>
      </w:r>
      <w:r>
        <w:rPr>
          <w:rFonts w:hint="eastAsia"/>
          <w:i/>
          <w:lang w:val="x-none"/>
        </w:rPr>
        <w:t>普通</w:t>
      </w:r>
      <w:r w:rsidRPr="00766E90">
        <w:rPr>
          <w:rFonts w:hint="eastAsia"/>
          <w:i/>
          <w:lang w:val="x-none" w:eastAsia="zh-HK"/>
        </w:rPr>
        <w:t>人</w:t>
      </w:r>
      <w:r w:rsidRPr="00766E90">
        <w:rPr>
          <w:rFonts w:hint="eastAsia"/>
          <w:i/>
          <w:lang w:val="x-none"/>
        </w:rPr>
        <w:t>］</w:t>
      </w:r>
      <w:r w:rsidRPr="006D3D43">
        <w:rPr>
          <w:rFonts w:hint="eastAsia"/>
          <w:i/>
          <w:lang w:val="x-none" w:eastAsia="zh-HK"/>
        </w:rPr>
        <w:t>在有關情況下採取的步驟”</w:t>
      </w:r>
      <w:r>
        <w:rPr>
          <w:rFonts w:hint="eastAsia"/>
          <w:lang w:val="x-none" w:eastAsia="zh-HK"/>
        </w:rPr>
        <w:t>。他們認為在考</w:t>
      </w:r>
      <w:r>
        <w:rPr>
          <w:rFonts w:hint="eastAsia"/>
          <w:lang w:val="x-none"/>
        </w:rPr>
        <w:t>慮</w:t>
      </w:r>
      <w:r>
        <w:rPr>
          <w:rFonts w:hint="eastAsia"/>
          <w:lang w:val="x-none" w:eastAsia="zh-HK"/>
        </w:rPr>
        <w:t>被告人是否沒有採取該等步</w:t>
      </w:r>
      <w:r>
        <w:rPr>
          <w:rFonts w:hint="eastAsia"/>
          <w:lang w:val="x-none"/>
        </w:rPr>
        <w:t>驟</w:t>
      </w:r>
      <w:r>
        <w:rPr>
          <w:rFonts w:hint="eastAsia"/>
          <w:lang w:val="x-none" w:eastAsia="zh-HK"/>
        </w:rPr>
        <w:t>保護受害人時，應考</w:t>
      </w:r>
      <w:r>
        <w:rPr>
          <w:rFonts w:hint="eastAsia"/>
          <w:lang w:val="x-none"/>
        </w:rPr>
        <w:t>慮</w:t>
      </w:r>
      <w:r>
        <w:rPr>
          <w:rFonts w:hint="eastAsia"/>
          <w:lang w:val="x-none" w:eastAsia="zh-HK"/>
        </w:rPr>
        <w:t>被告人的個人情況。我們必須指出，諮詢文件所建議的</w:t>
      </w:r>
      <w:r w:rsidRPr="006D3D43">
        <w:rPr>
          <w:rFonts w:hint="eastAsia"/>
          <w:i/>
          <w:lang w:val="x-none" w:eastAsia="zh-HK"/>
        </w:rPr>
        <w:t>“</w:t>
      </w:r>
      <w:r>
        <w:rPr>
          <w:rFonts w:hint="eastAsia"/>
          <w:i/>
          <w:lang w:val="x-none" w:eastAsia="zh-HK"/>
        </w:rPr>
        <w:t>該等</w:t>
      </w:r>
      <w:r w:rsidRPr="006D3D43">
        <w:rPr>
          <w:rFonts w:hint="eastAsia"/>
          <w:i/>
          <w:lang w:val="x-none" w:eastAsia="zh-HK"/>
        </w:rPr>
        <w:t>步驟”</w:t>
      </w:r>
      <w:r>
        <w:rPr>
          <w:rFonts w:hint="eastAsia"/>
          <w:lang w:val="x-none" w:eastAsia="zh-HK"/>
        </w:rPr>
        <w:t>測試</w:t>
      </w:r>
      <w:r w:rsidRPr="00504C1D">
        <w:t>‍</w:t>
      </w:r>
      <w:r w:rsidRPr="0002434F">
        <w:rPr>
          <w:rStyle w:val="FootnoteReference"/>
          <w:rFonts w:cs="Arial"/>
        </w:rPr>
        <w:footnoteReference w:id="174"/>
      </w:r>
      <w:r>
        <w:rPr>
          <w:rFonts w:hint="eastAsia"/>
        </w:rPr>
        <w:t xml:space="preserve"> </w:t>
      </w:r>
      <w:r>
        <w:rPr>
          <w:rFonts w:hint="eastAsia"/>
          <w:lang w:val="x-none"/>
        </w:rPr>
        <w:t>原意是</w:t>
      </w:r>
      <w:r>
        <w:rPr>
          <w:rFonts w:hint="eastAsia"/>
          <w:lang w:val="x-none" w:eastAsia="zh-HK"/>
        </w:rPr>
        <w:t>提供足夠彈性</w:t>
      </w:r>
      <w:r>
        <w:rPr>
          <w:rFonts w:hint="eastAsia"/>
          <w:lang w:val="x-none"/>
        </w:rPr>
        <w:t>，以</w:t>
      </w:r>
      <w:r>
        <w:rPr>
          <w:rFonts w:hint="eastAsia"/>
          <w:lang w:val="x-none" w:eastAsia="zh-HK"/>
        </w:rPr>
        <w:t>考慮被告人的個人情況。換言之，被告人是否沒有採取該等步</w:t>
      </w:r>
      <w:r>
        <w:rPr>
          <w:rFonts w:hint="eastAsia"/>
          <w:lang w:val="x-none"/>
        </w:rPr>
        <w:t>驟</w:t>
      </w:r>
      <w:r>
        <w:rPr>
          <w:rFonts w:hint="eastAsia"/>
          <w:lang w:val="x-none" w:eastAsia="zh-HK"/>
        </w:rPr>
        <w:t>這</w:t>
      </w:r>
      <w:r>
        <w:rPr>
          <w:rFonts w:hint="eastAsia"/>
          <w:lang w:val="x-none"/>
        </w:rPr>
        <w:t>項</w:t>
      </w:r>
      <w:r>
        <w:rPr>
          <w:rFonts w:hint="eastAsia"/>
          <w:lang w:val="x-none" w:eastAsia="zh-HK"/>
        </w:rPr>
        <w:t>測試應</w:t>
      </w:r>
      <w:r>
        <w:rPr>
          <w:rFonts w:hint="eastAsia"/>
          <w:lang w:val="x-none"/>
        </w:rPr>
        <w:t>是局</w:t>
      </w:r>
      <w:r w:rsidRPr="008342AB">
        <w:rPr>
          <w:rFonts w:hint="eastAsia"/>
          <w:color w:val="000000"/>
        </w:rPr>
        <w:t>部</w:t>
      </w:r>
      <w:r>
        <w:rPr>
          <w:rFonts w:hint="eastAsia"/>
          <w:color w:val="000000"/>
        </w:rPr>
        <w:t>的</w:t>
      </w:r>
      <w:r w:rsidRPr="008342AB">
        <w:rPr>
          <w:rFonts w:hint="eastAsia"/>
          <w:color w:val="000000"/>
        </w:rPr>
        <w:t>客觀</w:t>
      </w:r>
      <w:r>
        <w:rPr>
          <w:rFonts w:hint="eastAsia"/>
          <w:color w:val="000000"/>
        </w:rPr>
        <w:t>測試</w:t>
      </w:r>
      <w:r>
        <w:rPr>
          <w:rFonts w:hint="eastAsia"/>
          <w:color w:val="000000"/>
          <w:lang w:eastAsia="zh-HK"/>
        </w:rPr>
        <w:t>，被告人的主觀元素也會考慮</w:t>
      </w:r>
      <w:r>
        <w:rPr>
          <w:rFonts w:hint="eastAsia"/>
          <w:color w:val="000000"/>
        </w:rPr>
        <w:t>在內</w:t>
      </w:r>
      <w:r>
        <w:rPr>
          <w:rFonts w:hint="eastAsia"/>
          <w:color w:val="000000"/>
          <w:lang w:eastAsia="zh-HK"/>
        </w:rPr>
        <w:t>。</w:t>
      </w:r>
      <w:r w:rsidRPr="007D73A9">
        <w:rPr>
          <w:rFonts w:cs="Arial"/>
          <w:color w:val="000000"/>
          <w:szCs w:val="24"/>
          <w:shd w:val="clear" w:color="auto" w:fill="FFFFFF"/>
        </w:rPr>
        <w:t>‍</w:t>
      </w:r>
      <w:r w:rsidRPr="007D73A9">
        <w:rPr>
          <w:rStyle w:val="FootnoteReference"/>
          <w:color w:val="000000"/>
          <w:szCs w:val="24"/>
        </w:rPr>
        <w:footnoteReference w:id="175"/>
      </w:r>
    </w:p>
    <w:p w:rsidR="0063395F" w:rsidRPr="00226B24" w:rsidRDefault="0063395F" w:rsidP="00D85A18">
      <w:pPr>
        <w:rPr>
          <w:lang w:val="x-none"/>
        </w:rPr>
      </w:pPr>
      <w:r w:rsidRPr="00193C62">
        <w:rPr>
          <w:lang w:val="x-none" w:eastAsia="zh-HK"/>
        </w:rPr>
        <w:lastRenderedPageBreak/>
        <w:t>6.54</w:t>
      </w:r>
      <w:r w:rsidRPr="00193C62">
        <w:rPr>
          <w:lang w:val="x-none" w:eastAsia="zh-HK"/>
        </w:rPr>
        <w:tab/>
      </w:r>
      <w:r>
        <w:rPr>
          <w:rFonts w:hint="eastAsia"/>
          <w:lang w:val="x-none" w:eastAsia="zh-HK"/>
        </w:rPr>
        <w:t>南澳大利亞模式</w:t>
      </w:r>
      <w:r w:rsidRPr="00402D58">
        <w:t>‍</w:t>
      </w:r>
      <w:r w:rsidRPr="00402D58">
        <w:rPr>
          <w:rStyle w:val="FootnoteReference"/>
          <w:rFonts w:cs="Arial"/>
        </w:rPr>
        <w:footnoteReference w:id="176"/>
      </w:r>
      <w:r>
        <w:t xml:space="preserve"> </w:t>
      </w:r>
      <w:r>
        <w:rPr>
          <w:rFonts w:hint="eastAsia"/>
          <w:lang w:val="x-none" w:eastAsia="zh-HK"/>
        </w:rPr>
        <w:t>和英格蘭模式</w:t>
      </w:r>
      <w:r w:rsidRPr="00402D58">
        <w:t>‍</w:t>
      </w:r>
      <w:r w:rsidRPr="00402D58">
        <w:rPr>
          <w:rStyle w:val="FootnoteReference"/>
          <w:rFonts w:cs="Arial"/>
        </w:rPr>
        <w:footnoteReference w:id="177"/>
      </w:r>
      <w:r>
        <w:t xml:space="preserve"> </w:t>
      </w:r>
      <w:r w:rsidRPr="003C5DC2">
        <w:rPr>
          <w:rFonts w:hint="eastAsia"/>
          <w:spacing w:val="24"/>
          <w:lang w:val="x-none" w:eastAsia="zh-HK"/>
        </w:rPr>
        <w:t>所採用的測</w:t>
      </w:r>
      <w:r w:rsidRPr="00BC2179">
        <w:rPr>
          <w:rFonts w:hint="eastAsia"/>
          <w:spacing w:val="26"/>
          <w:lang w:val="x-none" w:eastAsia="zh-HK"/>
        </w:rPr>
        <w:t>試與</w:t>
      </w:r>
      <w:r w:rsidRPr="00BC2179">
        <w:rPr>
          <w:rFonts w:hint="eastAsia"/>
          <w:i/>
          <w:spacing w:val="26"/>
          <w:lang w:val="x-none" w:eastAsia="zh-HK"/>
        </w:rPr>
        <w:t>“該等</w:t>
      </w:r>
      <w:r w:rsidRPr="00BC2179">
        <w:rPr>
          <w:rFonts w:hint="eastAsia"/>
          <w:i/>
          <w:spacing w:val="24"/>
          <w:lang w:val="x-none" w:eastAsia="zh-HK"/>
        </w:rPr>
        <w:t>步驟”</w:t>
      </w:r>
      <w:r w:rsidRPr="00BC2179">
        <w:rPr>
          <w:rFonts w:hint="eastAsia"/>
          <w:spacing w:val="24"/>
          <w:lang w:val="x-none" w:eastAsia="zh-HK"/>
        </w:rPr>
        <w:t>測試相同，因而作用也</w:t>
      </w:r>
      <w:r w:rsidRPr="00BC2179">
        <w:rPr>
          <w:rFonts w:hint="eastAsia"/>
          <w:spacing w:val="24"/>
          <w:lang w:val="x-none"/>
        </w:rPr>
        <w:t>是</w:t>
      </w:r>
      <w:r w:rsidRPr="00BC2179">
        <w:rPr>
          <w:rFonts w:hint="eastAsia"/>
          <w:spacing w:val="24"/>
          <w:lang w:val="x-none" w:eastAsia="zh-HK"/>
        </w:rPr>
        <w:t>一樣。正如律政部長</w:t>
      </w:r>
      <w:r w:rsidRPr="00BC2179">
        <w:rPr>
          <w:rFonts w:hint="eastAsia"/>
          <w:spacing w:val="6"/>
          <w:lang w:val="x-none" w:eastAsia="zh-HK"/>
        </w:rPr>
        <w:t>（</w:t>
      </w:r>
      <w:r w:rsidRPr="00BC2179">
        <w:rPr>
          <w:spacing w:val="6"/>
          <w:lang w:val="x-none" w:eastAsia="zh-HK"/>
        </w:rPr>
        <w:t>Attorney General</w:t>
      </w:r>
      <w:r w:rsidRPr="00BC2179">
        <w:rPr>
          <w:rFonts w:hint="eastAsia"/>
          <w:spacing w:val="6"/>
          <w:lang w:val="x-none" w:eastAsia="zh-HK"/>
        </w:rPr>
        <w:t>）</w:t>
      </w:r>
      <w:r w:rsidRPr="00BC2179">
        <w:rPr>
          <w:rFonts w:hint="eastAsia"/>
          <w:spacing w:val="24"/>
          <w:lang w:val="x-none" w:eastAsia="zh-HK"/>
        </w:rPr>
        <w:t>所解</w:t>
      </w:r>
      <w:r>
        <w:rPr>
          <w:rFonts w:hint="eastAsia"/>
          <w:lang w:val="x-none" w:eastAsia="zh-HK"/>
        </w:rPr>
        <w:t>釋，</w:t>
      </w:r>
      <w:r w:rsidRPr="00504C1D">
        <w:t>‍</w:t>
      </w:r>
      <w:r w:rsidRPr="00DB6AF5">
        <w:rPr>
          <w:rStyle w:val="FootnoteReference"/>
          <w:rFonts w:cs="Arial"/>
        </w:rPr>
        <w:footnoteReference w:id="178"/>
      </w:r>
      <w:r>
        <w:t xml:space="preserve"> </w:t>
      </w:r>
      <w:r>
        <w:rPr>
          <w:rFonts w:hint="eastAsia"/>
          <w:lang w:val="x-none" w:eastAsia="zh-HK"/>
        </w:rPr>
        <w:t>南澳大利亞的對應測試在考慮被告人是否已採取</w:t>
      </w:r>
      <w:r w:rsidRPr="006D3D43">
        <w:rPr>
          <w:rFonts w:hint="eastAsia"/>
          <w:i/>
          <w:lang w:val="x-none" w:eastAsia="zh-HK"/>
        </w:rPr>
        <w:t>“</w:t>
      </w:r>
      <w:r w:rsidRPr="005F31D6">
        <w:rPr>
          <w:rFonts w:ascii="新細明體" w:hAnsi="新細明體" w:hint="eastAsia"/>
          <w:i/>
          <w:color w:val="000000"/>
        </w:rPr>
        <w:t>按理可期望其在有關情況下採取的步驟</w:t>
      </w:r>
      <w:r w:rsidRPr="006D3D43">
        <w:rPr>
          <w:rFonts w:hint="eastAsia"/>
          <w:i/>
          <w:lang w:val="x-none" w:eastAsia="zh-HK"/>
        </w:rPr>
        <w:t>”</w:t>
      </w:r>
      <w:r>
        <w:rPr>
          <w:rFonts w:hint="eastAsia"/>
          <w:lang w:val="x-none" w:eastAsia="zh-HK"/>
        </w:rPr>
        <w:t>時，</w:t>
      </w:r>
      <w:r w:rsidRPr="00504C1D">
        <w:t>‍</w:t>
      </w:r>
      <w:r w:rsidRPr="00402D58">
        <w:rPr>
          <w:rStyle w:val="FootnoteReference"/>
          <w:rFonts w:cs="Arial"/>
        </w:rPr>
        <w:footnoteReference w:id="179"/>
      </w:r>
      <w:r>
        <w:t xml:space="preserve"> </w:t>
      </w:r>
      <w:r>
        <w:rPr>
          <w:rFonts w:hint="eastAsia"/>
          <w:lang w:val="x-none" w:eastAsia="zh-HK"/>
        </w:rPr>
        <w:t>會考慮被告人的年齡和情況，以及被告人是否受到脅迫或</w:t>
      </w:r>
      <w:r w:rsidRPr="00072B7E">
        <w:rPr>
          <w:rFonts w:hint="eastAsia"/>
          <w:color w:val="000000"/>
          <w:lang w:eastAsia="zh-HK"/>
        </w:rPr>
        <w:t>遭受家庭暴力</w:t>
      </w:r>
      <w:r>
        <w:rPr>
          <w:rFonts w:hint="eastAsia"/>
          <w:color w:val="000000"/>
          <w:lang w:eastAsia="zh-HK"/>
        </w:rPr>
        <w:t>。英格蘭上訴法院同樣裁定，英格蘭的相應罪行</w:t>
      </w:r>
      <w:r w:rsidRPr="00CF2A0C">
        <w:rPr>
          <w:rFonts w:hint="eastAsia"/>
          <w:lang w:eastAsia="zh-HK"/>
        </w:rPr>
        <w:t>要求</w:t>
      </w:r>
      <w:r w:rsidRPr="008342AB">
        <w:rPr>
          <w:rFonts w:hint="eastAsia"/>
          <w:i/>
          <w:color w:val="000000"/>
        </w:rPr>
        <w:t>“</w:t>
      </w:r>
      <w:r w:rsidRPr="00CF2A0C">
        <w:rPr>
          <w:rFonts w:hint="eastAsia"/>
          <w:i/>
        </w:rPr>
        <w:t>對</w:t>
      </w:r>
      <w:r w:rsidRPr="00CF2A0C">
        <w:rPr>
          <w:rFonts w:hAnsi="新細明體" w:hint="eastAsia"/>
          <w:i/>
        </w:rPr>
        <w:t>被告人的個人處境進行仔細分析</w:t>
      </w:r>
      <w:r w:rsidRPr="008342AB">
        <w:rPr>
          <w:rFonts w:hint="eastAsia"/>
          <w:i/>
          <w:color w:val="000000"/>
        </w:rPr>
        <w:t>”</w:t>
      </w:r>
      <w:r w:rsidRPr="00982A9C">
        <w:rPr>
          <w:rFonts w:hint="eastAsia"/>
          <w:color w:val="000000"/>
        </w:rPr>
        <w:t>，</w:t>
      </w:r>
      <w:r w:rsidRPr="00504C1D">
        <w:t>‍</w:t>
      </w:r>
      <w:r w:rsidRPr="00402D58">
        <w:rPr>
          <w:rStyle w:val="FootnoteReference"/>
          <w:rFonts w:cs="Arial"/>
        </w:rPr>
        <w:footnoteReference w:id="180"/>
      </w:r>
      <w:r>
        <w:rPr>
          <w:rFonts w:hint="eastAsia"/>
        </w:rPr>
        <w:t xml:space="preserve"> </w:t>
      </w:r>
      <w:r>
        <w:rPr>
          <w:rFonts w:hint="eastAsia"/>
          <w:color w:val="000000"/>
        </w:rPr>
        <w:t>以</w:t>
      </w:r>
      <w:r>
        <w:rPr>
          <w:rFonts w:hint="eastAsia"/>
          <w:color w:val="000000"/>
          <w:lang w:eastAsia="zh-HK"/>
        </w:rPr>
        <w:t>決定</w:t>
      </w:r>
      <w:r w:rsidRPr="00D711C6">
        <w:rPr>
          <w:rFonts w:hint="eastAsia"/>
          <w:color w:val="000000"/>
          <w:lang w:eastAsia="zh-HK"/>
        </w:rPr>
        <w:t>被告人是否</w:t>
      </w:r>
      <w:r>
        <w:rPr>
          <w:rFonts w:hint="eastAsia"/>
          <w:color w:val="000000"/>
          <w:lang w:eastAsia="zh-HK"/>
        </w:rPr>
        <w:t>已</w:t>
      </w:r>
      <w:r>
        <w:rPr>
          <w:rFonts w:hint="eastAsia"/>
          <w:lang w:val="x-none" w:eastAsia="zh-HK"/>
        </w:rPr>
        <w:t>採取</w:t>
      </w:r>
      <w:r w:rsidRPr="006D3D43">
        <w:rPr>
          <w:rFonts w:hint="eastAsia"/>
          <w:i/>
          <w:lang w:val="x-none" w:eastAsia="zh-HK"/>
        </w:rPr>
        <w:t>“</w:t>
      </w:r>
      <w:r w:rsidRPr="005F31D6">
        <w:rPr>
          <w:rFonts w:ascii="新細明體" w:hAnsi="新細明體" w:hint="eastAsia"/>
          <w:i/>
          <w:color w:val="000000"/>
        </w:rPr>
        <w:t>按理可期望其採取的步驟</w:t>
      </w:r>
      <w:r w:rsidRPr="006D3D43">
        <w:rPr>
          <w:rFonts w:hint="eastAsia"/>
          <w:i/>
          <w:lang w:val="x-none" w:eastAsia="zh-HK"/>
        </w:rPr>
        <w:t>”</w:t>
      </w:r>
      <w:r>
        <w:rPr>
          <w:rFonts w:hint="eastAsia"/>
          <w:lang w:val="x-none"/>
        </w:rPr>
        <w:t>。</w:t>
      </w:r>
      <w:r w:rsidRPr="00504C1D">
        <w:t>‍</w:t>
      </w:r>
      <w:r w:rsidRPr="00402D58">
        <w:rPr>
          <w:rStyle w:val="FootnoteReference"/>
          <w:rFonts w:cs="Arial"/>
        </w:rPr>
        <w:footnoteReference w:id="181"/>
      </w:r>
    </w:p>
    <w:p w:rsidR="0063395F" w:rsidRPr="007F3A5B" w:rsidRDefault="0063395F" w:rsidP="00D85A18">
      <w:pPr>
        <w:pStyle w:val="ab"/>
        <w:spacing w:before="120" w:after="120"/>
        <w:rPr>
          <w:bCs/>
          <w:i/>
          <w:sz w:val="25"/>
          <w:szCs w:val="25"/>
          <w:lang w:val="x-none" w:eastAsia="zh-HK"/>
        </w:rPr>
      </w:pPr>
      <w:r>
        <w:rPr>
          <w:rFonts w:ascii="新細明體" w:hAnsi="新細明體" w:hint="eastAsia"/>
          <w:bCs/>
          <w:i/>
          <w:sz w:val="25"/>
          <w:szCs w:val="25"/>
          <w:lang w:val="x-none" w:eastAsia="zh-HK"/>
        </w:rPr>
        <w:t>把該測試改為沒有</w:t>
      </w:r>
      <w:r w:rsidRPr="00193C62">
        <w:rPr>
          <w:rFonts w:ascii="新細明體" w:hAnsi="新細明體"/>
          <w:bCs/>
          <w:i/>
          <w:sz w:val="25"/>
          <w:szCs w:val="25"/>
          <w:lang w:val="x-none" w:eastAsia="zh-HK"/>
        </w:rPr>
        <w:t>“</w:t>
      </w:r>
      <w:r>
        <w:rPr>
          <w:rFonts w:ascii="新細明體" w:hAnsi="新細明體" w:hint="eastAsia"/>
          <w:bCs/>
          <w:i/>
          <w:sz w:val="25"/>
          <w:szCs w:val="25"/>
          <w:lang w:val="x-none" w:eastAsia="zh-HK"/>
        </w:rPr>
        <w:t>採取合理步</w:t>
      </w:r>
      <w:r>
        <w:rPr>
          <w:rFonts w:ascii="新細明體" w:hAnsi="新細明體" w:hint="eastAsia"/>
          <w:bCs/>
          <w:i/>
          <w:sz w:val="25"/>
          <w:szCs w:val="25"/>
          <w:lang w:val="x-none"/>
        </w:rPr>
        <w:t>驟</w:t>
      </w:r>
      <w:r w:rsidRPr="00193C62">
        <w:rPr>
          <w:rFonts w:ascii="新細明體" w:hAnsi="新細明體"/>
          <w:bCs/>
          <w:i/>
          <w:sz w:val="25"/>
          <w:szCs w:val="25"/>
          <w:lang w:val="x-none" w:eastAsia="zh-HK"/>
        </w:rPr>
        <w:t>”</w:t>
      </w:r>
    </w:p>
    <w:p w:rsidR="0063395F" w:rsidRPr="00193C62" w:rsidRDefault="0063395F" w:rsidP="00D85A18">
      <w:pPr>
        <w:rPr>
          <w:lang w:val="x-none" w:eastAsia="zh-HK"/>
        </w:rPr>
      </w:pPr>
      <w:r>
        <w:rPr>
          <w:rFonts w:hint="eastAsia"/>
          <w:lang w:val="en-US"/>
        </w:rPr>
        <w:t>6</w:t>
      </w:r>
      <w:r w:rsidRPr="00226B24">
        <w:rPr>
          <w:lang w:val="x-none"/>
        </w:rPr>
        <w:t>.</w:t>
      </w:r>
      <w:r>
        <w:rPr>
          <w:rFonts w:hint="eastAsia"/>
          <w:lang w:val="x-none"/>
        </w:rPr>
        <w:t>55</w:t>
      </w:r>
      <w:r w:rsidRPr="00226B24">
        <w:rPr>
          <w:lang w:val="x-none"/>
        </w:rPr>
        <w:tab/>
      </w:r>
      <w:r>
        <w:rPr>
          <w:rFonts w:hint="eastAsia"/>
          <w:lang w:val="x-none" w:eastAsia="zh-HK"/>
        </w:rPr>
        <w:t>然而，我們注意到新西蘭</w:t>
      </w:r>
      <w:r w:rsidRPr="00504C1D">
        <w:t>‍</w:t>
      </w:r>
      <w:r w:rsidRPr="0002434F">
        <w:rPr>
          <w:rStyle w:val="FootnoteReference"/>
          <w:rFonts w:cs="Arial"/>
        </w:rPr>
        <w:footnoteReference w:id="182"/>
      </w:r>
      <w:r>
        <w:t xml:space="preserve"> </w:t>
      </w:r>
      <w:r>
        <w:rPr>
          <w:rFonts w:hint="eastAsia"/>
          <w:lang w:val="x-none" w:eastAsia="zh-HK"/>
        </w:rPr>
        <w:t>模式所採用的測試是</w:t>
      </w:r>
      <w:r w:rsidRPr="006D3D43">
        <w:rPr>
          <w:rFonts w:hint="eastAsia"/>
          <w:i/>
          <w:lang w:val="x-none" w:eastAsia="zh-HK"/>
        </w:rPr>
        <w:t>“</w:t>
      </w:r>
      <w:r w:rsidRPr="003A139A">
        <w:rPr>
          <w:rFonts w:hint="eastAsia"/>
          <w:i/>
          <w:lang w:val="x-none" w:eastAsia="zh-HK"/>
        </w:rPr>
        <w:t>沒有採取合理步驟保護受害人</w:t>
      </w:r>
      <w:r w:rsidRPr="006D3D43">
        <w:rPr>
          <w:rFonts w:hint="eastAsia"/>
          <w:i/>
          <w:lang w:val="x-none" w:eastAsia="zh-HK"/>
        </w:rPr>
        <w:t>”</w:t>
      </w:r>
      <w:r w:rsidRPr="003A139A">
        <w:rPr>
          <w:rFonts w:hint="eastAsia"/>
          <w:lang w:val="x-none" w:eastAsia="zh-HK"/>
        </w:rPr>
        <w:t>，</w:t>
      </w:r>
      <w:r>
        <w:rPr>
          <w:rFonts w:hint="eastAsia"/>
          <w:lang w:val="x-none" w:eastAsia="zh-HK"/>
        </w:rPr>
        <w:t>以</w:t>
      </w:r>
      <w:r w:rsidRPr="00AA3F05">
        <w:rPr>
          <w:rFonts w:hint="eastAsia"/>
          <w:lang w:val="x-none" w:eastAsia="zh-HK"/>
        </w:rPr>
        <w:t>容許某程度的主觀性。</w:t>
      </w:r>
      <w:r w:rsidRPr="003A139A">
        <w:rPr>
          <w:rFonts w:hint="eastAsia"/>
          <w:lang w:val="x-none" w:eastAsia="zh-HK"/>
        </w:rPr>
        <w:t>新西蘭司法部</w:t>
      </w:r>
      <w:r>
        <w:rPr>
          <w:rFonts w:hint="eastAsia"/>
          <w:lang w:val="x-none" w:eastAsia="zh-HK"/>
        </w:rPr>
        <w:t>在解釋</w:t>
      </w:r>
      <w:r>
        <w:rPr>
          <w:rFonts w:hint="eastAsia"/>
          <w:lang w:eastAsia="zh-HK"/>
        </w:rPr>
        <w:t>這項測試</w:t>
      </w:r>
      <w:r>
        <w:rPr>
          <w:rFonts w:hint="eastAsia"/>
          <w:lang w:val="x-none" w:eastAsia="zh-HK"/>
        </w:rPr>
        <w:t>時說</w:t>
      </w:r>
      <w:r w:rsidRPr="0065089D">
        <w:rPr>
          <w:rFonts w:hint="eastAsia"/>
          <w:lang w:val="x-none" w:eastAsia="zh-HK"/>
        </w:rPr>
        <w:t>：</w:t>
      </w:r>
    </w:p>
    <w:p w:rsidR="0063395F" w:rsidRPr="00FC69A5" w:rsidRDefault="0063395F" w:rsidP="00D85A18">
      <w:pPr>
        <w:pStyle w:val="aa"/>
        <w:ind w:left="851" w:hanging="142"/>
        <w:rPr>
          <w:spacing w:val="0"/>
        </w:rPr>
      </w:pPr>
      <w:r w:rsidRPr="00FC69A5">
        <w:rPr>
          <w:rFonts w:hint="eastAsia"/>
        </w:rPr>
        <w:t>“</w:t>
      </w:r>
      <w:r w:rsidRPr="005901A4">
        <w:rPr>
          <w:rFonts w:hint="eastAsia"/>
          <w:spacing w:val="0"/>
          <w:lang w:eastAsia="zh-HK"/>
        </w:rPr>
        <w:t>…</w:t>
      </w:r>
      <w:proofErr w:type="gramStart"/>
      <w:r w:rsidRPr="005901A4">
        <w:rPr>
          <w:rFonts w:hint="eastAsia"/>
          <w:lang w:eastAsia="zh-HK"/>
        </w:rPr>
        <w:t>…</w:t>
      </w:r>
      <w:proofErr w:type="gramEnd"/>
      <w:r w:rsidRPr="00EF12EA">
        <w:rPr>
          <w:rFonts w:hint="eastAsia"/>
          <w:lang w:eastAsia="zh-HK"/>
        </w:rPr>
        <w:t>這</w:t>
      </w:r>
      <w:r w:rsidRPr="00EF12EA">
        <w:rPr>
          <w:rFonts w:hint="eastAsia"/>
          <w:u w:val="single"/>
          <w:lang w:eastAsia="zh-HK"/>
        </w:rPr>
        <w:t>容許某程度的主觀性</w:t>
      </w:r>
      <w:r w:rsidRPr="00EF12EA">
        <w:rPr>
          <w:rFonts w:hint="eastAsia"/>
          <w:lang w:eastAsia="zh-HK"/>
        </w:rPr>
        <w:t>。</w:t>
      </w:r>
      <w:r w:rsidRPr="00EF12EA">
        <w:rPr>
          <w:rFonts w:hint="eastAsia"/>
          <w:spacing w:val="0"/>
          <w:lang w:eastAsia="zh-HK"/>
        </w:rPr>
        <w:t>…</w:t>
      </w:r>
      <w:proofErr w:type="gramStart"/>
      <w:r w:rsidRPr="00EF12EA">
        <w:rPr>
          <w:rFonts w:hint="eastAsia"/>
          <w:lang w:eastAsia="zh-HK"/>
        </w:rPr>
        <w:t>…</w:t>
      </w:r>
      <w:proofErr w:type="gramEnd"/>
      <w:r w:rsidRPr="00EF12EA">
        <w:rPr>
          <w:rFonts w:hint="eastAsia"/>
          <w:lang w:eastAsia="zh-HK"/>
        </w:rPr>
        <w:t>它確認了罪責的成立是基於沒有保護，而不是導致傷害或沒有履行保護受害人的法律上責任。在這些情況下，法庭適宜</w:t>
      </w:r>
      <w:r w:rsidRPr="00EF12EA">
        <w:rPr>
          <w:rFonts w:hint="eastAsia"/>
          <w:u w:val="single"/>
          <w:lang w:eastAsia="zh-HK"/>
        </w:rPr>
        <w:t>考慮到可能導致他們就算知道有關風險也沒有採取行動的個人因素</w:t>
      </w:r>
      <w:r w:rsidRPr="00EF12EA">
        <w:rPr>
          <w:rFonts w:hint="eastAsia"/>
          <w:lang w:eastAsia="zh-HK"/>
        </w:rPr>
        <w:t>。</w:t>
      </w:r>
      <w:r w:rsidRPr="00EF12EA">
        <w:rPr>
          <w:rFonts w:hint="eastAsia"/>
        </w:rPr>
        <w:t>”</w:t>
      </w:r>
      <w:r w:rsidRPr="00504C1D">
        <w:t>‍</w:t>
      </w:r>
      <w:r w:rsidRPr="0002434F">
        <w:rPr>
          <w:rStyle w:val="FootnoteReference"/>
          <w:rFonts w:cs="Arial"/>
        </w:rPr>
        <w:footnoteReference w:id="183"/>
      </w:r>
      <w:r>
        <w:t xml:space="preserve"> </w:t>
      </w:r>
      <w:r>
        <w:rPr>
          <w:rFonts w:hint="eastAsia"/>
          <w:lang w:eastAsia="zh-HK"/>
        </w:rPr>
        <w:t>（底線後加）</w:t>
      </w:r>
    </w:p>
    <w:p w:rsidR="0063395F" w:rsidRPr="00193C62" w:rsidRDefault="0063395F" w:rsidP="00D85A18">
      <w:pPr>
        <w:rPr>
          <w:lang w:val="x-none" w:eastAsia="zh-HK"/>
        </w:rPr>
      </w:pPr>
      <w:r>
        <w:rPr>
          <w:rFonts w:hint="eastAsia"/>
          <w:lang w:val="en-US"/>
        </w:rPr>
        <w:t>6</w:t>
      </w:r>
      <w:r w:rsidRPr="00226B24">
        <w:rPr>
          <w:lang w:val="x-none"/>
        </w:rPr>
        <w:t>.</w:t>
      </w:r>
      <w:r>
        <w:rPr>
          <w:rFonts w:hint="eastAsia"/>
          <w:lang w:val="x-none"/>
        </w:rPr>
        <w:t>56</w:t>
      </w:r>
      <w:r w:rsidRPr="00226B24">
        <w:rPr>
          <w:lang w:val="x-none"/>
        </w:rPr>
        <w:tab/>
      </w:r>
      <w:r>
        <w:rPr>
          <w:rFonts w:hint="eastAsia"/>
          <w:lang w:val="x-none" w:eastAsia="zh-HK"/>
        </w:rPr>
        <w:t>上述新西蘭測試和</w:t>
      </w:r>
      <w:r w:rsidRPr="006D3D43">
        <w:rPr>
          <w:rFonts w:hint="eastAsia"/>
          <w:i/>
          <w:lang w:val="x-none" w:eastAsia="zh-HK"/>
        </w:rPr>
        <w:t>“</w:t>
      </w:r>
      <w:r>
        <w:rPr>
          <w:rFonts w:hint="eastAsia"/>
          <w:i/>
          <w:lang w:val="x-none" w:eastAsia="zh-HK"/>
        </w:rPr>
        <w:t>該等</w:t>
      </w:r>
      <w:r w:rsidRPr="006D3D43">
        <w:rPr>
          <w:rFonts w:hint="eastAsia"/>
          <w:i/>
          <w:lang w:val="x-none" w:eastAsia="zh-HK"/>
        </w:rPr>
        <w:t>步驟”</w:t>
      </w:r>
      <w:r>
        <w:rPr>
          <w:rFonts w:hint="eastAsia"/>
          <w:lang w:val="x-none" w:eastAsia="zh-HK"/>
        </w:rPr>
        <w:t>測試均容許考慮被告人的個人情況，即被告人</w:t>
      </w:r>
      <w:r>
        <w:rPr>
          <w:rFonts w:hint="eastAsia"/>
          <w:lang w:eastAsia="zh-HK"/>
        </w:rPr>
        <w:t>採取步</w:t>
      </w:r>
      <w:r>
        <w:rPr>
          <w:rFonts w:hint="eastAsia"/>
        </w:rPr>
        <w:t>驟</w:t>
      </w:r>
      <w:r>
        <w:rPr>
          <w:rFonts w:hint="eastAsia"/>
          <w:lang w:eastAsia="zh-HK"/>
        </w:rPr>
        <w:t>保護受害人的能力</w:t>
      </w:r>
      <w:r>
        <w:rPr>
          <w:rFonts w:hint="eastAsia"/>
        </w:rPr>
        <w:t>，</w:t>
      </w:r>
      <w:r>
        <w:rPr>
          <w:rFonts w:hint="eastAsia"/>
          <w:lang w:eastAsia="zh-HK"/>
        </w:rPr>
        <w:t>是否因</w:t>
      </w:r>
      <w:r>
        <w:rPr>
          <w:rFonts w:hint="eastAsia"/>
        </w:rPr>
        <w:t>為</w:t>
      </w:r>
      <w:r>
        <w:rPr>
          <w:rFonts w:hint="eastAsia"/>
          <w:lang w:eastAsia="zh-HK"/>
        </w:rPr>
        <w:t>年輕、年老、殘疾、</w:t>
      </w:r>
      <w:r w:rsidRPr="00072B7E">
        <w:rPr>
          <w:rFonts w:hint="eastAsia"/>
          <w:color w:val="000000"/>
          <w:lang w:eastAsia="zh-HK"/>
        </w:rPr>
        <w:t>遭受家庭暴力</w:t>
      </w:r>
      <w:r>
        <w:rPr>
          <w:rFonts w:hint="eastAsia"/>
          <w:color w:val="000000"/>
          <w:lang w:eastAsia="zh-HK"/>
        </w:rPr>
        <w:t>、</w:t>
      </w:r>
      <w:r>
        <w:rPr>
          <w:rFonts w:hint="eastAsia"/>
          <w:color w:val="000000"/>
        </w:rPr>
        <w:t>存在</w:t>
      </w:r>
      <w:r>
        <w:rPr>
          <w:rFonts w:hint="eastAsia"/>
          <w:lang w:eastAsia="zh-HK"/>
        </w:rPr>
        <w:t>權力不平</w:t>
      </w:r>
      <w:r>
        <w:rPr>
          <w:rFonts w:hint="eastAsia"/>
        </w:rPr>
        <w:t>衡</w:t>
      </w:r>
      <w:r>
        <w:rPr>
          <w:rFonts w:hint="eastAsia"/>
          <w:lang w:eastAsia="zh-HK"/>
        </w:rPr>
        <w:t>或</w:t>
      </w:r>
      <w:r>
        <w:rPr>
          <w:rFonts w:hint="eastAsia"/>
        </w:rPr>
        <w:t>受到</w:t>
      </w:r>
      <w:r w:rsidRPr="00F41B17">
        <w:rPr>
          <w:rFonts w:hint="eastAsia"/>
          <w:lang w:eastAsia="zh-HK"/>
        </w:rPr>
        <w:t>脅</w:t>
      </w:r>
      <w:r>
        <w:rPr>
          <w:rFonts w:hint="eastAsia"/>
          <w:lang w:eastAsia="zh-HK"/>
        </w:rPr>
        <w:t>迫（一如家庭傭工的情況）而受影</w:t>
      </w:r>
      <w:r>
        <w:rPr>
          <w:rFonts w:hint="eastAsia"/>
        </w:rPr>
        <w:t>響</w:t>
      </w:r>
      <w:r>
        <w:rPr>
          <w:rFonts w:hint="eastAsia"/>
          <w:lang w:eastAsia="zh-HK"/>
        </w:rPr>
        <w:t>。我們認為，</w:t>
      </w:r>
      <w:r>
        <w:rPr>
          <w:rFonts w:hint="eastAsia"/>
          <w:lang w:val="x-none" w:eastAsia="zh-HK"/>
        </w:rPr>
        <w:t>新西蘭測試的好處在於內容更易於理</w:t>
      </w:r>
      <w:r>
        <w:rPr>
          <w:rFonts w:hint="eastAsia"/>
          <w:lang w:val="x-none"/>
        </w:rPr>
        <w:t>解</w:t>
      </w:r>
      <w:r>
        <w:rPr>
          <w:rFonts w:hint="eastAsia"/>
          <w:lang w:val="x-none" w:eastAsia="zh-HK"/>
        </w:rPr>
        <w:t>，用詞也更簡明扼要。我們在反覆思量後，建議修訂建議的罪行，</w:t>
      </w:r>
      <w:r>
        <w:rPr>
          <w:rFonts w:hint="eastAsia"/>
          <w:lang w:val="x-none"/>
        </w:rPr>
        <w:t>訂明</w:t>
      </w:r>
      <w:r>
        <w:rPr>
          <w:rFonts w:hint="eastAsia"/>
          <w:lang w:val="x-none" w:eastAsia="zh-HK"/>
        </w:rPr>
        <w:t>按</w:t>
      </w:r>
      <w:r>
        <w:rPr>
          <w:rFonts w:hint="eastAsia"/>
          <w:lang w:val="x-none"/>
        </w:rPr>
        <w:t>照</w:t>
      </w:r>
      <w:r w:rsidRPr="0094230B">
        <w:rPr>
          <w:rFonts w:hint="eastAsia"/>
          <w:lang w:eastAsia="zh-HK"/>
        </w:rPr>
        <w:t>條例草案擬稿建議的第</w:t>
      </w:r>
      <w:r w:rsidRPr="0094230B">
        <w:rPr>
          <w:rFonts w:hint="eastAsia"/>
          <w:lang w:eastAsia="zh-HK"/>
        </w:rPr>
        <w:t>25A(1)(</w:t>
      </w:r>
      <w:r>
        <w:rPr>
          <w:lang w:eastAsia="zh-HK"/>
        </w:rPr>
        <w:t>d</w:t>
      </w:r>
      <w:r w:rsidRPr="0094230B">
        <w:rPr>
          <w:rFonts w:hint="eastAsia"/>
          <w:lang w:eastAsia="zh-HK"/>
        </w:rPr>
        <w:t>)</w:t>
      </w:r>
      <w:r w:rsidRPr="0094230B">
        <w:rPr>
          <w:rFonts w:hint="eastAsia"/>
          <w:lang w:eastAsia="zh-HK"/>
        </w:rPr>
        <w:t>條</w:t>
      </w:r>
      <w:r>
        <w:rPr>
          <w:rFonts w:hint="eastAsia"/>
        </w:rPr>
        <w:t>所</w:t>
      </w:r>
      <w:r>
        <w:rPr>
          <w:rFonts w:hint="eastAsia"/>
          <w:lang w:eastAsia="zh-HK"/>
        </w:rPr>
        <w:t>規定</w:t>
      </w:r>
      <w:r>
        <w:rPr>
          <w:rFonts w:hint="eastAsia"/>
        </w:rPr>
        <w:t>，</w:t>
      </w:r>
      <w:r>
        <w:rPr>
          <w:rFonts w:hint="eastAsia"/>
          <w:lang w:val="x-none" w:eastAsia="zh-HK"/>
        </w:rPr>
        <w:t>被告人如</w:t>
      </w:r>
      <w:r w:rsidRPr="0094230B">
        <w:rPr>
          <w:rFonts w:hint="eastAsia"/>
          <w:i/>
          <w:lang w:val="x-none" w:eastAsia="zh-HK"/>
        </w:rPr>
        <w:t>“沒有採取”</w:t>
      </w:r>
      <w:r w:rsidRPr="008A1447">
        <w:rPr>
          <w:rFonts w:ascii="新細明體" w:hAnsi="新細明體" w:hint="eastAsia"/>
          <w:color w:val="000000"/>
        </w:rPr>
        <w:t>在有關情況下</w:t>
      </w:r>
      <w:r>
        <w:rPr>
          <w:rFonts w:hint="eastAsia"/>
          <w:lang w:eastAsia="zh-HK"/>
        </w:rPr>
        <w:t>屬</w:t>
      </w:r>
      <w:r w:rsidRPr="0094230B">
        <w:rPr>
          <w:rFonts w:hint="eastAsia"/>
          <w:i/>
          <w:lang w:val="x-none" w:eastAsia="zh-HK"/>
        </w:rPr>
        <w:t>“</w:t>
      </w:r>
      <w:r w:rsidRPr="0094230B">
        <w:rPr>
          <w:rFonts w:ascii="新細明體" w:hAnsi="新細明體" w:hint="eastAsia"/>
          <w:i/>
          <w:color w:val="000000"/>
          <w:lang w:eastAsia="zh-HK"/>
        </w:rPr>
        <w:t>合理</w:t>
      </w:r>
      <w:r>
        <w:rPr>
          <w:rFonts w:ascii="新細明體" w:hAnsi="新細明體" w:hint="eastAsia"/>
          <w:i/>
          <w:color w:val="000000"/>
          <w:lang w:eastAsia="zh-HK"/>
        </w:rPr>
        <w:t>的</w:t>
      </w:r>
      <w:r w:rsidRPr="0094230B">
        <w:rPr>
          <w:rFonts w:ascii="新細明體" w:hAnsi="新細明體" w:hint="eastAsia"/>
          <w:i/>
          <w:color w:val="000000"/>
        </w:rPr>
        <w:t>步驟</w:t>
      </w:r>
      <w:r w:rsidRPr="0094230B">
        <w:rPr>
          <w:rFonts w:hint="eastAsia"/>
          <w:i/>
          <w:lang w:val="x-none" w:eastAsia="zh-HK"/>
        </w:rPr>
        <w:t>”</w:t>
      </w:r>
      <w:r w:rsidRPr="0094230B">
        <w:rPr>
          <w:rFonts w:hint="eastAsia"/>
          <w:lang w:eastAsia="zh-HK"/>
        </w:rPr>
        <w:t>保護受害人</w:t>
      </w:r>
      <w:r>
        <w:rPr>
          <w:rFonts w:hint="eastAsia"/>
          <w:lang w:eastAsia="zh-HK"/>
        </w:rPr>
        <w:t>，</w:t>
      </w:r>
      <w:r>
        <w:rPr>
          <w:rFonts w:hint="eastAsia"/>
          <w:lang w:eastAsia="zh-HK"/>
        </w:rPr>
        <w:lastRenderedPageBreak/>
        <w:t>才須負上法律責任。</w:t>
      </w:r>
      <w:r w:rsidRPr="00402D58">
        <w:t>‍</w:t>
      </w:r>
      <w:r w:rsidRPr="00402D58">
        <w:rPr>
          <w:rStyle w:val="FootnoteReference"/>
          <w:rFonts w:cs="Arial"/>
        </w:rPr>
        <w:footnoteReference w:id="184"/>
      </w:r>
      <w:r>
        <w:t xml:space="preserve"> </w:t>
      </w:r>
      <w:r>
        <w:rPr>
          <w:rFonts w:hint="eastAsia"/>
          <w:lang w:eastAsia="zh-HK"/>
        </w:rPr>
        <w:t>這項修訂在內容和</w:t>
      </w:r>
      <w:r>
        <w:rPr>
          <w:rFonts w:hint="eastAsia"/>
          <w:lang w:val="x-none" w:eastAsia="zh-HK"/>
        </w:rPr>
        <w:t>用詞</w:t>
      </w:r>
      <w:r>
        <w:rPr>
          <w:rFonts w:hint="eastAsia"/>
          <w:lang w:eastAsia="zh-HK"/>
        </w:rPr>
        <w:t>上均與</w:t>
      </w:r>
      <w:r w:rsidRPr="00D43949">
        <w:rPr>
          <w:rFonts w:hint="eastAsia"/>
          <w:i/>
          <w:lang w:eastAsia="zh-HK"/>
        </w:rPr>
        <w:t>“</w:t>
      </w:r>
      <w:r w:rsidRPr="00D43949">
        <w:rPr>
          <w:rFonts w:hint="eastAsia"/>
          <w:i/>
          <w:lang w:val="x-none" w:eastAsia="zh-HK"/>
        </w:rPr>
        <w:t>有合理理由相信</w:t>
      </w:r>
      <w:r w:rsidRPr="00D43949">
        <w:rPr>
          <w:rFonts w:hint="eastAsia"/>
          <w:i/>
          <w:lang w:eastAsia="zh-HK"/>
        </w:rPr>
        <w:t>”</w:t>
      </w:r>
      <w:r>
        <w:rPr>
          <w:rFonts w:hint="eastAsia"/>
        </w:rPr>
        <w:t>這個</w:t>
      </w:r>
      <w:r>
        <w:rPr>
          <w:rFonts w:hint="eastAsia"/>
          <w:lang w:val="x-none" w:eastAsia="zh-HK"/>
        </w:rPr>
        <w:t>經修訂犯罪意念相符一致，而</w:t>
      </w:r>
      <w:r>
        <w:rPr>
          <w:rFonts w:hint="eastAsia"/>
          <w:lang w:val="x-none"/>
        </w:rPr>
        <w:t>這個已在</w:t>
      </w:r>
      <w:r>
        <w:rPr>
          <w:rFonts w:hint="eastAsia"/>
          <w:lang w:eastAsia="zh-HK"/>
        </w:rPr>
        <w:t>最終建議</w:t>
      </w:r>
      <w:r>
        <w:rPr>
          <w:lang w:val="en-US" w:eastAsia="zh-HK"/>
        </w:rPr>
        <w:t> </w:t>
      </w:r>
      <w:r>
        <w:rPr>
          <w:rFonts w:hint="eastAsia"/>
        </w:rPr>
        <w:t>3</w:t>
      </w:r>
      <w:r>
        <w:rPr>
          <w:rFonts w:hint="eastAsia"/>
          <w:lang w:eastAsia="zh-HK"/>
        </w:rPr>
        <w:t>詳盡論述</w:t>
      </w:r>
      <w:r>
        <w:rPr>
          <w:rFonts w:hint="eastAsia"/>
          <w:lang w:val="x-none" w:eastAsia="zh-HK"/>
        </w:rPr>
        <w:t>的經修訂犯罪意念亦</w:t>
      </w:r>
      <w:r>
        <w:rPr>
          <w:rFonts w:hint="eastAsia"/>
          <w:lang w:val="x-none"/>
        </w:rPr>
        <w:t>可</w:t>
      </w:r>
      <w:r>
        <w:rPr>
          <w:rFonts w:hint="eastAsia"/>
          <w:lang w:val="x-none" w:eastAsia="zh-HK"/>
        </w:rPr>
        <w:t>讓法庭</w:t>
      </w:r>
      <w:r>
        <w:rPr>
          <w:rFonts w:hint="eastAsia"/>
          <w:lang w:eastAsia="zh-HK"/>
        </w:rPr>
        <w:t>考</w:t>
      </w:r>
      <w:r>
        <w:rPr>
          <w:rFonts w:hint="eastAsia"/>
        </w:rPr>
        <w:t>慮</w:t>
      </w:r>
      <w:r>
        <w:rPr>
          <w:rFonts w:hint="eastAsia"/>
          <w:lang w:val="x-none" w:eastAsia="zh-HK"/>
        </w:rPr>
        <w:t>被告人的個人情況（即並</w:t>
      </w:r>
      <w:r>
        <w:rPr>
          <w:rFonts w:hint="eastAsia"/>
          <w:lang w:eastAsia="zh-HK"/>
        </w:rPr>
        <w:t>非純屬客觀旁觀者測試）。另外，為清晰起見，我們建議將諮詢文件附件</w:t>
      </w:r>
      <w:r>
        <w:rPr>
          <w:rFonts w:hint="eastAsia"/>
        </w:rPr>
        <w:t>A</w:t>
      </w:r>
      <w:r>
        <w:rPr>
          <w:rFonts w:hint="eastAsia"/>
          <w:lang w:eastAsia="zh-HK"/>
        </w:rPr>
        <w:t>原建議</w:t>
      </w:r>
      <w:r w:rsidRPr="0094230B">
        <w:rPr>
          <w:rFonts w:hint="eastAsia"/>
          <w:lang w:eastAsia="zh-HK"/>
        </w:rPr>
        <w:t>的第</w:t>
      </w:r>
      <w:r w:rsidRPr="0094230B">
        <w:rPr>
          <w:rFonts w:hint="eastAsia"/>
          <w:lang w:eastAsia="zh-HK"/>
        </w:rPr>
        <w:t>25A(1)</w:t>
      </w:r>
      <w:r w:rsidRPr="0094230B">
        <w:rPr>
          <w:rFonts w:hint="eastAsia"/>
          <w:lang w:eastAsia="zh-HK"/>
        </w:rPr>
        <w:t>條</w:t>
      </w:r>
      <w:r w:rsidRPr="00FD4612">
        <w:rPr>
          <w:lang w:eastAsia="zh-HK"/>
        </w:rPr>
        <w:t>(d)</w:t>
      </w:r>
      <w:r>
        <w:rPr>
          <w:rFonts w:hint="eastAsia"/>
          <w:lang w:eastAsia="zh-HK"/>
        </w:rPr>
        <w:t>段分為兩段，即</w:t>
      </w:r>
      <w:r w:rsidRPr="00FD4612">
        <w:rPr>
          <w:lang w:eastAsia="zh-HK"/>
        </w:rPr>
        <w:t>(d)</w:t>
      </w:r>
      <w:r>
        <w:rPr>
          <w:rFonts w:hint="eastAsia"/>
          <w:lang w:eastAsia="zh-HK"/>
        </w:rPr>
        <w:t>段及</w:t>
      </w:r>
      <w:r w:rsidRPr="00FD4612">
        <w:rPr>
          <w:lang w:eastAsia="zh-HK"/>
        </w:rPr>
        <w:t>(e)</w:t>
      </w:r>
      <w:r>
        <w:rPr>
          <w:rFonts w:hint="eastAsia"/>
          <w:lang w:eastAsia="zh-HK"/>
        </w:rPr>
        <w:t>段。因此，我們亦建議</w:t>
      </w:r>
      <w:r>
        <w:rPr>
          <w:rFonts w:hint="eastAsia"/>
        </w:rPr>
        <w:t>在</w:t>
      </w:r>
      <w:r w:rsidRPr="0094230B">
        <w:rPr>
          <w:rFonts w:hint="eastAsia"/>
          <w:lang w:eastAsia="zh-HK"/>
        </w:rPr>
        <w:t>(</w:t>
      </w:r>
      <w:r>
        <w:rPr>
          <w:rFonts w:hint="eastAsia"/>
          <w:lang w:eastAsia="zh-HK"/>
        </w:rPr>
        <w:t>e</w:t>
      </w:r>
      <w:r w:rsidRPr="0094230B">
        <w:rPr>
          <w:rFonts w:hint="eastAsia"/>
          <w:lang w:eastAsia="zh-HK"/>
        </w:rPr>
        <w:t>)</w:t>
      </w:r>
      <w:r>
        <w:rPr>
          <w:rFonts w:hint="eastAsia"/>
          <w:lang w:eastAsia="zh-HK"/>
        </w:rPr>
        <w:t>段</w:t>
      </w:r>
      <w:r w:rsidRPr="006D4AD3">
        <w:rPr>
          <w:rFonts w:hint="eastAsia"/>
          <w:lang w:eastAsia="zh-HK"/>
        </w:rPr>
        <w:t>中</w:t>
      </w:r>
      <w:r w:rsidRPr="006D4AD3">
        <w:rPr>
          <w:rFonts w:hint="eastAsia"/>
        </w:rPr>
        <w:t>，</w:t>
      </w:r>
      <w:r>
        <w:rPr>
          <w:rFonts w:hint="eastAsia"/>
          <w:lang w:eastAsia="zh-HK"/>
        </w:rPr>
        <w:t>以</w:t>
      </w:r>
      <w:r w:rsidRPr="008D3E14">
        <w:rPr>
          <w:rFonts w:hint="eastAsia"/>
          <w:i/>
          <w:lang w:eastAsia="zh-HK"/>
        </w:rPr>
        <w:t>“</w:t>
      </w:r>
      <w:r>
        <w:rPr>
          <w:rFonts w:hint="eastAsia"/>
          <w:i/>
        </w:rPr>
        <w:t>(</w:t>
      </w:r>
      <w:r>
        <w:rPr>
          <w:rFonts w:hint="eastAsia"/>
          <w:i/>
          <w:lang w:eastAsia="zh-HK"/>
        </w:rPr>
        <w:t>d</w:t>
      </w:r>
      <w:r>
        <w:rPr>
          <w:i/>
          <w:lang w:eastAsia="zh-HK"/>
        </w:rPr>
        <w:t>)</w:t>
      </w:r>
      <w:r>
        <w:rPr>
          <w:rFonts w:hint="eastAsia"/>
          <w:i/>
          <w:lang w:eastAsia="zh-HK"/>
        </w:rPr>
        <w:t>段所述的不作為</w:t>
      </w:r>
      <w:r w:rsidRPr="008D3E14">
        <w:rPr>
          <w:rFonts w:hint="eastAsia"/>
          <w:i/>
          <w:lang w:eastAsia="zh-HK"/>
        </w:rPr>
        <w:t>”</w:t>
      </w:r>
      <w:r w:rsidRPr="008D3E14">
        <w:rPr>
          <w:rFonts w:hint="eastAsia"/>
          <w:lang w:eastAsia="zh-HK"/>
        </w:rPr>
        <w:t>取代</w:t>
      </w:r>
      <w:r w:rsidRPr="008D3E14">
        <w:rPr>
          <w:rFonts w:hint="eastAsia"/>
          <w:i/>
          <w:lang w:eastAsia="zh-HK"/>
        </w:rPr>
        <w:t>“沒有如此行事”</w:t>
      </w:r>
      <w:r>
        <w:rPr>
          <w:rFonts w:hint="eastAsia"/>
          <w:lang w:eastAsia="zh-HK"/>
        </w:rPr>
        <w:t>，以直接</w:t>
      </w:r>
      <w:proofErr w:type="gramStart"/>
      <w:r>
        <w:rPr>
          <w:rFonts w:hint="eastAsia"/>
          <w:lang w:eastAsia="zh-HK"/>
        </w:rPr>
        <w:t>提述該</w:t>
      </w:r>
      <w:proofErr w:type="gramEnd"/>
      <w:r w:rsidRPr="008D3E14">
        <w:rPr>
          <w:rFonts w:hint="eastAsia"/>
          <w:i/>
          <w:lang w:eastAsia="zh-HK"/>
        </w:rPr>
        <w:t>“</w:t>
      </w:r>
      <w:r>
        <w:rPr>
          <w:rFonts w:hint="eastAsia"/>
          <w:i/>
        </w:rPr>
        <w:t>(</w:t>
      </w:r>
      <w:r>
        <w:rPr>
          <w:rFonts w:hint="eastAsia"/>
          <w:i/>
          <w:lang w:eastAsia="zh-HK"/>
        </w:rPr>
        <w:t>d</w:t>
      </w:r>
      <w:r>
        <w:rPr>
          <w:i/>
          <w:lang w:eastAsia="zh-HK"/>
        </w:rPr>
        <w:t>)</w:t>
      </w:r>
      <w:r>
        <w:rPr>
          <w:rFonts w:hint="eastAsia"/>
          <w:i/>
          <w:lang w:eastAsia="zh-HK"/>
        </w:rPr>
        <w:t>段</w:t>
      </w:r>
      <w:r w:rsidRPr="008D3E14">
        <w:rPr>
          <w:rFonts w:hint="eastAsia"/>
          <w:i/>
          <w:lang w:eastAsia="zh-HK"/>
        </w:rPr>
        <w:t>”</w:t>
      </w:r>
      <w:r w:rsidRPr="00A72430">
        <w:rPr>
          <w:rFonts w:hint="eastAsia"/>
          <w:lang w:eastAsia="zh-HK"/>
        </w:rPr>
        <w:t>中</w:t>
      </w:r>
      <w:r w:rsidRPr="008D3E14">
        <w:rPr>
          <w:rFonts w:hint="eastAsia"/>
          <w:i/>
          <w:lang w:eastAsia="zh-HK"/>
        </w:rPr>
        <w:t>“被告人沒有採取”“屬</w:t>
      </w:r>
      <w:r w:rsidRPr="002D65C5">
        <w:rPr>
          <w:rFonts w:hint="eastAsia"/>
          <w:i/>
          <w:lang w:eastAsia="zh-HK"/>
        </w:rPr>
        <w:t>合理的步驟</w:t>
      </w:r>
      <w:r w:rsidRPr="008D3E14">
        <w:rPr>
          <w:rFonts w:hint="eastAsia"/>
          <w:i/>
          <w:lang w:eastAsia="zh-HK"/>
        </w:rPr>
        <w:t>”</w:t>
      </w:r>
      <w:r>
        <w:rPr>
          <w:rFonts w:hint="eastAsia"/>
          <w:lang w:eastAsia="zh-HK"/>
        </w:rPr>
        <w:t>。</w:t>
      </w:r>
      <w:r w:rsidRPr="00402D58">
        <w:t>‍</w:t>
      </w:r>
      <w:r w:rsidRPr="00402D58">
        <w:rPr>
          <w:rStyle w:val="FootnoteReference"/>
          <w:rFonts w:cs="Arial"/>
        </w:rPr>
        <w:footnoteReference w:id="185"/>
      </w:r>
    </w:p>
    <w:p w:rsidR="000A2B1B" w:rsidRDefault="000A2B1B" w:rsidP="000A2B1B">
      <w:pPr>
        <w:spacing w:before="0" w:after="0"/>
        <w:rPr>
          <w:lang w:val="x-none" w:eastAsia="zh-HK"/>
        </w:rPr>
      </w:pPr>
    </w:p>
    <w:p w:rsidR="0063395F" w:rsidRPr="007F3A5B" w:rsidRDefault="0063395F" w:rsidP="000B65EC">
      <w:pPr>
        <w:pStyle w:val="ab"/>
        <w:spacing w:before="120" w:after="240"/>
        <w:rPr>
          <w:bCs/>
          <w:i/>
          <w:sz w:val="25"/>
          <w:szCs w:val="25"/>
          <w:lang w:val="x-none" w:eastAsia="zh-HK"/>
        </w:rPr>
      </w:pPr>
      <w:r>
        <w:rPr>
          <w:rFonts w:ascii="新細明體" w:hAnsi="新細明體" w:hint="eastAsia"/>
          <w:bCs/>
          <w:i/>
          <w:sz w:val="25"/>
          <w:szCs w:val="25"/>
          <w:lang w:val="x-none" w:eastAsia="zh-HK"/>
        </w:rPr>
        <w:t>被告人的特徵</w:t>
      </w:r>
    </w:p>
    <w:p w:rsidR="0063395F" w:rsidRPr="00193C62" w:rsidRDefault="0063395F" w:rsidP="00D85A18">
      <w:pPr>
        <w:rPr>
          <w:lang w:val="x-none" w:eastAsia="zh-HK"/>
        </w:rPr>
      </w:pPr>
      <w:r>
        <w:rPr>
          <w:rFonts w:hint="eastAsia"/>
          <w:lang w:val="en-US"/>
        </w:rPr>
        <w:t>6</w:t>
      </w:r>
      <w:r w:rsidRPr="00226B24">
        <w:rPr>
          <w:lang w:val="x-none"/>
        </w:rPr>
        <w:t>.</w:t>
      </w:r>
      <w:r>
        <w:rPr>
          <w:rFonts w:hint="eastAsia"/>
          <w:lang w:val="x-none"/>
        </w:rPr>
        <w:t>57</w:t>
      </w:r>
      <w:r w:rsidRPr="00226B24">
        <w:rPr>
          <w:lang w:val="x-none"/>
        </w:rPr>
        <w:tab/>
      </w:r>
      <w:r>
        <w:rPr>
          <w:rFonts w:hint="eastAsia"/>
          <w:lang w:val="x-none" w:eastAsia="zh-HK"/>
        </w:rPr>
        <w:t>我們在討論被告人的個人情況時，亦考慮過應否考</w:t>
      </w:r>
      <w:r>
        <w:rPr>
          <w:rFonts w:hint="eastAsia"/>
          <w:lang w:val="x-none"/>
        </w:rPr>
        <w:t>慮</w:t>
      </w:r>
      <w:r>
        <w:rPr>
          <w:rFonts w:hint="eastAsia"/>
          <w:lang w:val="x-none" w:eastAsia="zh-HK"/>
        </w:rPr>
        <w:t>被告人本身的特徵。為此，我們注意到</w:t>
      </w:r>
      <w:r w:rsidRPr="00323260">
        <w:rPr>
          <w:i/>
          <w:spacing w:val="0"/>
          <w:lang w:val="x-none" w:eastAsia="zh-HK"/>
        </w:rPr>
        <w:t>Archbold Hong Kong</w:t>
      </w:r>
      <w:r>
        <w:rPr>
          <w:i/>
          <w:spacing w:val="0"/>
          <w:lang w:val="en-US" w:eastAsia="zh-HK"/>
        </w:rPr>
        <w:t xml:space="preserve"> </w:t>
      </w:r>
      <w:r>
        <w:rPr>
          <w:rFonts w:hint="eastAsia"/>
          <w:lang w:val="x-none"/>
        </w:rPr>
        <w:t>扼要地說明</w:t>
      </w:r>
      <w:r w:rsidRPr="00492B77">
        <w:rPr>
          <w:rFonts w:hint="eastAsia"/>
          <w:lang w:val="x-none"/>
        </w:rPr>
        <w:t>了</w:t>
      </w:r>
      <w:r>
        <w:rPr>
          <w:rFonts w:hint="eastAsia"/>
          <w:lang w:val="x-none" w:eastAsia="zh-HK"/>
        </w:rPr>
        <w:t>，被告人本身的特徵</w:t>
      </w:r>
      <w:r w:rsidRPr="00515E64">
        <w:rPr>
          <w:rFonts w:hint="eastAsia"/>
          <w:lang w:val="x-none" w:eastAsia="zh-HK"/>
        </w:rPr>
        <w:t>與</w:t>
      </w:r>
      <w:r>
        <w:rPr>
          <w:rFonts w:hint="eastAsia"/>
          <w:lang w:val="x-none" w:eastAsia="zh-HK"/>
        </w:rPr>
        <w:t>決定被告人是否受到</w:t>
      </w:r>
      <w:r w:rsidRPr="00625232">
        <w:rPr>
          <w:rFonts w:hint="eastAsia"/>
          <w:lang w:val="x-none" w:eastAsia="zh-HK"/>
        </w:rPr>
        <w:t>脅迫</w:t>
      </w:r>
      <w:r w:rsidRPr="00515E64">
        <w:rPr>
          <w:rFonts w:hint="eastAsia"/>
          <w:lang w:val="x-none" w:eastAsia="zh-HK"/>
        </w:rPr>
        <w:t>是</w:t>
      </w:r>
      <w:r w:rsidRPr="004976E5">
        <w:rPr>
          <w:rFonts w:hint="eastAsia"/>
          <w:lang w:val="x-none" w:eastAsia="zh-HK"/>
        </w:rPr>
        <w:t>相關</w:t>
      </w:r>
      <w:r w:rsidRPr="00515E64">
        <w:rPr>
          <w:rFonts w:hint="eastAsia"/>
          <w:lang w:val="x-none" w:eastAsia="zh-HK"/>
        </w:rPr>
        <w:t>的</w:t>
      </w:r>
      <w:r w:rsidRPr="0065089D">
        <w:rPr>
          <w:rFonts w:hint="eastAsia"/>
          <w:lang w:val="x-none" w:eastAsia="zh-HK"/>
        </w:rPr>
        <w:t>：</w:t>
      </w:r>
    </w:p>
    <w:p w:rsidR="0063395F" w:rsidRPr="00D47470" w:rsidRDefault="0063395F" w:rsidP="00D85A18">
      <w:pPr>
        <w:pStyle w:val="aa"/>
        <w:ind w:left="851" w:hanging="142"/>
        <w:rPr>
          <w:spacing w:val="0"/>
        </w:rPr>
      </w:pPr>
      <w:r w:rsidRPr="00FC69A5">
        <w:rPr>
          <w:rFonts w:hint="eastAsia"/>
        </w:rPr>
        <w:t>“</w:t>
      </w:r>
      <w:r w:rsidRPr="005901A4">
        <w:rPr>
          <w:rFonts w:hint="eastAsia"/>
          <w:spacing w:val="0"/>
          <w:lang w:eastAsia="zh-HK"/>
        </w:rPr>
        <w:t>…</w:t>
      </w:r>
      <w:proofErr w:type="gramStart"/>
      <w:r w:rsidRPr="005901A4">
        <w:rPr>
          <w:rFonts w:hint="eastAsia"/>
          <w:lang w:eastAsia="zh-HK"/>
        </w:rPr>
        <w:t>…</w:t>
      </w:r>
      <w:proofErr w:type="gramEnd"/>
      <w:r>
        <w:rPr>
          <w:rFonts w:hint="eastAsia"/>
          <w:lang w:eastAsia="zh-HK"/>
        </w:rPr>
        <w:t>判斷某人對</w:t>
      </w:r>
      <w:r w:rsidRPr="00625232">
        <w:rPr>
          <w:rFonts w:hint="eastAsia"/>
          <w:lang w:val="x-none" w:eastAsia="zh-HK"/>
        </w:rPr>
        <w:t>脅迫</w:t>
      </w:r>
      <w:r>
        <w:rPr>
          <w:rFonts w:hint="eastAsia"/>
          <w:lang w:val="x-none"/>
        </w:rPr>
        <w:t>所作</w:t>
      </w:r>
      <w:r>
        <w:rPr>
          <w:rFonts w:hint="eastAsia"/>
          <w:lang w:val="x-none" w:eastAsia="zh-HK"/>
        </w:rPr>
        <w:t>反應的標準</w:t>
      </w:r>
      <w:r>
        <w:rPr>
          <w:rFonts w:hint="eastAsia"/>
          <w:lang w:val="x-none"/>
        </w:rPr>
        <w:t>，</w:t>
      </w:r>
      <w:r w:rsidRPr="00D47470">
        <w:rPr>
          <w:rFonts w:hint="eastAsia"/>
          <w:lang w:eastAsia="zh-HK"/>
        </w:rPr>
        <w:t>帶有</w:t>
      </w:r>
      <w:r>
        <w:rPr>
          <w:rFonts w:hint="eastAsia"/>
          <w:lang w:eastAsia="zh-HK"/>
        </w:rPr>
        <w:t>以下</w:t>
      </w:r>
      <w:r w:rsidRPr="00D47470">
        <w:rPr>
          <w:rFonts w:hint="eastAsia"/>
          <w:lang w:eastAsia="zh-HK"/>
        </w:rPr>
        <w:t>客觀元素</w:t>
      </w:r>
      <w:r w:rsidRPr="0065089D">
        <w:rPr>
          <w:rFonts w:hint="eastAsia"/>
          <w:lang w:val="x-none" w:eastAsia="zh-HK"/>
        </w:rPr>
        <w:t>：</w:t>
      </w:r>
      <w:r w:rsidRPr="00E033B9">
        <w:rPr>
          <w:rFonts w:hint="eastAsia"/>
          <w:lang w:eastAsia="zh-HK"/>
        </w:rPr>
        <w:t>在所有有關情況下</w:t>
      </w:r>
      <w:r>
        <w:rPr>
          <w:rFonts w:hint="eastAsia"/>
        </w:rPr>
        <w:t>，</w:t>
      </w:r>
      <w:r w:rsidRPr="00E033B9">
        <w:rPr>
          <w:rFonts w:hint="eastAsia"/>
          <w:lang w:eastAsia="zh-HK"/>
        </w:rPr>
        <w:t>是否</w:t>
      </w:r>
      <w:r>
        <w:rPr>
          <w:rFonts w:hint="eastAsia"/>
          <w:lang w:eastAsia="zh-HK"/>
        </w:rPr>
        <w:t>按理</w:t>
      </w:r>
      <w:r w:rsidRPr="00E033B9">
        <w:rPr>
          <w:rFonts w:hint="eastAsia"/>
          <w:lang w:eastAsia="zh-HK"/>
        </w:rPr>
        <w:t>不</w:t>
      </w:r>
      <w:r>
        <w:rPr>
          <w:rFonts w:hint="eastAsia"/>
        </w:rPr>
        <w:t>能</w:t>
      </w:r>
      <w:r w:rsidRPr="00E033B9">
        <w:rPr>
          <w:rFonts w:hint="eastAsia"/>
          <w:lang w:eastAsia="zh-HK"/>
        </w:rPr>
        <w:t>期望</w:t>
      </w:r>
      <w:r w:rsidRPr="00B37E1D">
        <w:rPr>
          <w:rFonts w:hint="eastAsia"/>
          <w:u w:val="single"/>
        </w:rPr>
        <w:t>一個</w:t>
      </w:r>
      <w:r w:rsidRPr="00E033B9">
        <w:rPr>
          <w:rFonts w:hint="eastAsia"/>
          <w:u w:val="single"/>
          <w:lang w:eastAsia="zh-HK"/>
        </w:rPr>
        <w:t>意志合理地堅定而</w:t>
      </w:r>
      <w:r w:rsidRPr="00EF12EA">
        <w:rPr>
          <w:rFonts w:hint="eastAsia"/>
          <w:u w:val="single"/>
          <w:lang w:eastAsia="zh-HK"/>
        </w:rPr>
        <w:t>具有與上訴人相同的特徵</w:t>
      </w:r>
      <w:r w:rsidRPr="00E033B9">
        <w:rPr>
          <w:rFonts w:hint="eastAsia"/>
          <w:u w:val="single"/>
          <w:lang w:eastAsia="zh-HK"/>
        </w:rPr>
        <w:t>的人</w:t>
      </w:r>
      <w:r w:rsidRPr="00E033B9">
        <w:rPr>
          <w:rFonts w:hint="eastAsia"/>
          <w:lang w:eastAsia="zh-HK"/>
        </w:rPr>
        <w:t>會</w:t>
      </w:r>
      <w:r>
        <w:rPr>
          <w:rFonts w:hint="eastAsia"/>
          <w:lang w:eastAsia="zh-HK"/>
        </w:rPr>
        <w:t>作出</w:t>
      </w:r>
      <w:r>
        <w:rPr>
          <w:rFonts w:hint="eastAsia"/>
        </w:rPr>
        <w:t>反</w:t>
      </w:r>
      <w:r>
        <w:rPr>
          <w:rFonts w:hint="eastAsia"/>
          <w:lang w:eastAsia="zh-HK"/>
        </w:rPr>
        <w:t>抗</w:t>
      </w:r>
      <w:r w:rsidRPr="00E033B9">
        <w:rPr>
          <w:rFonts w:hint="eastAsia"/>
          <w:lang w:eastAsia="zh-HK"/>
        </w:rPr>
        <w:t>。</w:t>
      </w:r>
      <w:r w:rsidRPr="00D47470">
        <w:rPr>
          <w:rFonts w:hint="eastAsia"/>
        </w:rPr>
        <w:t>”</w:t>
      </w:r>
      <w:r w:rsidRPr="00D47470">
        <w:t>‍</w:t>
      </w:r>
      <w:r w:rsidRPr="00D47470">
        <w:rPr>
          <w:rStyle w:val="FootnoteReference"/>
          <w:rFonts w:cs="Arial"/>
        </w:rPr>
        <w:footnoteReference w:id="186"/>
      </w:r>
      <w:r w:rsidRPr="00D47470">
        <w:t xml:space="preserve"> </w:t>
      </w:r>
      <w:r w:rsidRPr="00D47470">
        <w:rPr>
          <w:rFonts w:hint="eastAsia"/>
          <w:lang w:eastAsia="zh-HK"/>
        </w:rPr>
        <w:t>（底線後加）</w:t>
      </w:r>
    </w:p>
    <w:p w:rsidR="000A2B1B" w:rsidRDefault="000A2B1B" w:rsidP="000A2B1B">
      <w:pPr>
        <w:spacing w:before="0" w:after="0"/>
        <w:rPr>
          <w:lang w:val="en-US"/>
        </w:rPr>
      </w:pPr>
    </w:p>
    <w:p w:rsidR="0063395F" w:rsidRPr="00193C62" w:rsidRDefault="0063395F" w:rsidP="00D85A18">
      <w:pPr>
        <w:rPr>
          <w:lang w:val="x-none" w:eastAsia="zh-HK"/>
        </w:rPr>
      </w:pPr>
      <w:r>
        <w:rPr>
          <w:rFonts w:hint="eastAsia"/>
          <w:lang w:val="en-US"/>
        </w:rPr>
        <w:t>6</w:t>
      </w:r>
      <w:r w:rsidRPr="00226B24">
        <w:rPr>
          <w:lang w:val="x-none"/>
        </w:rPr>
        <w:t>.</w:t>
      </w:r>
      <w:r>
        <w:rPr>
          <w:rFonts w:hint="eastAsia"/>
          <w:lang w:val="x-none"/>
        </w:rPr>
        <w:t>5</w:t>
      </w:r>
      <w:r>
        <w:rPr>
          <w:lang w:val="x-none"/>
        </w:rPr>
        <w:t>8</w:t>
      </w:r>
      <w:r w:rsidRPr="00226B24">
        <w:rPr>
          <w:lang w:val="x-none"/>
        </w:rPr>
        <w:tab/>
      </w:r>
      <w:r>
        <w:rPr>
          <w:rFonts w:hint="eastAsia"/>
          <w:lang w:val="x-none" w:eastAsia="zh-HK"/>
        </w:rPr>
        <w:t>基於公共政策，有必要</w:t>
      </w:r>
      <w:r w:rsidRPr="00251E50">
        <w:rPr>
          <w:rFonts w:hint="eastAsia"/>
          <w:lang w:val="x-none" w:eastAsia="zh-HK"/>
        </w:rPr>
        <w:t>以</w:t>
      </w:r>
      <w:r w:rsidRPr="00357C6B">
        <w:rPr>
          <w:rFonts w:hint="eastAsia"/>
          <w:lang w:val="x-none" w:eastAsia="zh-HK"/>
        </w:rPr>
        <w:t>合</w:t>
      </w:r>
      <w:r>
        <w:rPr>
          <w:rFonts w:hint="eastAsia"/>
          <w:lang w:val="x-none" w:eastAsia="zh-HK"/>
        </w:rPr>
        <w:t>理</w:t>
      </w:r>
      <w:r w:rsidRPr="00D22236">
        <w:rPr>
          <w:rFonts w:hint="eastAsia"/>
        </w:rPr>
        <w:t>性</w:t>
      </w:r>
      <w:r>
        <w:rPr>
          <w:rFonts w:hint="eastAsia"/>
          <w:lang w:val="x-none" w:eastAsia="zh-HK"/>
        </w:rPr>
        <w:t>的客觀準則，</w:t>
      </w:r>
      <w:r w:rsidRPr="00106B68">
        <w:rPr>
          <w:rFonts w:hint="eastAsia"/>
          <w:lang w:val="x-none" w:eastAsia="zh-HK"/>
        </w:rPr>
        <w:t>去</w:t>
      </w:r>
      <w:r w:rsidRPr="006F6E6E">
        <w:rPr>
          <w:rFonts w:hint="eastAsia"/>
          <w:lang w:val="x-none" w:eastAsia="zh-HK"/>
        </w:rPr>
        <w:t>規限</w:t>
      </w:r>
      <w:r w:rsidRPr="00625232">
        <w:rPr>
          <w:rFonts w:hint="eastAsia"/>
          <w:lang w:val="x-none" w:eastAsia="zh-HK"/>
        </w:rPr>
        <w:t>脅迫</w:t>
      </w:r>
      <w:r>
        <w:rPr>
          <w:rFonts w:hint="eastAsia"/>
          <w:lang w:val="x-none" w:eastAsia="zh-HK"/>
        </w:rPr>
        <w:t>這項免責辯護，</w:t>
      </w:r>
      <w:r w:rsidRPr="00E735E0">
        <w:rPr>
          <w:rFonts w:hint="eastAsia"/>
          <w:lang w:val="x-none" w:eastAsia="zh-HK"/>
        </w:rPr>
        <w:t>而</w:t>
      </w:r>
      <w:r>
        <w:rPr>
          <w:rFonts w:hint="eastAsia"/>
          <w:lang w:val="x-none" w:eastAsia="zh-HK"/>
        </w:rPr>
        <w:t>法律</w:t>
      </w:r>
      <w:r w:rsidRPr="00E735E0">
        <w:rPr>
          <w:rFonts w:hint="eastAsia"/>
          <w:lang w:val="x-none" w:eastAsia="zh-HK"/>
        </w:rPr>
        <w:t>亦</w:t>
      </w:r>
      <w:r>
        <w:rPr>
          <w:rFonts w:hint="eastAsia"/>
          <w:lang w:val="x-none" w:eastAsia="zh-HK"/>
        </w:rPr>
        <w:t>要求被告人擁有堅定的意志，如同可</w:t>
      </w:r>
      <w:r w:rsidRPr="00357C6B">
        <w:rPr>
          <w:rFonts w:hint="eastAsia"/>
          <w:lang w:val="x-none" w:eastAsia="zh-HK"/>
        </w:rPr>
        <w:t>合</w:t>
      </w:r>
      <w:r>
        <w:rPr>
          <w:rFonts w:hint="eastAsia"/>
          <w:lang w:val="x-none" w:eastAsia="zh-HK"/>
        </w:rPr>
        <w:t>理</w:t>
      </w:r>
      <w:r w:rsidRPr="00BC2179">
        <w:rPr>
          <w:rFonts w:hint="eastAsia"/>
          <w:spacing w:val="36"/>
          <w:lang w:val="x-none" w:eastAsia="zh-HK"/>
        </w:rPr>
        <w:t>地期望身處被告人處境的普通市民所擁有的。</w:t>
      </w:r>
      <w:r w:rsidRPr="00BC2179">
        <w:rPr>
          <w:spacing w:val="36"/>
        </w:rPr>
        <w:t>‍</w:t>
      </w:r>
      <w:r w:rsidRPr="00BC2179">
        <w:rPr>
          <w:rStyle w:val="FootnoteReference"/>
          <w:rFonts w:cs="Arial"/>
          <w:spacing w:val="36"/>
        </w:rPr>
        <w:footnoteReference w:id="187"/>
      </w:r>
      <w:r w:rsidRPr="00BC2179">
        <w:rPr>
          <w:spacing w:val="36"/>
        </w:rPr>
        <w:t xml:space="preserve"> </w:t>
      </w:r>
      <w:r w:rsidRPr="00BC2179">
        <w:rPr>
          <w:rFonts w:hint="eastAsia"/>
          <w:spacing w:val="36"/>
          <w:lang w:val="x-none" w:eastAsia="zh-HK"/>
        </w:rPr>
        <w:t>因此，自身的軟弱與合理的人這</w:t>
      </w:r>
      <w:r w:rsidRPr="00BC2179">
        <w:rPr>
          <w:rFonts w:hint="eastAsia"/>
          <w:spacing w:val="36"/>
          <w:lang w:val="x-none"/>
        </w:rPr>
        <w:t>項</w:t>
      </w:r>
      <w:r w:rsidRPr="00BC2179">
        <w:rPr>
          <w:rFonts w:hint="eastAsia"/>
          <w:spacing w:val="36"/>
          <w:lang w:val="x-none" w:eastAsia="zh-HK"/>
        </w:rPr>
        <w:t>客觀測試的要求是有所抵</w:t>
      </w:r>
      <w:r w:rsidRPr="00BC2179">
        <w:rPr>
          <w:rFonts w:hint="eastAsia"/>
          <w:spacing w:val="36"/>
          <w:lang w:val="x-none"/>
        </w:rPr>
        <w:t>觸</w:t>
      </w:r>
      <w:r w:rsidRPr="00BC2179">
        <w:rPr>
          <w:rFonts w:hint="eastAsia"/>
          <w:spacing w:val="36"/>
          <w:lang w:val="x-none" w:eastAsia="zh-HK"/>
        </w:rPr>
        <w:t>的。</w:t>
      </w:r>
      <w:r w:rsidRPr="00BC2179">
        <w:rPr>
          <w:spacing w:val="36"/>
        </w:rPr>
        <w:t>‍</w:t>
      </w:r>
      <w:r w:rsidRPr="00BC2179">
        <w:rPr>
          <w:rStyle w:val="FootnoteReference"/>
          <w:rFonts w:cs="Arial"/>
          <w:spacing w:val="36"/>
        </w:rPr>
        <w:footnoteReference w:id="188"/>
      </w:r>
      <w:r w:rsidRPr="00BC2179">
        <w:rPr>
          <w:spacing w:val="36"/>
        </w:rPr>
        <w:t xml:space="preserve"> </w:t>
      </w:r>
      <w:r w:rsidRPr="00BC2179">
        <w:rPr>
          <w:rFonts w:hint="eastAsia"/>
          <w:spacing w:val="36"/>
          <w:lang w:val="x-none" w:eastAsia="zh-HK"/>
        </w:rPr>
        <w:t>上訴法院</w:t>
      </w:r>
      <w:r>
        <w:rPr>
          <w:rFonts w:hint="eastAsia"/>
          <w:lang w:val="x-none" w:eastAsia="zh-HK"/>
        </w:rPr>
        <w:t>在</w:t>
      </w:r>
      <w:r w:rsidRPr="00323684">
        <w:rPr>
          <w:i/>
          <w:spacing w:val="0"/>
          <w:lang w:val="x-none"/>
        </w:rPr>
        <w:t>R v Bowen</w:t>
      </w:r>
      <w:r>
        <w:rPr>
          <w:rFonts w:hint="eastAsia"/>
          <w:lang w:val="x-none" w:eastAsia="zh-HK"/>
        </w:rPr>
        <w:t>中裁定</w:t>
      </w:r>
      <w:r w:rsidRPr="0065089D">
        <w:rPr>
          <w:rFonts w:hint="eastAsia"/>
          <w:lang w:val="x-none" w:eastAsia="zh-HK"/>
        </w:rPr>
        <w:t>：</w:t>
      </w:r>
    </w:p>
    <w:p w:rsidR="0063395F" w:rsidRPr="00FC69A5" w:rsidRDefault="0063395F" w:rsidP="000B65EC">
      <w:pPr>
        <w:pStyle w:val="aa"/>
        <w:spacing w:before="240" w:after="240"/>
        <w:ind w:left="851" w:hanging="142"/>
        <w:rPr>
          <w:spacing w:val="0"/>
        </w:rPr>
      </w:pPr>
      <w:r w:rsidRPr="00FC69A5">
        <w:rPr>
          <w:rFonts w:hint="eastAsia"/>
        </w:rPr>
        <w:t>“</w:t>
      </w:r>
      <w:r w:rsidRPr="00492B77">
        <w:rPr>
          <w:rFonts w:hint="eastAsia"/>
          <w:lang w:eastAsia="zh-HK"/>
        </w:rPr>
        <w:t>所涉及的</w:t>
      </w:r>
      <w:r>
        <w:rPr>
          <w:rFonts w:hint="eastAsia"/>
          <w:lang w:eastAsia="zh-HK"/>
        </w:rPr>
        <w:t>問題是</w:t>
      </w:r>
      <w:r w:rsidRPr="0065089D">
        <w:rPr>
          <w:rFonts w:hint="eastAsia"/>
          <w:lang w:val="x-none" w:eastAsia="zh-HK"/>
        </w:rPr>
        <w:t>：</w:t>
      </w:r>
      <w:r w:rsidRPr="008914B2">
        <w:rPr>
          <w:rFonts w:hint="eastAsia"/>
          <w:lang w:eastAsia="zh-HK"/>
        </w:rPr>
        <w:t>一個</w:t>
      </w:r>
      <w:r w:rsidRPr="00FD2ED1">
        <w:rPr>
          <w:rFonts w:hint="eastAsia"/>
          <w:lang w:eastAsia="zh-HK"/>
        </w:rPr>
        <w:t>普通人</w:t>
      </w:r>
      <w:r>
        <w:rPr>
          <w:rFonts w:hint="eastAsia"/>
        </w:rPr>
        <w:t>如</w:t>
      </w:r>
      <w:r w:rsidRPr="00FD2ED1">
        <w:rPr>
          <w:rFonts w:hint="eastAsia"/>
          <w:lang w:eastAsia="zh-HK"/>
        </w:rPr>
        <w:t>具有與被告人相同的特徵</w:t>
      </w:r>
      <w:r>
        <w:rPr>
          <w:rFonts w:hint="eastAsia"/>
        </w:rPr>
        <w:t>，</w:t>
      </w:r>
      <w:r w:rsidRPr="008914B2">
        <w:rPr>
          <w:rFonts w:hint="eastAsia"/>
          <w:lang w:eastAsia="zh-HK"/>
        </w:rPr>
        <w:t>能否對所受威</w:t>
      </w:r>
      <w:r w:rsidRPr="008914B2">
        <w:rPr>
          <w:rFonts w:hint="eastAsia"/>
        </w:rPr>
        <w:t>脅</w:t>
      </w:r>
      <w:r w:rsidRPr="008914B2">
        <w:rPr>
          <w:rFonts w:hint="eastAsia"/>
          <w:lang w:eastAsia="zh-HK"/>
        </w:rPr>
        <w:t>作出</w:t>
      </w:r>
      <w:r>
        <w:rPr>
          <w:rFonts w:hint="eastAsia"/>
        </w:rPr>
        <w:t>反</w:t>
      </w:r>
      <w:r w:rsidRPr="008914B2">
        <w:rPr>
          <w:rFonts w:hint="eastAsia"/>
          <w:lang w:eastAsia="zh-HK"/>
        </w:rPr>
        <w:t>抗？</w:t>
      </w:r>
      <w:r w:rsidRPr="008914B2">
        <w:rPr>
          <w:rFonts w:hint="eastAsia"/>
          <w:spacing w:val="0"/>
          <w:lang w:eastAsia="zh-HK"/>
        </w:rPr>
        <w:t>…</w:t>
      </w:r>
      <w:proofErr w:type="gramStart"/>
      <w:r w:rsidRPr="008914B2">
        <w:rPr>
          <w:rFonts w:hint="eastAsia"/>
          <w:lang w:eastAsia="zh-HK"/>
        </w:rPr>
        <w:t>…</w:t>
      </w:r>
      <w:proofErr w:type="gramEnd"/>
      <w:r w:rsidRPr="00FB06D7">
        <w:rPr>
          <w:rFonts w:hint="eastAsia"/>
          <w:lang w:eastAsia="zh-HK"/>
        </w:rPr>
        <w:t>在</w:t>
      </w:r>
      <w:r w:rsidRPr="008914B2">
        <w:rPr>
          <w:rFonts w:hint="eastAsia"/>
          <w:lang w:eastAsia="zh-HK"/>
        </w:rPr>
        <w:t>考慮</w:t>
      </w:r>
      <w:r>
        <w:rPr>
          <w:rFonts w:hint="eastAsia"/>
          <w:lang w:eastAsia="zh-HK"/>
        </w:rPr>
        <w:t>該</w:t>
      </w:r>
      <w:r w:rsidRPr="008914B2">
        <w:rPr>
          <w:rFonts w:hint="eastAsia"/>
          <w:lang w:eastAsia="zh-HK"/>
        </w:rPr>
        <w:t>客觀</w:t>
      </w:r>
      <w:r w:rsidRPr="008914B2">
        <w:rPr>
          <w:rFonts w:hint="eastAsia"/>
          <w:lang w:eastAsia="zh-HK"/>
        </w:rPr>
        <w:lastRenderedPageBreak/>
        <w:t>測試</w:t>
      </w:r>
      <w:r w:rsidRPr="00FB06D7">
        <w:rPr>
          <w:rFonts w:hint="eastAsia"/>
          <w:lang w:eastAsia="zh-HK"/>
        </w:rPr>
        <w:t>時</w:t>
      </w:r>
      <w:r>
        <w:rPr>
          <w:rFonts w:hint="eastAsia"/>
        </w:rPr>
        <w:t>，</w:t>
      </w:r>
      <w:r w:rsidRPr="008914B2">
        <w:rPr>
          <w:rFonts w:hint="eastAsia"/>
          <w:lang w:eastAsia="zh-HK"/>
        </w:rPr>
        <w:t>單</w:t>
      </w:r>
      <w:r>
        <w:rPr>
          <w:rFonts w:hint="eastAsia"/>
        </w:rPr>
        <w:t>是</w:t>
      </w:r>
      <w:proofErr w:type="gramStart"/>
      <w:r>
        <w:rPr>
          <w:rFonts w:hint="eastAsia"/>
          <w:lang w:eastAsia="zh-HK"/>
        </w:rPr>
        <w:t>被</w:t>
      </w:r>
      <w:r w:rsidRPr="008914B2">
        <w:rPr>
          <w:rFonts w:hint="eastAsia"/>
          <w:lang w:eastAsia="zh-HK"/>
        </w:rPr>
        <w:t>控人比</w:t>
      </w:r>
      <w:proofErr w:type="gramEnd"/>
      <w:r w:rsidRPr="008914B2">
        <w:rPr>
          <w:rFonts w:hint="eastAsia"/>
          <w:lang w:eastAsia="zh-HK"/>
        </w:rPr>
        <w:t>正常人</w:t>
      </w:r>
      <w:r>
        <w:rPr>
          <w:rFonts w:hint="eastAsia"/>
        </w:rPr>
        <w:t>更易受擺佈</w:t>
      </w:r>
      <w:r w:rsidRPr="008914B2">
        <w:rPr>
          <w:rFonts w:hint="eastAsia"/>
          <w:lang w:eastAsia="zh-HK"/>
        </w:rPr>
        <w:t>、</w:t>
      </w:r>
      <w:r>
        <w:rPr>
          <w:rFonts w:hint="eastAsia"/>
        </w:rPr>
        <w:t>更</w:t>
      </w:r>
      <w:r w:rsidRPr="008914B2">
        <w:rPr>
          <w:rFonts w:hint="eastAsia"/>
          <w:lang w:eastAsia="zh-HK"/>
        </w:rPr>
        <w:t>易受傷害、</w:t>
      </w:r>
      <w:r>
        <w:rPr>
          <w:rFonts w:hint="eastAsia"/>
        </w:rPr>
        <w:t>更</w:t>
      </w:r>
      <w:r w:rsidRPr="008914B2">
        <w:rPr>
          <w:rFonts w:hint="eastAsia"/>
          <w:lang w:eastAsia="zh-HK"/>
        </w:rPr>
        <w:t>膽小或</w:t>
      </w:r>
      <w:r>
        <w:rPr>
          <w:rFonts w:hint="eastAsia"/>
        </w:rPr>
        <w:t>更</w:t>
      </w:r>
      <w:r w:rsidRPr="008914B2">
        <w:rPr>
          <w:rFonts w:hint="eastAsia"/>
          <w:lang w:eastAsia="zh-HK"/>
        </w:rPr>
        <w:t>易受威</w:t>
      </w:r>
      <w:r w:rsidRPr="008914B2">
        <w:rPr>
          <w:rFonts w:hint="eastAsia"/>
        </w:rPr>
        <w:t>脅</w:t>
      </w:r>
      <w:r w:rsidRPr="008914B2">
        <w:rPr>
          <w:rFonts w:hint="eastAsia"/>
          <w:lang w:eastAsia="zh-HK"/>
        </w:rPr>
        <w:t>影</w:t>
      </w:r>
      <w:r w:rsidRPr="008914B2">
        <w:rPr>
          <w:rFonts w:hint="eastAsia"/>
        </w:rPr>
        <w:t>響</w:t>
      </w:r>
      <w:r w:rsidRPr="005E6078">
        <w:rPr>
          <w:rFonts w:hint="eastAsia"/>
        </w:rPr>
        <w:t>這</w:t>
      </w:r>
      <w:r>
        <w:rPr>
          <w:rFonts w:hint="eastAsia"/>
        </w:rPr>
        <w:t>些</w:t>
      </w:r>
      <w:r w:rsidRPr="005E6078">
        <w:rPr>
          <w:rFonts w:hint="eastAsia"/>
        </w:rPr>
        <w:t>事實</w:t>
      </w:r>
      <w:r w:rsidRPr="008914B2">
        <w:rPr>
          <w:rFonts w:hint="eastAsia"/>
          <w:lang w:eastAsia="zh-HK"/>
        </w:rPr>
        <w:t>，</w:t>
      </w:r>
      <w:r w:rsidRPr="00FB06D7">
        <w:rPr>
          <w:rFonts w:hint="eastAsia"/>
          <w:lang w:eastAsia="zh-HK"/>
        </w:rPr>
        <w:t>都</w:t>
      </w:r>
      <w:r>
        <w:rPr>
          <w:rFonts w:hint="eastAsia"/>
          <w:lang w:eastAsia="zh-HK"/>
        </w:rPr>
        <w:t>不</w:t>
      </w:r>
      <w:r w:rsidRPr="005E6078">
        <w:rPr>
          <w:rFonts w:hint="eastAsia"/>
          <w:lang w:eastAsia="zh-HK"/>
        </w:rPr>
        <w:t>是</w:t>
      </w:r>
      <w:r w:rsidRPr="008914B2">
        <w:rPr>
          <w:rFonts w:hint="eastAsia"/>
          <w:lang w:eastAsia="zh-HK"/>
        </w:rPr>
        <w:t>合理的人</w:t>
      </w:r>
      <w:r w:rsidRPr="008914B2">
        <w:rPr>
          <w:rFonts w:hint="eastAsia"/>
        </w:rPr>
        <w:t>／</w:t>
      </w:r>
      <w:r w:rsidRPr="008914B2">
        <w:rPr>
          <w:rFonts w:hint="eastAsia"/>
          <w:lang w:eastAsia="zh-HK"/>
        </w:rPr>
        <w:t>普通人</w:t>
      </w:r>
      <w:r>
        <w:rPr>
          <w:rFonts w:hint="eastAsia"/>
          <w:lang w:eastAsia="zh-HK"/>
        </w:rPr>
        <w:t>合法</w:t>
      </w:r>
      <w:r w:rsidRPr="002E6142">
        <w:rPr>
          <w:rFonts w:hint="eastAsia"/>
          <w:lang w:eastAsia="zh-HK"/>
        </w:rPr>
        <w:t>地</w:t>
      </w:r>
      <w:r w:rsidRPr="00FD2ED1">
        <w:rPr>
          <w:rFonts w:hint="eastAsia"/>
          <w:lang w:eastAsia="zh-HK"/>
        </w:rPr>
        <w:t>具</w:t>
      </w:r>
      <w:r w:rsidRPr="00FC2D5C">
        <w:rPr>
          <w:rFonts w:hint="eastAsia"/>
          <w:lang w:eastAsia="zh-HK"/>
        </w:rPr>
        <w:t>有</w:t>
      </w:r>
      <w:r>
        <w:rPr>
          <w:rFonts w:hint="eastAsia"/>
          <w:lang w:eastAsia="zh-HK"/>
        </w:rPr>
        <w:t>的</w:t>
      </w:r>
      <w:r w:rsidRPr="008914B2">
        <w:rPr>
          <w:rFonts w:hint="eastAsia"/>
          <w:lang w:eastAsia="zh-HK"/>
        </w:rPr>
        <w:t>特徵。</w:t>
      </w:r>
      <w:r w:rsidRPr="00FC69A5">
        <w:rPr>
          <w:rFonts w:hint="eastAsia"/>
        </w:rPr>
        <w:t>”</w:t>
      </w:r>
      <w:r w:rsidRPr="00504C1D">
        <w:t>‍</w:t>
      </w:r>
      <w:r w:rsidRPr="0002434F">
        <w:rPr>
          <w:rStyle w:val="FootnoteReference"/>
          <w:rFonts w:cs="Arial"/>
        </w:rPr>
        <w:footnoteReference w:id="189"/>
      </w:r>
    </w:p>
    <w:p w:rsidR="00180B91" w:rsidRDefault="00180B91" w:rsidP="00180B91">
      <w:pPr>
        <w:spacing w:before="0" w:after="0"/>
        <w:rPr>
          <w:lang w:val="en-US"/>
        </w:rPr>
      </w:pPr>
    </w:p>
    <w:p w:rsidR="0063395F" w:rsidRPr="00193C62" w:rsidRDefault="0063395F" w:rsidP="00D85A18">
      <w:pPr>
        <w:rPr>
          <w:lang w:val="x-none" w:eastAsia="zh-HK"/>
        </w:rPr>
      </w:pPr>
      <w:r>
        <w:rPr>
          <w:rFonts w:hint="eastAsia"/>
          <w:lang w:val="en-US"/>
        </w:rPr>
        <w:t>6</w:t>
      </w:r>
      <w:r w:rsidRPr="00226B24">
        <w:rPr>
          <w:lang w:val="x-none"/>
        </w:rPr>
        <w:t>.</w:t>
      </w:r>
      <w:r>
        <w:rPr>
          <w:rFonts w:hint="eastAsia"/>
          <w:lang w:val="x-none"/>
        </w:rPr>
        <w:t>59</w:t>
      </w:r>
      <w:r w:rsidRPr="00226B24">
        <w:rPr>
          <w:lang w:val="x-none"/>
        </w:rPr>
        <w:tab/>
      </w:r>
      <w:r>
        <w:rPr>
          <w:rFonts w:hint="eastAsia"/>
          <w:lang w:val="x-none" w:eastAsia="zh-HK"/>
        </w:rPr>
        <w:t>在考慮哪些特徵才是相關特徵時，上訴法院</w:t>
      </w:r>
      <w:r>
        <w:rPr>
          <w:rFonts w:hint="eastAsia"/>
          <w:lang w:val="x-none"/>
        </w:rPr>
        <w:t>在</w:t>
      </w:r>
      <w:r>
        <w:rPr>
          <w:rFonts w:hint="eastAsia"/>
          <w:lang w:val="x-none" w:eastAsia="zh-HK"/>
        </w:rPr>
        <w:t>研究相關案例後列出以下原則</w:t>
      </w:r>
      <w:r w:rsidRPr="0065089D">
        <w:rPr>
          <w:rFonts w:hint="eastAsia"/>
          <w:lang w:val="x-none" w:eastAsia="zh-HK"/>
        </w:rPr>
        <w:t>：</w:t>
      </w:r>
    </w:p>
    <w:p w:rsidR="0063395F" w:rsidRPr="00276A64" w:rsidRDefault="0063395F" w:rsidP="00D85A18">
      <w:pPr>
        <w:pStyle w:val="aa"/>
        <w:ind w:left="851" w:hanging="142"/>
        <w:rPr>
          <w:lang w:val="x-none"/>
        </w:rPr>
      </w:pPr>
      <w:r w:rsidRPr="00FC69A5">
        <w:rPr>
          <w:rFonts w:hint="eastAsia"/>
        </w:rPr>
        <w:t>“</w:t>
      </w:r>
      <w:r>
        <w:rPr>
          <w:rFonts w:hint="eastAsia"/>
          <w:lang w:eastAsia="zh-HK"/>
        </w:rPr>
        <w:t>被告人可能屬某類人士，而陪審團可能會認為該類人</w:t>
      </w:r>
      <w:r>
        <w:rPr>
          <w:rFonts w:hint="eastAsia"/>
        </w:rPr>
        <w:t>士的</w:t>
      </w:r>
      <w:r>
        <w:rPr>
          <w:rFonts w:hint="eastAsia"/>
          <w:lang w:eastAsia="zh-HK"/>
        </w:rPr>
        <w:t>抗壓能力會低於不屬該類人士的人。明顯的例子</w:t>
      </w:r>
      <w:r w:rsidRPr="00BC2179">
        <w:rPr>
          <w:rFonts w:hint="eastAsia"/>
          <w:spacing w:val="36"/>
          <w:lang w:eastAsia="zh-HK"/>
        </w:rPr>
        <w:t>有</w:t>
      </w:r>
      <w:r w:rsidRPr="00BC2179">
        <w:rPr>
          <w:rFonts w:hint="eastAsia"/>
          <w:spacing w:val="36"/>
        </w:rPr>
        <w:t>：</w:t>
      </w:r>
      <w:r w:rsidRPr="00BC2179">
        <w:rPr>
          <w:rFonts w:hint="eastAsia"/>
          <w:spacing w:val="36"/>
          <w:lang w:eastAsia="zh-HK"/>
        </w:rPr>
        <w:t>年</w:t>
      </w:r>
      <w:r w:rsidRPr="00BC2179">
        <w:rPr>
          <w:rFonts w:hint="eastAsia"/>
          <w:spacing w:val="36"/>
        </w:rPr>
        <w:t>齡</w:t>
      </w:r>
      <w:r w:rsidRPr="00BC2179">
        <w:rPr>
          <w:rFonts w:hint="eastAsia"/>
          <w:spacing w:val="36"/>
          <w:lang w:val="x-none"/>
        </w:rPr>
        <w:t>（</w:t>
      </w:r>
      <w:r w:rsidRPr="00BC2179">
        <w:rPr>
          <w:rFonts w:hint="eastAsia"/>
          <w:spacing w:val="36"/>
          <w:lang w:eastAsia="zh-HK"/>
        </w:rPr>
        <w:t>少年人可能遠遠沒有成熟的人那</w:t>
      </w:r>
      <w:r w:rsidRPr="00BC2179">
        <w:rPr>
          <w:rFonts w:hint="eastAsia"/>
          <w:spacing w:val="36"/>
        </w:rPr>
        <w:t>麼</w:t>
      </w:r>
      <w:r w:rsidRPr="00BC2179">
        <w:rPr>
          <w:rFonts w:hint="eastAsia"/>
          <w:spacing w:val="36"/>
          <w:lang w:eastAsia="zh-HK"/>
        </w:rPr>
        <w:t>堅強</w:t>
      </w:r>
      <w:r w:rsidRPr="00BC2179">
        <w:rPr>
          <w:rFonts w:hint="eastAsia"/>
          <w:spacing w:val="36"/>
        </w:rPr>
        <w:t>）</w:t>
      </w:r>
      <w:r w:rsidRPr="00BC2179">
        <w:rPr>
          <w:rFonts w:hint="eastAsia"/>
          <w:spacing w:val="36"/>
          <w:lang w:eastAsia="zh-HK"/>
        </w:rPr>
        <w:t>；</w:t>
      </w:r>
      <w:r w:rsidRPr="00BC2179">
        <w:rPr>
          <w:rFonts w:hint="eastAsia"/>
          <w:spacing w:val="36"/>
        </w:rPr>
        <w:t>或</w:t>
      </w:r>
      <w:r w:rsidRPr="00BC2179">
        <w:rPr>
          <w:rFonts w:hint="eastAsia"/>
          <w:spacing w:val="36"/>
          <w:lang w:eastAsia="zh-HK"/>
        </w:rPr>
        <w:t>可能</w:t>
      </w:r>
      <w:r w:rsidRPr="00BC2179">
        <w:rPr>
          <w:rFonts w:hint="eastAsia"/>
          <w:spacing w:val="36"/>
        </w:rPr>
        <w:t>是</w:t>
      </w:r>
      <w:r w:rsidRPr="00BC2179">
        <w:rPr>
          <w:rFonts w:hint="eastAsia"/>
          <w:spacing w:val="36"/>
          <w:lang w:eastAsia="zh-HK"/>
        </w:rPr>
        <w:t>性別</w:t>
      </w:r>
      <w:r w:rsidRPr="00BC2179">
        <w:rPr>
          <w:rFonts w:hint="eastAsia"/>
          <w:spacing w:val="36"/>
        </w:rPr>
        <w:t>（</w:t>
      </w:r>
      <w:r w:rsidRPr="00BC2179">
        <w:rPr>
          <w:rFonts w:hint="eastAsia"/>
          <w:spacing w:val="36"/>
          <w:lang w:eastAsia="zh-HK"/>
        </w:rPr>
        <w:t>但無疑很多女性</w:t>
      </w:r>
      <w:r w:rsidRPr="00BC2179">
        <w:rPr>
          <w:rFonts w:hint="eastAsia"/>
          <w:spacing w:val="36"/>
        </w:rPr>
        <w:t>會</w:t>
      </w:r>
      <w:r w:rsidRPr="00BC2179">
        <w:rPr>
          <w:rFonts w:hint="eastAsia"/>
          <w:spacing w:val="36"/>
          <w:lang w:eastAsia="zh-HK"/>
        </w:rPr>
        <w:t>認為她們抗</w:t>
      </w:r>
      <w:r>
        <w:rPr>
          <w:rFonts w:hint="eastAsia"/>
          <w:lang w:eastAsia="zh-HK"/>
        </w:rPr>
        <w:t>壓</w:t>
      </w:r>
      <w:r w:rsidRPr="008914B2">
        <w:rPr>
          <w:rFonts w:hint="eastAsia"/>
          <w:lang w:eastAsia="zh-HK"/>
        </w:rPr>
        <w:t>的道德勇氣</w:t>
      </w:r>
      <w:r>
        <w:rPr>
          <w:rFonts w:hint="eastAsia"/>
          <w:lang w:eastAsia="zh-HK"/>
        </w:rPr>
        <w:t>與</w:t>
      </w:r>
      <w:r w:rsidRPr="008914B2">
        <w:rPr>
          <w:rFonts w:hint="eastAsia"/>
          <w:lang w:eastAsia="zh-HK"/>
        </w:rPr>
        <w:t>男性</w:t>
      </w:r>
      <w:r>
        <w:rPr>
          <w:rFonts w:hint="eastAsia"/>
          <w:lang w:eastAsia="zh-HK"/>
        </w:rPr>
        <w:t>不相上下</w:t>
      </w:r>
      <w:r>
        <w:rPr>
          <w:rFonts w:hint="eastAsia"/>
        </w:rPr>
        <w:t>）</w:t>
      </w:r>
      <w:r w:rsidRPr="008914B2">
        <w:rPr>
          <w:rFonts w:hint="eastAsia"/>
          <w:lang w:eastAsia="zh-HK"/>
        </w:rPr>
        <w:t>；懷</w:t>
      </w:r>
      <w:r w:rsidRPr="008914B2">
        <w:rPr>
          <w:rFonts w:hint="eastAsia"/>
        </w:rPr>
        <w:t>孕</w:t>
      </w:r>
      <w:r>
        <w:rPr>
          <w:rFonts w:hint="eastAsia"/>
          <w:lang w:val="x-none"/>
        </w:rPr>
        <w:t>（</w:t>
      </w:r>
      <w:r w:rsidRPr="008914B2">
        <w:rPr>
          <w:rFonts w:hint="eastAsia"/>
          <w:lang w:eastAsia="zh-HK"/>
        </w:rPr>
        <w:t>孕</w:t>
      </w:r>
      <w:r w:rsidRPr="008914B2">
        <w:rPr>
          <w:rFonts w:hint="eastAsia"/>
        </w:rPr>
        <w:t>婦</w:t>
      </w:r>
      <w:r w:rsidRPr="008914B2">
        <w:rPr>
          <w:rFonts w:hint="eastAsia"/>
          <w:lang w:eastAsia="zh-HK"/>
        </w:rPr>
        <w:t>因</w:t>
      </w:r>
      <w:r>
        <w:rPr>
          <w:rFonts w:hint="eastAsia"/>
        </w:rPr>
        <w:t>為</w:t>
      </w:r>
      <w:r w:rsidRPr="008914B2">
        <w:rPr>
          <w:rFonts w:hint="eastAsia"/>
          <w:lang w:eastAsia="zh-HK"/>
        </w:rPr>
        <w:t>尚未出生的子女而更加</w:t>
      </w:r>
      <w:r w:rsidRPr="002D4C06">
        <w:rPr>
          <w:rFonts w:hint="eastAsia"/>
          <w:lang w:eastAsia="zh-HK"/>
        </w:rPr>
        <w:t>害怕</w:t>
      </w:r>
      <w:r>
        <w:rPr>
          <w:rFonts w:hint="eastAsia"/>
        </w:rPr>
        <w:t>）</w:t>
      </w:r>
      <w:r w:rsidRPr="008914B2">
        <w:rPr>
          <w:rFonts w:hint="eastAsia"/>
          <w:lang w:eastAsia="zh-HK"/>
        </w:rPr>
        <w:t>；嚴重身體傷殘</w:t>
      </w:r>
      <w:r>
        <w:rPr>
          <w:rFonts w:hint="eastAsia"/>
          <w:lang w:val="x-none"/>
        </w:rPr>
        <w:t>（這</w:t>
      </w:r>
      <w:r w:rsidRPr="008914B2">
        <w:rPr>
          <w:rFonts w:hint="eastAsia"/>
          <w:lang w:eastAsia="zh-HK"/>
        </w:rPr>
        <w:t>可能會</w:t>
      </w:r>
      <w:r w:rsidRPr="00604AC3">
        <w:rPr>
          <w:rFonts w:hint="eastAsia"/>
          <w:lang w:eastAsia="zh-HK"/>
        </w:rPr>
        <w:t>壓抑</w:t>
      </w:r>
      <w:r w:rsidRPr="008914B2">
        <w:rPr>
          <w:rFonts w:hint="eastAsia"/>
          <w:lang w:eastAsia="zh-HK"/>
        </w:rPr>
        <w:t>自我保護能力</w:t>
      </w:r>
      <w:r>
        <w:rPr>
          <w:rFonts w:hint="eastAsia"/>
        </w:rPr>
        <w:t>）</w:t>
      </w:r>
      <w:r w:rsidRPr="00E40300">
        <w:rPr>
          <w:rFonts w:hint="eastAsia"/>
          <w:lang w:eastAsia="zh-HK"/>
        </w:rPr>
        <w:t>；</w:t>
      </w:r>
      <w:r w:rsidRPr="00832765">
        <w:rPr>
          <w:rFonts w:hint="eastAsia"/>
          <w:lang w:eastAsia="zh-HK"/>
        </w:rPr>
        <w:t>認</w:t>
      </w:r>
      <w:r w:rsidRPr="009F3268">
        <w:rPr>
          <w:rFonts w:hint="eastAsia"/>
          <w:lang w:eastAsia="zh-HK"/>
        </w:rPr>
        <w:t>可</w:t>
      </w:r>
      <w:r w:rsidRPr="00E40300">
        <w:rPr>
          <w:rFonts w:hint="eastAsia"/>
          <w:lang w:eastAsia="zh-HK"/>
        </w:rPr>
        <w:t>的精神病或精神狀況</w:t>
      </w:r>
      <w:r>
        <w:rPr>
          <w:rFonts w:hint="eastAsia"/>
        </w:rPr>
        <w:t>（</w:t>
      </w:r>
      <w:r w:rsidRPr="00E40300">
        <w:rPr>
          <w:rFonts w:hint="eastAsia"/>
          <w:lang w:eastAsia="zh-HK"/>
        </w:rPr>
        <w:t>例如</w:t>
      </w:r>
      <w:r w:rsidRPr="008914B2">
        <w:rPr>
          <w:rFonts w:hint="eastAsia"/>
          <w:lang w:eastAsia="zh-HK"/>
        </w:rPr>
        <w:t>創傷後壓力症而導致</w:t>
      </w:r>
      <w:r>
        <w:rPr>
          <w:rFonts w:hint="eastAsia"/>
        </w:rPr>
        <w:t>的</w:t>
      </w:r>
      <w:r w:rsidRPr="008914B2">
        <w:rPr>
          <w:rFonts w:hint="eastAsia"/>
          <w:lang w:eastAsia="zh-HK"/>
        </w:rPr>
        <w:t>習得性無助</w:t>
      </w:r>
      <w:r>
        <w:rPr>
          <w:rFonts w:hint="eastAsia"/>
        </w:rPr>
        <w:t>）</w:t>
      </w:r>
      <w:r w:rsidRPr="008914B2">
        <w:rPr>
          <w:rFonts w:hint="eastAsia"/>
          <w:lang w:eastAsia="zh-HK"/>
        </w:rPr>
        <w:t>。</w:t>
      </w:r>
      <w:r w:rsidRPr="008914B2">
        <w:rPr>
          <w:rFonts w:hint="eastAsia"/>
          <w:spacing w:val="0"/>
          <w:lang w:eastAsia="zh-HK"/>
        </w:rPr>
        <w:t>…</w:t>
      </w:r>
      <w:proofErr w:type="gramStart"/>
      <w:r w:rsidRPr="008914B2">
        <w:rPr>
          <w:rFonts w:hint="eastAsia"/>
          <w:lang w:eastAsia="zh-HK"/>
        </w:rPr>
        <w:t>…</w:t>
      </w:r>
      <w:proofErr w:type="gramEnd"/>
    </w:p>
    <w:p w:rsidR="0063395F" w:rsidRPr="00FC69A5" w:rsidRDefault="0063395F" w:rsidP="00D85A18">
      <w:pPr>
        <w:pStyle w:val="aa"/>
        <w:rPr>
          <w:spacing w:val="0"/>
        </w:rPr>
      </w:pPr>
      <w:r w:rsidRPr="008914B2">
        <w:rPr>
          <w:rFonts w:hint="eastAsia"/>
          <w:lang w:eastAsia="zh-HK"/>
        </w:rPr>
        <w:t>因自我引發的濫用行為（如濫用酒精、濫用藥物或吸嗅膠水）而出現的</w:t>
      </w:r>
      <w:r>
        <w:rPr>
          <w:rFonts w:hint="eastAsia"/>
          <w:lang w:eastAsia="zh-HK"/>
        </w:rPr>
        <w:t>特</w:t>
      </w:r>
      <w:r w:rsidRPr="008914B2">
        <w:rPr>
          <w:rFonts w:hint="eastAsia"/>
          <w:lang w:eastAsia="zh-HK"/>
        </w:rPr>
        <w:t>徵，並不能</w:t>
      </w:r>
      <w:r>
        <w:rPr>
          <w:rFonts w:hint="eastAsia"/>
        </w:rPr>
        <w:t>成</w:t>
      </w:r>
      <w:r w:rsidRPr="008914B2">
        <w:rPr>
          <w:rFonts w:hint="eastAsia"/>
          <w:lang w:eastAsia="zh-HK"/>
        </w:rPr>
        <w:t>為相關</w:t>
      </w:r>
      <w:r>
        <w:rPr>
          <w:rFonts w:hint="eastAsia"/>
          <w:lang w:eastAsia="zh-HK"/>
        </w:rPr>
        <w:t>特</w:t>
      </w:r>
      <w:r w:rsidRPr="008914B2">
        <w:rPr>
          <w:rFonts w:hint="eastAsia"/>
          <w:lang w:eastAsia="zh-HK"/>
        </w:rPr>
        <w:t>徵。</w:t>
      </w:r>
      <w:r w:rsidRPr="00FC69A5">
        <w:rPr>
          <w:rFonts w:hint="eastAsia"/>
        </w:rPr>
        <w:t>”</w:t>
      </w:r>
      <w:r w:rsidRPr="00504C1D">
        <w:t>‍</w:t>
      </w:r>
      <w:r w:rsidRPr="0002434F">
        <w:rPr>
          <w:rStyle w:val="FootnoteReference"/>
          <w:rFonts w:cs="Arial"/>
        </w:rPr>
        <w:footnoteReference w:id="190"/>
      </w:r>
    </w:p>
    <w:p w:rsidR="00180B91" w:rsidRDefault="00180B91" w:rsidP="00180B91">
      <w:pPr>
        <w:spacing w:before="0" w:after="0"/>
        <w:rPr>
          <w:lang w:val="en-US"/>
        </w:rPr>
      </w:pPr>
    </w:p>
    <w:p w:rsidR="0063395F" w:rsidRDefault="0063395F" w:rsidP="00D85A18">
      <w:pPr>
        <w:rPr>
          <w:lang w:eastAsia="zh-HK"/>
        </w:rPr>
      </w:pPr>
      <w:r>
        <w:rPr>
          <w:rFonts w:hint="eastAsia"/>
          <w:lang w:val="en-US"/>
        </w:rPr>
        <w:t>6</w:t>
      </w:r>
      <w:r w:rsidRPr="00226B24">
        <w:rPr>
          <w:lang w:val="x-none"/>
        </w:rPr>
        <w:t>.</w:t>
      </w:r>
      <w:r>
        <w:rPr>
          <w:rFonts w:hint="eastAsia"/>
          <w:lang w:val="x-none"/>
        </w:rPr>
        <w:t>60</w:t>
      </w:r>
      <w:r w:rsidRPr="00226B24">
        <w:rPr>
          <w:lang w:val="x-none"/>
        </w:rPr>
        <w:tab/>
      </w:r>
      <w:r>
        <w:rPr>
          <w:rFonts w:hint="eastAsia"/>
          <w:lang w:val="x-none" w:eastAsia="zh-HK"/>
        </w:rPr>
        <w:t>鑑於上述有關脅迫和其他免責辯護的法理，我們認為被告</w:t>
      </w:r>
      <w:r w:rsidRPr="00BC2179">
        <w:rPr>
          <w:rFonts w:hint="eastAsia"/>
          <w:spacing w:val="36"/>
          <w:lang w:val="x-none" w:eastAsia="zh-HK"/>
        </w:rPr>
        <w:t>人的特徵</w:t>
      </w:r>
      <w:r w:rsidRPr="00BC2179">
        <w:rPr>
          <w:rFonts w:hint="eastAsia"/>
          <w:spacing w:val="36"/>
          <w:lang w:val="x-none"/>
        </w:rPr>
        <w:t>應屬</w:t>
      </w:r>
      <w:r w:rsidRPr="00BC2179">
        <w:rPr>
          <w:rFonts w:hint="eastAsia"/>
          <w:spacing w:val="36"/>
          <w:lang w:val="x-none" w:eastAsia="zh-HK"/>
        </w:rPr>
        <w:t>法庭</w:t>
      </w:r>
      <w:r w:rsidRPr="00BC2179">
        <w:rPr>
          <w:rFonts w:hint="eastAsia"/>
          <w:spacing w:val="36"/>
          <w:lang w:val="x-none"/>
        </w:rPr>
        <w:t>考慮的</w:t>
      </w:r>
      <w:r w:rsidRPr="00BC2179">
        <w:rPr>
          <w:rFonts w:hint="eastAsia"/>
          <w:spacing w:val="36"/>
          <w:lang w:val="x-none" w:eastAsia="zh-HK"/>
        </w:rPr>
        <w:t>相關因素</w:t>
      </w:r>
      <w:r w:rsidRPr="00BC2179">
        <w:rPr>
          <w:rFonts w:hint="eastAsia"/>
          <w:spacing w:val="36"/>
          <w:lang w:val="x-none"/>
        </w:rPr>
        <w:t>，以</w:t>
      </w:r>
      <w:r w:rsidRPr="00BC2179">
        <w:rPr>
          <w:rFonts w:hint="eastAsia"/>
          <w:spacing w:val="36"/>
          <w:lang w:val="x-none" w:eastAsia="zh-HK"/>
        </w:rPr>
        <w:t>決定一個合理的人</w:t>
      </w:r>
      <w:r w:rsidRPr="00BC2179">
        <w:rPr>
          <w:rFonts w:hint="eastAsia"/>
          <w:spacing w:val="36"/>
          <w:lang w:val="x-none"/>
        </w:rPr>
        <w:t>如具有</w:t>
      </w:r>
      <w:r w:rsidRPr="00BC2179">
        <w:rPr>
          <w:rFonts w:hint="eastAsia"/>
          <w:spacing w:val="36"/>
          <w:lang w:val="x-none" w:eastAsia="zh-HK"/>
        </w:rPr>
        <w:t>被</w:t>
      </w:r>
      <w:r>
        <w:rPr>
          <w:rFonts w:hint="eastAsia"/>
          <w:lang w:val="x-none" w:eastAsia="zh-HK"/>
        </w:rPr>
        <w:t>告人</w:t>
      </w:r>
      <w:r>
        <w:rPr>
          <w:rFonts w:hint="eastAsia"/>
          <w:lang w:val="x-none"/>
        </w:rPr>
        <w:t>的</w:t>
      </w:r>
      <w:r>
        <w:rPr>
          <w:rFonts w:hint="eastAsia"/>
          <w:lang w:val="x-none" w:eastAsia="zh-HK"/>
        </w:rPr>
        <w:t>所有情況（包括被告人</w:t>
      </w:r>
      <w:r>
        <w:rPr>
          <w:rFonts w:hint="eastAsia"/>
          <w:lang w:val="x-none"/>
        </w:rPr>
        <w:t>的</w:t>
      </w:r>
      <w:r>
        <w:rPr>
          <w:rFonts w:hint="eastAsia"/>
          <w:lang w:val="x-none" w:eastAsia="zh-HK"/>
        </w:rPr>
        <w:t>特徵），</w:t>
      </w:r>
      <w:r>
        <w:rPr>
          <w:rFonts w:hint="eastAsia"/>
          <w:lang w:val="x-none"/>
        </w:rPr>
        <w:t>是</w:t>
      </w:r>
      <w:r>
        <w:rPr>
          <w:rFonts w:hint="eastAsia"/>
          <w:lang w:val="x-none" w:eastAsia="zh-HK"/>
        </w:rPr>
        <w:t>否</w:t>
      </w:r>
      <w:r>
        <w:rPr>
          <w:rFonts w:hint="eastAsia"/>
          <w:lang w:val="x-none"/>
        </w:rPr>
        <w:t>會</w:t>
      </w:r>
      <w:r>
        <w:rPr>
          <w:rFonts w:hint="eastAsia"/>
          <w:lang w:val="x-none" w:eastAsia="zh-HK"/>
        </w:rPr>
        <w:t>像被告人</w:t>
      </w:r>
      <w:r>
        <w:rPr>
          <w:rFonts w:hint="eastAsia"/>
          <w:lang w:val="x-none"/>
        </w:rPr>
        <w:t>一樣沒</w:t>
      </w:r>
      <w:r w:rsidRPr="00BC2179">
        <w:rPr>
          <w:rFonts w:hint="eastAsia"/>
          <w:spacing w:val="36"/>
          <w:lang w:val="x-none"/>
        </w:rPr>
        <w:t>有</w:t>
      </w:r>
      <w:r w:rsidRPr="00BC2179">
        <w:rPr>
          <w:rFonts w:hint="eastAsia"/>
          <w:spacing w:val="36"/>
          <w:lang w:val="x-none" w:eastAsia="zh-HK"/>
        </w:rPr>
        <w:t>採取合理步</w:t>
      </w:r>
      <w:r w:rsidRPr="00BC2179">
        <w:rPr>
          <w:rFonts w:hint="eastAsia"/>
          <w:spacing w:val="36"/>
          <w:lang w:val="x-none"/>
        </w:rPr>
        <w:t>驟</w:t>
      </w:r>
      <w:r w:rsidRPr="00BC2179">
        <w:rPr>
          <w:rFonts w:hint="eastAsia"/>
          <w:spacing w:val="36"/>
          <w:lang w:val="x-none" w:eastAsia="zh-HK"/>
        </w:rPr>
        <w:t>。至於法庭所應顧及的相關特徵，我們認為上述</w:t>
      </w:r>
      <w:r w:rsidRPr="00323684">
        <w:rPr>
          <w:i/>
          <w:spacing w:val="0"/>
          <w:lang w:val="x-none"/>
        </w:rPr>
        <w:t>R v Bowen</w:t>
      </w:r>
      <w:r>
        <w:rPr>
          <w:rFonts w:hint="eastAsia"/>
          <w:lang w:val="x-none" w:eastAsia="zh-HK"/>
        </w:rPr>
        <w:t>所載的例子</w:t>
      </w:r>
      <w:proofErr w:type="gramStart"/>
      <w:r>
        <w:rPr>
          <w:rFonts w:hint="eastAsia"/>
          <w:lang w:val="x-none" w:eastAsia="zh-HK"/>
        </w:rPr>
        <w:t>（</w:t>
      </w:r>
      <w:proofErr w:type="gramEnd"/>
      <w:r>
        <w:rPr>
          <w:rFonts w:hint="eastAsia"/>
          <w:lang w:val="x-none" w:eastAsia="zh-HK"/>
        </w:rPr>
        <w:t>年輕、懷</w:t>
      </w:r>
      <w:r>
        <w:rPr>
          <w:rFonts w:hint="eastAsia"/>
          <w:lang w:val="x-none"/>
        </w:rPr>
        <w:t>孕</w:t>
      </w:r>
      <w:r>
        <w:rPr>
          <w:rFonts w:hint="eastAsia"/>
          <w:lang w:val="x-none" w:eastAsia="zh-HK"/>
        </w:rPr>
        <w:t>、</w:t>
      </w:r>
      <w:r>
        <w:rPr>
          <w:rFonts w:hint="eastAsia"/>
          <w:lang w:eastAsia="zh-HK"/>
        </w:rPr>
        <w:t>身體傷殘、</w:t>
      </w:r>
      <w:r w:rsidRPr="00832765">
        <w:rPr>
          <w:rFonts w:hint="eastAsia"/>
          <w:lang w:eastAsia="zh-HK"/>
        </w:rPr>
        <w:t>認</w:t>
      </w:r>
      <w:r w:rsidRPr="00CB70E8">
        <w:rPr>
          <w:rFonts w:hint="eastAsia"/>
          <w:lang w:eastAsia="zh-HK"/>
        </w:rPr>
        <w:t>可</w:t>
      </w:r>
      <w:r>
        <w:rPr>
          <w:rFonts w:hint="eastAsia"/>
          <w:lang w:eastAsia="zh-HK"/>
        </w:rPr>
        <w:t>的精神病或精神狀況</w:t>
      </w:r>
      <w:r w:rsidRPr="00504C1D">
        <w:t>‍</w:t>
      </w:r>
      <w:r w:rsidRPr="0002434F">
        <w:rPr>
          <w:rStyle w:val="FootnoteReference"/>
          <w:rFonts w:cs="Arial"/>
        </w:rPr>
        <w:footnoteReference w:id="191"/>
      </w:r>
      <w:r>
        <w:rPr>
          <w:rFonts w:hint="eastAsia"/>
          <w:lang w:val="x-none" w:eastAsia="zh-HK"/>
        </w:rPr>
        <w:t>）</w:t>
      </w:r>
      <w:r>
        <w:rPr>
          <w:rFonts w:hint="eastAsia"/>
          <w:lang w:eastAsia="zh-HK"/>
        </w:rPr>
        <w:t>應</w:t>
      </w:r>
      <w:r>
        <w:rPr>
          <w:rFonts w:hint="eastAsia"/>
          <w:lang w:val="x-none" w:eastAsia="zh-HK"/>
        </w:rPr>
        <w:t>與沒有</w:t>
      </w:r>
      <w:r w:rsidRPr="00D82353">
        <w:rPr>
          <w:rFonts w:hint="eastAsia"/>
          <w:i/>
        </w:rPr>
        <w:t>“</w:t>
      </w:r>
      <w:r w:rsidRPr="00D82353">
        <w:rPr>
          <w:rFonts w:hint="eastAsia"/>
          <w:i/>
          <w:lang w:val="x-none" w:eastAsia="zh-HK"/>
        </w:rPr>
        <w:t>採取合理步</w:t>
      </w:r>
      <w:r w:rsidRPr="00D82353">
        <w:rPr>
          <w:rFonts w:hint="eastAsia"/>
          <w:i/>
          <w:lang w:val="x-none"/>
        </w:rPr>
        <w:t>驟</w:t>
      </w:r>
      <w:r w:rsidRPr="00D82353">
        <w:rPr>
          <w:rFonts w:hint="eastAsia"/>
          <w:i/>
        </w:rPr>
        <w:t>”</w:t>
      </w:r>
      <w:r>
        <w:rPr>
          <w:rFonts w:hint="eastAsia"/>
          <w:lang w:val="x-none" w:eastAsia="zh-HK"/>
        </w:rPr>
        <w:t>這</w:t>
      </w:r>
      <w:r>
        <w:rPr>
          <w:rFonts w:hint="eastAsia"/>
          <w:lang w:val="x-none"/>
        </w:rPr>
        <w:t>項</w:t>
      </w:r>
      <w:r>
        <w:rPr>
          <w:rFonts w:hint="eastAsia"/>
          <w:lang w:eastAsia="zh-HK"/>
        </w:rPr>
        <w:t>測試有關，而</w:t>
      </w:r>
      <w:r>
        <w:rPr>
          <w:rFonts w:hint="eastAsia"/>
          <w:lang w:val="x-none" w:eastAsia="zh-HK"/>
        </w:rPr>
        <w:t>自身的軟弱（如膽小）以及</w:t>
      </w:r>
      <w:r w:rsidRPr="00EC0EF4">
        <w:rPr>
          <w:rFonts w:hint="eastAsia"/>
          <w:lang w:eastAsia="zh-HK"/>
        </w:rPr>
        <w:t>因自我引發的濫用行為而出現的特徵則</w:t>
      </w:r>
      <w:r>
        <w:rPr>
          <w:rFonts w:hint="eastAsia"/>
          <w:lang w:eastAsia="zh-HK"/>
        </w:rPr>
        <w:t>應與這</w:t>
      </w:r>
      <w:r>
        <w:rPr>
          <w:rFonts w:hint="eastAsia"/>
        </w:rPr>
        <w:t>項</w:t>
      </w:r>
      <w:r>
        <w:rPr>
          <w:rFonts w:hint="eastAsia"/>
          <w:lang w:eastAsia="zh-HK"/>
        </w:rPr>
        <w:t>測試無關。</w:t>
      </w:r>
    </w:p>
    <w:p w:rsidR="00180B91" w:rsidRPr="00FD4612" w:rsidRDefault="00180B91" w:rsidP="00D85A18">
      <w:pPr>
        <w:rPr>
          <w:lang w:val="x-none"/>
        </w:rPr>
      </w:pPr>
    </w:p>
    <w:p w:rsidR="0063395F" w:rsidRPr="00D23873" w:rsidRDefault="0063395F" w:rsidP="00180B91">
      <w:pPr>
        <w:keepNext/>
        <w:keepLines/>
        <w:rPr>
          <w:lang w:val="x-none" w:eastAsia="zh-HK"/>
        </w:rPr>
      </w:pPr>
      <w:r w:rsidRPr="00FD4612">
        <w:rPr>
          <w:lang w:val="x-none"/>
        </w:rPr>
        <w:lastRenderedPageBreak/>
        <w:t>6.61</w:t>
      </w:r>
      <w:r w:rsidRPr="00FD4612">
        <w:rPr>
          <w:lang w:val="x-none"/>
        </w:rPr>
        <w:tab/>
      </w:r>
      <w:r>
        <w:rPr>
          <w:rFonts w:hint="eastAsia"/>
          <w:lang w:val="x-none" w:eastAsia="zh-HK"/>
        </w:rPr>
        <w:t>為反映上述立法原意，我們建議</w:t>
      </w:r>
      <w:r w:rsidRPr="00357DC0">
        <w:rPr>
          <w:lang w:val="x-none" w:eastAsia="zh-HK"/>
        </w:rPr>
        <w:t>在</w:t>
      </w:r>
      <w:r w:rsidRPr="0094230B">
        <w:rPr>
          <w:rFonts w:hint="eastAsia"/>
          <w:lang w:eastAsia="zh-HK"/>
        </w:rPr>
        <w:t>條例草案擬稿建議的第</w:t>
      </w:r>
      <w:r w:rsidRPr="0094230B">
        <w:rPr>
          <w:rFonts w:hint="eastAsia"/>
          <w:lang w:eastAsia="zh-HK"/>
        </w:rPr>
        <w:t>25A</w:t>
      </w:r>
      <w:r w:rsidRPr="0094230B">
        <w:rPr>
          <w:rFonts w:hint="eastAsia"/>
          <w:lang w:eastAsia="zh-HK"/>
        </w:rPr>
        <w:t>條</w:t>
      </w:r>
      <w:r>
        <w:rPr>
          <w:rFonts w:hint="eastAsia"/>
          <w:lang w:eastAsia="zh-HK"/>
        </w:rPr>
        <w:t>中</w:t>
      </w:r>
      <w:r>
        <w:rPr>
          <w:rFonts w:hint="eastAsia"/>
        </w:rPr>
        <w:t>新</w:t>
      </w:r>
      <w:r>
        <w:rPr>
          <w:rFonts w:hint="eastAsia"/>
          <w:lang w:eastAsia="zh-HK"/>
        </w:rPr>
        <w:t>增</w:t>
      </w:r>
      <w:r w:rsidRPr="00357DC0">
        <w:rPr>
          <w:rFonts w:hint="eastAsia"/>
          <w:lang w:eastAsia="zh-HK"/>
        </w:rPr>
        <w:t>第</w:t>
      </w:r>
      <w:r w:rsidRPr="00FD4612">
        <w:rPr>
          <w:lang w:val="x-none"/>
        </w:rPr>
        <w:t>(3A)</w:t>
      </w:r>
      <w:r>
        <w:rPr>
          <w:rFonts w:hint="eastAsia"/>
          <w:lang w:val="x-none" w:eastAsia="zh-HK"/>
        </w:rPr>
        <w:t>及</w:t>
      </w:r>
      <w:r w:rsidRPr="00FD4612">
        <w:rPr>
          <w:lang w:val="x-none"/>
        </w:rPr>
        <w:t>(3B)</w:t>
      </w:r>
      <w:r w:rsidRPr="00357DC0">
        <w:rPr>
          <w:rFonts w:hint="eastAsia"/>
          <w:lang w:eastAsia="zh-HK"/>
        </w:rPr>
        <w:t>款</w:t>
      </w:r>
      <w:r>
        <w:rPr>
          <w:rFonts w:hint="eastAsia"/>
          <w:lang w:eastAsia="zh-HK"/>
        </w:rPr>
        <w:t>，指明</w:t>
      </w:r>
      <w:r w:rsidRPr="00A27794">
        <w:rPr>
          <w:rFonts w:hint="eastAsia"/>
          <w:lang w:eastAsia="zh-HK"/>
        </w:rPr>
        <w:t>斷定</w:t>
      </w:r>
      <w:r w:rsidRPr="00A27794">
        <w:rPr>
          <w:rFonts w:hint="eastAsia"/>
          <w:i/>
          <w:lang w:val="x-none" w:eastAsia="zh-HK"/>
        </w:rPr>
        <w:t>“</w:t>
      </w:r>
      <w:r w:rsidRPr="00A27794">
        <w:rPr>
          <w:rFonts w:hint="eastAsia"/>
          <w:i/>
          <w:lang w:eastAsia="zh-HK"/>
        </w:rPr>
        <w:t>在</w:t>
      </w:r>
      <w:r w:rsidRPr="00A27794">
        <w:rPr>
          <w:rFonts w:ascii="新細明體" w:hAnsi="新細明體" w:hint="eastAsia"/>
          <w:i/>
        </w:rPr>
        <w:t>有關情況下</w:t>
      </w:r>
      <w:r w:rsidRPr="00A27794">
        <w:rPr>
          <w:rFonts w:hint="eastAsia"/>
          <w:i/>
          <w:lang w:eastAsia="zh-HK"/>
        </w:rPr>
        <w:t>屬</w:t>
      </w:r>
      <w:r w:rsidRPr="00A27794">
        <w:rPr>
          <w:rFonts w:ascii="新細明體" w:hAnsi="新細明體" w:hint="eastAsia"/>
          <w:i/>
          <w:lang w:eastAsia="zh-HK"/>
        </w:rPr>
        <w:t>合理的</w:t>
      </w:r>
      <w:r w:rsidRPr="00A27794">
        <w:rPr>
          <w:rFonts w:ascii="新細明體" w:hAnsi="新細明體" w:hint="eastAsia"/>
          <w:i/>
        </w:rPr>
        <w:t>步驟</w:t>
      </w:r>
      <w:r w:rsidRPr="00A27794">
        <w:rPr>
          <w:rFonts w:hint="eastAsia"/>
          <w:i/>
          <w:lang w:val="x-none" w:eastAsia="zh-HK"/>
        </w:rPr>
        <w:t>”</w:t>
      </w:r>
      <w:r w:rsidRPr="00A27794">
        <w:rPr>
          <w:rFonts w:hint="eastAsia"/>
          <w:lang w:eastAsia="zh-HK"/>
        </w:rPr>
        <w:t>的因素包括</w:t>
      </w:r>
      <w:r w:rsidRPr="00A27794">
        <w:rPr>
          <w:rFonts w:hint="eastAsia"/>
          <w:lang w:val="x-none" w:eastAsia="zh-HK"/>
        </w:rPr>
        <w:t>：</w:t>
      </w:r>
      <w:r w:rsidRPr="00A27794">
        <w:rPr>
          <w:lang w:val="x-none"/>
        </w:rPr>
        <w:t>(a</w:t>
      </w:r>
      <w:r w:rsidRPr="00A27794">
        <w:rPr>
          <w:spacing w:val="60"/>
          <w:lang w:val="x-none"/>
        </w:rPr>
        <w:t>)</w:t>
      </w:r>
      <w:r w:rsidRPr="00A27794">
        <w:rPr>
          <w:rFonts w:hint="eastAsia"/>
          <w:lang w:val="x-none"/>
        </w:rPr>
        <w:t>有關個案的情況</w:t>
      </w:r>
      <w:r w:rsidRPr="00A27794">
        <w:rPr>
          <w:rFonts w:hint="eastAsia"/>
          <w:lang w:val="x-none" w:eastAsia="zh-HK"/>
        </w:rPr>
        <w:t>（</w:t>
      </w:r>
      <w:r w:rsidRPr="00A27794">
        <w:rPr>
          <w:rFonts w:hint="eastAsia"/>
          <w:lang w:val="x-none"/>
        </w:rPr>
        <w:t>包括被告人的個人情況</w:t>
      </w:r>
      <w:r w:rsidRPr="00A27794">
        <w:rPr>
          <w:rFonts w:hint="eastAsia"/>
          <w:lang w:val="x-none" w:eastAsia="zh-HK"/>
        </w:rPr>
        <w:t>）</w:t>
      </w:r>
      <w:r w:rsidRPr="00A27794">
        <w:rPr>
          <w:rFonts w:hint="eastAsia"/>
          <w:lang w:val="x-none"/>
        </w:rPr>
        <w:t>；及</w:t>
      </w:r>
      <w:r w:rsidRPr="00A27794">
        <w:rPr>
          <w:lang w:val="x-none"/>
        </w:rPr>
        <w:t>(b</w:t>
      </w:r>
      <w:r w:rsidRPr="00A27794">
        <w:rPr>
          <w:spacing w:val="60"/>
          <w:lang w:val="x-none"/>
        </w:rPr>
        <w:t>)</w:t>
      </w:r>
      <w:r w:rsidRPr="00A27794">
        <w:rPr>
          <w:rFonts w:hint="eastAsia"/>
          <w:lang w:val="x-none"/>
        </w:rPr>
        <w:t>假設某合理的人具有與被告人相同的特徵，可期望該合理的人在</w:t>
      </w:r>
      <w:r w:rsidRPr="00A27794">
        <w:rPr>
          <w:rFonts w:hint="eastAsia"/>
          <w:lang w:val="x-none" w:eastAsia="zh-HK"/>
        </w:rPr>
        <w:t>有關</w:t>
      </w:r>
      <w:r w:rsidRPr="00A27794">
        <w:rPr>
          <w:rFonts w:hint="eastAsia"/>
          <w:lang w:val="x-none"/>
        </w:rPr>
        <w:t>情況下會採取的步驟。</w:t>
      </w:r>
      <w:r w:rsidRPr="00A27794">
        <w:rPr>
          <w:rFonts w:hint="eastAsia"/>
          <w:lang w:val="x-none" w:eastAsia="zh-HK"/>
        </w:rPr>
        <w:t>就</w:t>
      </w:r>
      <w:r w:rsidRPr="00A27794">
        <w:rPr>
          <w:lang w:val="x-none"/>
        </w:rPr>
        <w:t>(b)</w:t>
      </w:r>
      <w:r w:rsidRPr="00A27794">
        <w:rPr>
          <w:rFonts w:hint="eastAsia"/>
          <w:lang w:val="x-none" w:eastAsia="zh-HK"/>
        </w:rPr>
        <w:t>項而言，被告人的特徵當中，須只考慮與被告人採取該等步驟的能力有關的特徵。</w:t>
      </w:r>
    </w:p>
    <w:p w:rsidR="00FE5420" w:rsidRDefault="00FE5420" w:rsidP="00D85A18">
      <w:pPr>
        <w:pStyle w:val="ab"/>
        <w:spacing w:before="120" w:after="120"/>
        <w:rPr>
          <w:rFonts w:ascii="新細明體" w:hAnsi="新細明體"/>
          <w:bCs/>
          <w:i/>
          <w:sz w:val="25"/>
          <w:szCs w:val="25"/>
          <w:lang w:val="x-none" w:eastAsia="zh-HK"/>
        </w:rPr>
      </w:pPr>
    </w:p>
    <w:p w:rsidR="0063395F" w:rsidRPr="007F3A5B" w:rsidRDefault="0063395F" w:rsidP="00D85A18">
      <w:pPr>
        <w:pStyle w:val="ab"/>
        <w:spacing w:before="120" w:after="120"/>
        <w:rPr>
          <w:bCs/>
          <w:i/>
          <w:sz w:val="25"/>
          <w:szCs w:val="25"/>
          <w:lang w:val="x-none" w:eastAsia="zh-HK"/>
        </w:rPr>
      </w:pPr>
      <w:r>
        <w:rPr>
          <w:rFonts w:ascii="新細明體" w:hAnsi="新細明體" w:hint="eastAsia"/>
          <w:bCs/>
          <w:i/>
          <w:sz w:val="25"/>
          <w:szCs w:val="25"/>
          <w:lang w:val="x-none" w:eastAsia="zh-HK"/>
        </w:rPr>
        <w:t>該測試的涵義</w:t>
      </w:r>
    </w:p>
    <w:p w:rsidR="0063395F" w:rsidRPr="00193C62" w:rsidRDefault="0063395F" w:rsidP="00180B91">
      <w:pPr>
        <w:spacing w:after="0"/>
        <w:rPr>
          <w:lang w:val="x-none" w:eastAsia="zh-HK"/>
        </w:rPr>
      </w:pPr>
      <w:r>
        <w:rPr>
          <w:rFonts w:hint="eastAsia"/>
          <w:lang w:val="en-US"/>
        </w:rPr>
        <w:t>6</w:t>
      </w:r>
      <w:r w:rsidRPr="00226B24">
        <w:rPr>
          <w:lang w:val="x-none"/>
        </w:rPr>
        <w:t>.</w:t>
      </w:r>
      <w:r>
        <w:rPr>
          <w:rFonts w:hint="eastAsia"/>
          <w:lang w:val="x-none"/>
        </w:rPr>
        <w:t>62</w:t>
      </w:r>
      <w:r w:rsidRPr="00226B24">
        <w:rPr>
          <w:lang w:val="x-none"/>
        </w:rPr>
        <w:tab/>
      </w:r>
      <w:r>
        <w:rPr>
          <w:rFonts w:hint="eastAsia"/>
          <w:lang w:val="x-none" w:eastAsia="zh-HK"/>
        </w:rPr>
        <w:t>有些回應者表示，</w:t>
      </w:r>
      <w:r w:rsidRPr="00DC760A">
        <w:rPr>
          <w:rFonts w:hint="eastAsia"/>
          <w:i/>
          <w:lang w:eastAsia="zh-HK"/>
        </w:rPr>
        <w:t>“該等步驟”</w:t>
      </w:r>
      <w:r>
        <w:rPr>
          <w:rFonts w:hint="eastAsia"/>
          <w:lang w:val="x-none" w:eastAsia="zh-HK"/>
        </w:rPr>
        <w:t>測試</w:t>
      </w:r>
      <w:r w:rsidRPr="006D3D43">
        <w:rPr>
          <w:rFonts w:hint="eastAsia"/>
          <w:lang w:val="x-none" w:eastAsia="zh-HK"/>
        </w:rPr>
        <w:t>的涵義含糊不清</w:t>
      </w:r>
      <w:r>
        <w:rPr>
          <w:rFonts w:hint="eastAsia"/>
          <w:lang w:val="x-none" w:eastAsia="zh-HK"/>
        </w:rPr>
        <w:t>。我們剛才已在上文建議把該測試</w:t>
      </w:r>
      <w:r w:rsidRPr="00DC760A">
        <w:rPr>
          <w:rFonts w:hint="eastAsia"/>
          <w:lang w:val="x-none" w:eastAsia="zh-HK"/>
        </w:rPr>
        <w:t>改為沒有</w:t>
      </w:r>
      <w:r w:rsidRPr="00DC760A">
        <w:rPr>
          <w:rFonts w:hint="eastAsia"/>
          <w:i/>
          <w:lang w:val="x-none" w:eastAsia="zh-HK"/>
        </w:rPr>
        <w:t>“採取合理步驟</w:t>
      </w:r>
      <w:r w:rsidRPr="00DC760A">
        <w:rPr>
          <w:rFonts w:hint="eastAsia"/>
          <w:lang w:val="x-none" w:eastAsia="zh-HK"/>
        </w:rPr>
        <w:t>”</w:t>
      </w:r>
      <w:r>
        <w:rPr>
          <w:rFonts w:hint="eastAsia"/>
          <w:lang w:val="x-none" w:eastAsia="zh-HK"/>
        </w:rPr>
        <w:t>。無論如何，我們認為不論根據</w:t>
      </w:r>
      <w:r>
        <w:rPr>
          <w:rFonts w:hint="eastAsia"/>
          <w:lang w:val="x-none"/>
        </w:rPr>
        <w:t>上述</w:t>
      </w:r>
      <w:r w:rsidRPr="007A25F0">
        <w:rPr>
          <w:rFonts w:hint="eastAsia"/>
          <w:lang w:val="x-none"/>
        </w:rPr>
        <w:t>兩</w:t>
      </w:r>
      <w:r>
        <w:rPr>
          <w:rFonts w:hint="eastAsia"/>
          <w:lang w:val="x-none" w:eastAsia="zh-HK"/>
        </w:rPr>
        <w:t>項</w:t>
      </w:r>
      <w:r w:rsidRPr="007A25F0">
        <w:rPr>
          <w:rFonts w:hint="eastAsia"/>
          <w:lang w:val="x-none" w:eastAsia="zh-HK"/>
        </w:rPr>
        <w:t>中</w:t>
      </w:r>
      <w:r>
        <w:rPr>
          <w:rFonts w:hint="eastAsia"/>
          <w:lang w:val="x-none"/>
        </w:rPr>
        <w:t>任何</w:t>
      </w:r>
      <w:r>
        <w:rPr>
          <w:rFonts w:hint="eastAsia"/>
          <w:lang w:val="x-none" w:eastAsia="zh-HK"/>
        </w:rPr>
        <w:t>一項測試，都不可能巨細無遺地列出被告人在有關情況下</w:t>
      </w:r>
      <w:r>
        <w:rPr>
          <w:rFonts w:hint="eastAsia"/>
          <w:lang w:val="x-none"/>
        </w:rPr>
        <w:t>為</w:t>
      </w:r>
      <w:r>
        <w:rPr>
          <w:rFonts w:hint="eastAsia"/>
          <w:lang w:val="x-none" w:eastAsia="zh-HK"/>
        </w:rPr>
        <w:t>免干犯建議的罪行</w:t>
      </w:r>
      <w:r>
        <w:rPr>
          <w:rFonts w:hint="eastAsia"/>
          <w:lang w:val="x-none"/>
        </w:rPr>
        <w:t>而</w:t>
      </w:r>
      <w:r>
        <w:rPr>
          <w:rFonts w:hint="eastAsia"/>
          <w:lang w:val="x-none" w:eastAsia="zh-HK"/>
        </w:rPr>
        <w:t>可能採取的各種步</w:t>
      </w:r>
      <w:r>
        <w:rPr>
          <w:rFonts w:hint="eastAsia"/>
          <w:lang w:val="x-none"/>
        </w:rPr>
        <w:t>驟</w:t>
      </w:r>
      <w:r>
        <w:rPr>
          <w:rFonts w:hint="eastAsia"/>
          <w:lang w:val="x-none" w:eastAsia="zh-HK"/>
        </w:rPr>
        <w:t>。</w:t>
      </w:r>
      <w:r>
        <w:rPr>
          <w:rFonts w:hint="eastAsia"/>
          <w:lang w:val="x-none"/>
        </w:rPr>
        <w:t>相</w:t>
      </w:r>
      <w:r>
        <w:rPr>
          <w:rFonts w:hint="eastAsia"/>
          <w:lang w:val="x-none" w:eastAsia="zh-HK"/>
        </w:rPr>
        <w:t>比在法例中列出或界定該等步</w:t>
      </w:r>
      <w:r>
        <w:rPr>
          <w:rFonts w:hint="eastAsia"/>
          <w:lang w:val="x-none"/>
        </w:rPr>
        <w:t>驟，</w:t>
      </w:r>
      <w:r>
        <w:rPr>
          <w:rFonts w:hint="eastAsia"/>
          <w:lang w:val="x-none" w:eastAsia="zh-HK"/>
        </w:rPr>
        <w:t>採用</w:t>
      </w:r>
      <w:r w:rsidRPr="00DC760A">
        <w:rPr>
          <w:rFonts w:hint="eastAsia"/>
          <w:i/>
          <w:lang w:val="x-none" w:eastAsia="zh-HK"/>
        </w:rPr>
        <w:t>“合理步驟</w:t>
      </w:r>
      <w:r w:rsidRPr="000A6F45">
        <w:rPr>
          <w:rFonts w:hint="eastAsia"/>
          <w:i/>
          <w:lang w:val="x-none" w:eastAsia="zh-HK"/>
        </w:rPr>
        <w:t>”</w:t>
      </w:r>
      <w:r>
        <w:rPr>
          <w:rFonts w:hint="eastAsia"/>
          <w:lang w:val="x-none" w:eastAsia="zh-HK"/>
        </w:rPr>
        <w:t>的通</w:t>
      </w:r>
      <w:r>
        <w:rPr>
          <w:rFonts w:hint="eastAsia"/>
          <w:lang w:val="x-none"/>
        </w:rPr>
        <w:t>稱</w:t>
      </w:r>
      <w:r>
        <w:rPr>
          <w:rFonts w:hint="eastAsia"/>
          <w:lang w:val="x-none" w:eastAsia="zh-HK"/>
        </w:rPr>
        <w:t>反而</w:t>
      </w:r>
      <w:r>
        <w:rPr>
          <w:rFonts w:hint="eastAsia"/>
          <w:lang w:val="x-none"/>
        </w:rPr>
        <w:t>是更佳</w:t>
      </w:r>
      <w:r>
        <w:rPr>
          <w:rFonts w:hint="eastAsia"/>
          <w:lang w:val="x-none" w:eastAsia="zh-HK"/>
        </w:rPr>
        <w:t>做法</w:t>
      </w:r>
      <w:r>
        <w:rPr>
          <w:rFonts w:hint="eastAsia"/>
          <w:lang w:eastAsia="zh-HK"/>
        </w:rPr>
        <w:t>，</w:t>
      </w:r>
      <w:r>
        <w:rPr>
          <w:rFonts w:hint="eastAsia"/>
          <w:lang w:val="x-none" w:eastAsia="zh-HK"/>
        </w:rPr>
        <w:t>可讓法庭考慮各種可能採取的步</w:t>
      </w:r>
      <w:r>
        <w:rPr>
          <w:rFonts w:hint="eastAsia"/>
          <w:lang w:val="x-none"/>
        </w:rPr>
        <w:t>驟</w:t>
      </w:r>
      <w:r>
        <w:rPr>
          <w:rFonts w:hint="eastAsia"/>
          <w:lang w:val="x-none" w:eastAsia="zh-HK"/>
        </w:rPr>
        <w:t>。這樣法庭便可</w:t>
      </w:r>
      <w:r w:rsidRPr="0079368C">
        <w:rPr>
          <w:rFonts w:hint="eastAsia"/>
          <w:lang w:val="x-none" w:eastAsia="zh-HK"/>
        </w:rPr>
        <w:t>循序漸進</w:t>
      </w:r>
      <w:proofErr w:type="gramStart"/>
      <w:r>
        <w:rPr>
          <w:rFonts w:hint="eastAsia"/>
          <w:lang w:val="x-none" w:eastAsia="zh-HK"/>
        </w:rPr>
        <w:t>發展該詞涵義</w:t>
      </w:r>
      <w:proofErr w:type="gramEnd"/>
      <w:r w:rsidRPr="00DB5C75">
        <w:rPr>
          <w:rFonts w:hint="eastAsia"/>
          <w:lang w:val="x-none" w:eastAsia="zh-HK"/>
        </w:rPr>
        <w:t>的</w:t>
      </w:r>
      <w:r w:rsidRPr="001F5058">
        <w:rPr>
          <w:rFonts w:hint="eastAsia"/>
          <w:lang w:val="x-none" w:eastAsia="zh-HK"/>
        </w:rPr>
        <w:t>法理</w:t>
      </w:r>
      <w:r>
        <w:rPr>
          <w:rFonts w:hint="eastAsia"/>
          <w:lang w:val="x-none" w:eastAsia="zh-HK"/>
        </w:rPr>
        <w:t>。</w:t>
      </w:r>
    </w:p>
    <w:p w:rsidR="00180B91" w:rsidRDefault="00180B91" w:rsidP="00180B91">
      <w:pPr>
        <w:pStyle w:val="ab"/>
        <w:spacing w:before="0" w:after="0"/>
        <w:rPr>
          <w:rFonts w:ascii="新細明體" w:hAnsi="新細明體"/>
          <w:bCs/>
          <w:i/>
          <w:sz w:val="25"/>
          <w:szCs w:val="25"/>
          <w:lang w:val="x-none" w:eastAsia="zh-HK"/>
        </w:rPr>
      </w:pPr>
    </w:p>
    <w:p w:rsidR="0063395F" w:rsidRPr="007F3A5B" w:rsidRDefault="0063395F" w:rsidP="00BC2179">
      <w:pPr>
        <w:pStyle w:val="ab"/>
        <w:spacing w:before="360" w:after="120"/>
        <w:rPr>
          <w:bCs/>
          <w:i/>
          <w:sz w:val="25"/>
          <w:szCs w:val="25"/>
          <w:lang w:val="x-none" w:eastAsia="zh-HK"/>
        </w:rPr>
      </w:pPr>
      <w:r w:rsidRPr="008B145E">
        <w:rPr>
          <w:rFonts w:ascii="新細明體" w:hAnsi="新細明體" w:hint="eastAsia"/>
          <w:bCs/>
          <w:i/>
          <w:sz w:val="25"/>
          <w:szCs w:val="25"/>
          <w:lang w:val="x-none" w:eastAsia="zh-HK"/>
        </w:rPr>
        <w:t>各類</w:t>
      </w:r>
      <w:r>
        <w:rPr>
          <w:rFonts w:ascii="新細明體" w:hAnsi="新細明體" w:hint="eastAsia"/>
          <w:bCs/>
          <w:i/>
          <w:sz w:val="25"/>
          <w:szCs w:val="25"/>
          <w:lang w:val="x-none" w:eastAsia="zh-HK"/>
        </w:rPr>
        <w:t>相關事項的指引</w:t>
      </w:r>
    </w:p>
    <w:p w:rsidR="0063395F" w:rsidRDefault="0063395F" w:rsidP="00D85A18">
      <w:pPr>
        <w:rPr>
          <w:lang w:eastAsia="zh-HK"/>
        </w:rPr>
      </w:pPr>
      <w:r>
        <w:rPr>
          <w:rFonts w:hint="eastAsia"/>
          <w:lang w:val="en-US"/>
        </w:rPr>
        <w:t>6</w:t>
      </w:r>
      <w:r w:rsidRPr="00226B24">
        <w:rPr>
          <w:lang w:val="x-none"/>
        </w:rPr>
        <w:t>.</w:t>
      </w:r>
      <w:r>
        <w:rPr>
          <w:rFonts w:hint="eastAsia"/>
          <w:lang w:val="x-none"/>
        </w:rPr>
        <w:t>63</w:t>
      </w:r>
      <w:r w:rsidRPr="00226B24">
        <w:rPr>
          <w:lang w:val="x-none"/>
        </w:rPr>
        <w:tab/>
      </w:r>
      <w:r>
        <w:rPr>
          <w:rFonts w:hint="eastAsia"/>
          <w:lang w:val="x-none" w:eastAsia="zh-HK"/>
        </w:rPr>
        <w:t>有些回應者提議，相關專業界別應訂定最新指引，以供前線照顧員和專業人士參考。其實，</w:t>
      </w:r>
      <w:proofErr w:type="gramStart"/>
      <w:r>
        <w:rPr>
          <w:rFonts w:hint="eastAsia"/>
          <w:lang w:val="x-none" w:eastAsia="zh-HK"/>
        </w:rPr>
        <w:t>社署和</w:t>
      </w:r>
      <w:proofErr w:type="gramEnd"/>
      <w:r>
        <w:rPr>
          <w:rFonts w:hint="eastAsia"/>
          <w:lang w:val="x-none" w:eastAsia="zh-HK"/>
        </w:rPr>
        <w:t>教育局</w:t>
      </w:r>
      <w:r w:rsidRPr="00402D58">
        <w:t>‍</w:t>
      </w:r>
      <w:r w:rsidRPr="00402D58">
        <w:rPr>
          <w:rStyle w:val="FootnoteReference"/>
          <w:rFonts w:cs="Arial"/>
        </w:rPr>
        <w:footnoteReference w:id="192"/>
      </w:r>
      <w:r>
        <w:t xml:space="preserve"> </w:t>
      </w:r>
      <w:r>
        <w:rPr>
          <w:rFonts w:hint="eastAsia"/>
          <w:lang w:val="x-none" w:eastAsia="zh-HK"/>
        </w:rPr>
        <w:t>已就處理各類虐待個案發出多份程序指</w:t>
      </w:r>
      <w:r w:rsidRPr="007C50A2">
        <w:rPr>
          <w:rFonts w:hint="eastAsia"/>
        </w:rPr>
        <w:t>引</w:t>
      </w:r>
      <w:r>
        <w:rPr>
          <w:rFonts w:hint="eastAsia"/>
          <w:lang w:val="x-none" w:eastAsia="zh-HK"/>
        </w:rPr>
        <w:t>、指引和通告。</w:t>
      </w:r>
      <w:r w:rsidRPr="00402D58">
        <w:t>‍</w:t>
      </w:r>
      <w:r w:rsidRPr="00402D58">
        <w:rPr>
          <w:rStyle w:val="FootnoteReference"/>
          <w:rFonts w:cs="Arial"/>
        </w:rPr>
        <w:footnoteReference w:id="193"/>
      </w:r>
      <w:r>
        <w:t xml:space="preserve"> </w:t>
      </w:r>
      <w:r>
        <w:rPr>
          <w:rFonts w:hint="eastAsia"/>
          <w:lang w:val="x-none" w:eastAsia="zh-HK"/>
        </w:rPr>
        <w:t>尤其是，</w:t>
      </w:r>
      <w:r>
        <w:rPr>
          <w:rFonts w:hint="eastAsia"/>
          <w:lang w:val="x-none"/>
        </w:rPr>
        <w:t>在</w:t>
      </w:r>
      <w:r>
        <w:rPr>
          <w:rFonts w:hint="eastAsia"/>
          <w:lang w:val="x-none"/>
        </w:rPr>
        <w:t>2020</w:t>
      </w:r>
      <w:r>
        <w:rPr>
          <w:rFonts w:hint="eastAsia"/>
          <w:lang w:val="x-none" w:eastAsia="zh-HK"/>
        </w:rPr>
        <w:t>年檢討並更新的</w:t>
      </w:r>
      <w:r w:rsidRPr="007C50A2">
        <w:rPr>
          <w:rFonts w:hint="eastAsia"/>
        </w:rPr>
        <w:t>《保護兒童程序指引》</w:t>
      </w:r>
      <w:r>
        <w:rPr>
          <w:rFonts w:hint="eastAsia"/>
          <w:lang w:eastAsia="zh-HK"/>
        </w:rPr>
        <w:t>（《</w:t>
      </w:r>
      <w:r w:rsidRPr="007C50A2">
        <w:rPr>
          <w:rFonts w:hint="eastAsia"/>
        </w:rPr>
        <w:t>程序</w:t>
      </w:r>
      <w:r>
        <w:rPr>
          <w:rFonts w:hint="eastAsia"/>
          <w:lang w:eastAsia="zh-HK"/>
        </w:rPr>
        <w:t>指引》）臚列了相關專業人士可採取以保護兒童受害人的步</w:t>
      </w:r>
      <w:r>
        <w:rPr>
          <w:rFonts w:hint="eastAsia"/>
        </w:rPr>
        <w:t>驟</w:t>
      </w:r>
      <w:r>
        <w:rPr>
          <w:rFonts w:hint="eastAsia"/>
          <w:lang w:eastAsia="zh-HK"/>
        </w:rPr>
        <w:t>，</w:t>
      </w:r>
      <w:r w:rsidRPr="00402D58">
        <w:t>‍</w:t>
      </w:r>
      <w:r w:rsidRPr="00402D58">
        <w:rPr>
          <w:rStyle w:val="FootnoteReference"/>
          <w:rFonts w:cs="Arial"/>
        </w:rPr>
        <w:footnoteReference w:id="194"/>
      </w:r>
      <w:r>
        <w:t xml:space="preserve"> </w:t>
      </w:r>
      <w:r>
        <w:rPr>
          <w:rFonts w:hint="eastAsia"/>
          <w:lang w:eastAsia="zh-HK"/>
        </w:rPr>
        <w:t>包括社工</w:t>
      </w:r>
      <w:r w:rsidRPr="00704E88">
        <w:rPr>
          <w:rFonts w:hint="eastAsia"/>
          <w:lang w:eastAsia="zh-HK"/>
        </w:rPr>
        <w:t>因</w:t>
      </w:r>
      <w:r w:rsidRPr="00A27794">
        <w:rPr>
          <w:rFonts w:hint="eastAsia"/>
          <w:lang w:eastAsia="zh-HK"/>
        </w:rPr>
        <w:t>事件緊急而可採取的一系列</w:t>
      </w:r>
      <w:r w:rsidRPr="00A27794">
        <w:rPr>
          <w:rFonts w:hint="eastAsia"/>
          <w:lang w:val="x-none" w:eastAsia="zh-HK"/>
        </w:rPr>
        <w:t>即時保護兒童行動（例如把兒童送往醫院、作出住宿照顧安排和</w:t>
      </w:r>
      <w:r w:rsidRPr="00A27794">
        <w:rPr>
          <w:rFonts w:hint="eastAsia"/>
          <w:lang w:val="x-none"/>
        </w:rPr>
        <w:t>向</w:t>
      </w:r>
      <w:r w:rsidRPr="00A27794">
        <w:rPr>
          <w:rFonts w:hint="eastAsia"/>
          <w:lang w:val="x-none" w:eastAsia="zh-HK"/>
        </w:rPr>
        <w:t>警</w:t>
      </w:r>
      <w:r w:rsidRPr="00A27794">
        <w:rPr>
          <w:rFonts w:hint="eastAsia"/>
          <w:lang w:val="x-none"/>
        </w:rPr>
        <w:t>方舉報</w:t>
      </w:r>
      <w:r w:rsidRPr="00A27794">
        <w:rPr>
          <w:rFonts w:hint="eastAsia"/>
          <w:lang w:val="x-none" w:eastAsia="zh-HK"/>
        </w:rPr>
        <w:t>）。</w:t>
      </w:r>
      <w:r w:rsidRPr="00A27794">
        <w:t>‍</w:t>
      </w:r>
      <w:r w:rsidRPr="00A27794">
        <w:rPr>
          <w:rStyle w:val="FootnoteReference"/>
          <w:rFonts w:cs="Arial"/>
        </w:rPr>
        <w:footnoteReference w:id="195"/>
      </w:r>
      <w:r w:rsidRPr="00A27794">
        <w:t xml:space="preserve"> </w:t>
      </w:r>
      <w:r w:rsidRPr="00A27794">
        <w:rPr>
          <w:rFonts w:hint="eastAsia"/>
          <w:lang w:eastAsia="zh-HK"/>
        </w:rPr>
        <w:t>《</w:t>
      </w:r>
      <w:r w:rsidRPr="00A27794">
        <w:rPr>
          <w:rFonts w:hint="eastAsia"/>
        </w:rPr>
        <w:t>程序</w:t>
      </w:r>
      <w:r w:rsidRPr="00A27794">
        <w:rPr>
          <w:rFonts w:hint="eastAsia"/>
          <w:lang w:eastAsia="zh-HK"/>
        </w:rPr>
        <w:t>指引》亦指明不同專業界別在保護兒童安全上可扮演的角色（如社會服</w:t>
      </w:r>
      <w:r w:rsidRPr="00A27794">
        <w:rPr>
          <w:rFonts w:hint="eastAsia"/>
        </w:rPr>
        <w:t>務</w:t>
      </w:r>
      <w:r w:rsidRPr="00A27794">
        <w:rPr>
          <w:rFonts w:hint="eastAsia"/>
          <w:lang w:eastAsia="zh-HK"/>
        </w:rPr>
        <w:t>、診所及醫院服</w:t>
      </w:r>
      <w:r w:rsidRPr="00A27794">
        <w:rPr>
          <w:rFonts w:hint="eastAsia"/>
        </w:rPr>
        <w:t>務</w:t>
      </w:r>
      <w:r w:rsidRPr="00A27794">
        <w:rPr>
          <w:rFonts w:hint="eastAsia"/>
          <w:lang w:eastAsia="zh-HK"/>
        </w:rPr>
        <w:t>、兒童精神科服</w:t>
      </w:r>
      <w:r w:rsidRPr="00A27794">
        <w:rPr>
          <w:rFonts w:hint="eastAsia"/>
        </w:rPr>
        <w:t>務</w:t>
      </w:r>
      <w:r w:rsidRPr="00A27794">
        <w:rPr>
          <w:rFonts w:hint="eastAsia"/>
          <w:lang w:eastAsia="zh-HK"/>
        </w:rPr>
        <w:t>、臨床心理服</w:t>
      </w:r>
      <w:r w:rsidRPr="00A27794">
        <w:rPr>
          <w:rFonts w:hint="eastAsia"/>
        </w:rPr>
        <w:t>務</w:t>
      </w:r>
      <w:r w:rsidRPr="00A27794">
        <w:rPr>
          <w:rFonts w:hint="eastAsia"/>
          <w:lang w:eastAsia="zh-HK"/>
        </w:rPr>
        <w:t>和教育服</w:t>
      </w:r>
      <w:r w:rsidRPr="00A27794">
        <w:rPr>
          <w:rFonts w:hint="eastAsia"/>
        </w:rPr>
        <w:t>務</w:t>
      </w:r>
      <w:r w:rsidRPr="00A27794">
        <w:rPr>
          <w:rFonts w:hint="eastAsia"/>
          <w:lang w:eastAsia="zh-HK"/>
        </w:rPr>
        <w:t>的角色）。</w:t>
      </w:r>
    </w:p>
    <w:p w:rsidR="0063395F" w:rsidRPr="00817B0F" w:rsidRDefault="0063395F" w:rsidP="00D85A18">
      <w:pPr>
        <w:rPr>
          <w:lang w:val="x-none"/>
        </w:rPr>
      </w:pPr>
      <w:r w:rsidRPr="00817B0F">
        <w:rPr>
          <w:lang w:val="x-none"/>
        </w:rPr>
        <w:lastRenderedPageBreak/>
        <w:t>6.</w:t>
      </w:r>
      <w:r>
        <w:rPr>
          <w:rFonts w:hint="eastAsia"/>
          <w:lang w:val="x-none"/>
        </w:rPr>
        <w:t>64</w:t>
      </w:r>
      <w:r w:rsidRPr="00817B0F">
        <w:rPr>
          <w:lang w:val="x-none"/>
        </w:rPr>
        <w:tab/>
      </w:r>
      <w:r>
        <w:rPr>
          <w:rFonts w:hint="eastAsia"/>
          <w:lang w:val="x-none" w:eastAsia="zh-HK"/>
        </w:rPr>
        <w:t>同樣地，</w:t>
      </w:r>
      <w:r w:rsidRPr="005D34A4">
        <w:rPr>
          <w:rFonts w:hint="eastAsia"/>
          <w:color w:val="000000"/>
          <w:lang w:val="en-US" w:eastAsia="zh-HK"/>
        </w:rPr>
        <w:t>《處理虐待長者個案程序指引》</w:t>
      </w:r>
      <w:r w:rsidRPr="00460E24">
        <w:rPr>
          <w:rFonts w:hint="eastAsia"/>
        </w:rPr>
        <w:t>（</w:t>
      </w:r>
      <w:r w:rsidRPr="009F32A9">
        <w:rPr>
          <w:rFonts w:hint="eastAsia"/>
        </w:rPr>
        <w:t>二零二一</w:t>
      </w:r>
      <w:r w:rsidRPr="00460E24">
        <w:rPr>
          <w:rFonts w:hint="eastAsia"/>
        </w:rPr>
        <w:t>年修訂）</w:t>
      </w:r>
      <w:r>
        <w:rPr>
          <w:rFonts w:hint="eastAsia"/>
          <w:lang w:eastAsia="zh-HK"/>
        </w:rPr>
        <w:t>就介入懷</w:t>
      </w:r>
      <w:r>
        <w:rPr>
          <w:rFonts w:hint="eastAsia"/>
        </w:rPr>
        <w:t>疑</w:t>
      </w:r>
      <w:r>
        <w:rPr>
          <w:rFonts w:hint="eastAsia"/>
          <w:lang w:eastAsia="zh-HK"/>
        </w:rPr>
        <w:t>虐待長者個案以及提供跟進個案服</w:t>
      </w:r>
      <w:r>
        <w:rPr>
          <w:rFonts w:hint="eastAsia"/>
        </w:rPr>
        <w:t>務</w:t>
      </w:r>
      <w:r>
        <w:rPr>
          <w:rFonts w:hint="eastAsia"/>
          <w:lang w:eastAsia="zh-HK"/>
        </w:rPr>
        <w:t>的程序提供</w:t>
      </w:r>
      <w:r w:rsidRPr="00414D83">
        <w:rPr>
          <w:rFonts w:hint="eastAsia"/>
          <w:lang w:eastAsia="zh-HK"/>
        </w:rPr>
        <w:t>最</w:t>
      </w:r>
      <w:r>
        <w:rPr>
          <w:rFonts w:hint="eastAsia"/>
          <w:lang w:eastAsia="zh-HK"/>
        </w:rPr>
        <w:t>新指引，</w:t>
      </w:r>
      <w:r>
        <w:rPr>
          <w:rFonts w:hint="eastAsia"/>
          <w:color w:val="000000"/>
          <w:lang w:val="en-US" w:eastAsia="zh-HK"/>
        </w:rPr>
        <w:t>當中</w:t>
      </w:r>
      <w:r>
        <w:rPr>
          <w:rFonts w:hint="eastAsia"/>
          <w:color w:val="000000"/>
          <w:lang w:val="en-US"/>
        </w:rPr>
        <w:t>在</w:t>
      </w:r>
      <w:r w:rsidRPr="00DC760A">
        <w:rPr>
          <w:rFonts w:hint="eastAsia"/>
          <w:i/>
          <w:lang w:val="x-none" w:eastAsia="zh-HK"/>
        </w:rPr>
        <w:t>“</w:t>
      </w:r>
      <w:r w:rsidRPr="00725A45">
        <w:rPr>
          <w:rFonts w:hint="eastAsia"/>
          <w:i/>
          <w:lang w:val="x-none" w:eastAsia="zh-HK"/>
        </w:rPr>
        <w:t>多專業合作處理虐待長者個案</w:t>
      </w:r>
      <w:r w:rsidRPr="00DC760A">
        <w:rPr>
          <w:rFonts w:hint="eastAsia"/>
          <w:lang w:val="x-none" w:eastAsia="zh-HK"/>
        </w:rPr>
        <w:t>”</w:t>
      </w:r>
      <w:r>
        <w:rPr>
          <w:rFonts w:hint="eastAsia"/>
          <w:lang w:val="x-none"/>
        </w:rPr>
        <w:t>的章節</w:t>
      </w:r>
      <w:r>
        <w:rPr>
          <w:rFonts w:hint="eastAsia"/>
          <w:lang w:val="x-none" w:eastAsia="zh-HK"/>
        </w:rPr>
        <w:t>亦列出各</w:t>
      </w:r>
      <w:r>
        <w:rPr>
          <w:rFonts w:hint="eastAsia"/>
          <w:lang w:val="x-none"/>
        </w:rPr>
        <w:t>專業</w:t>
      </w:r>
      <w:r>
        <w:rPr>
          <w:rFonts w:hint="eastAsia"/>
          <w:lang w:val="x-none" w:eastAsia="zh-HK"/>
        </w:rPr>
        <w:t>在不同階段處理虐待長者個案的責任和主要</w:t>
      </w:r>
      <w:r>
        <w:rPr>
          <w:rFonts w:hint="eastAsia"/>
          <w:lang w:val="x-none"/>
        </w:rPr>
        <w:t>工作。</w:t>
      </w:r>
      <w:r w:rsidRPr="00504C1D">
        <w:t>‍</w:t>
      </w:r>
      <w:r w:rsidRPr="0002434F">
        <w:rPr>
          <w:rStyle w:val="FootnoteReference"/>
          <w:rFonts w:cs="Arial"/>
        </w:rPr>
        <w:footnoteReference w:id="196"/>
      </w:r>
      <w:r>
        <w:t xml:space="preserve"> </w:t>
      </w:r>
      <w:r>
        <w:rPr>
          <w:rFonts w:hint="eastAsia"/>
        </w:rPr>
        <w:t>這</w:t>
      </w:r>
      <w:r w:rsidRPr="009F32A9">
        <w:rPr>
          <w:rFonts w:hint="eastAsia"/>
        </w:rPr>
        <w:t>會</w:t>
      </w:r>
      <w:r>
        <w:rPr>
          <w:rFonts w:hint="eastAsia"/>
          <w:lang w:eastAsia="zh-HK"/>
        </w:rPr>
        <w:t>有助</w:t>
      </w:r>
      <w:r>
        <w:rPr>
          <w:rFonts w:hint="eastAsia"/>
          <w:lang w:val="x-none" w:eastAsia="zh-HK"/>
        </w:rPr>
        <w:t>釋除一些回應者對於</w:t>
      </w:r>
      <w:r>
        <w:rPr>
          <w:rFonts w:hint="eastAsia"/>
          <w:lang w:eastAsia="zh-HK"/>
        </w:rPr>
        <w:t>受害人正</w:t>
      </w:r>
      <w:r>
        <w:rPr>
          <w:rFonts w:hint="eastAsia"/>
        </w:rPr>
        <w:t>由</w:t>
      </w:r>
      <w:r>
        <w:rPr>
          <w:rFonts w:hint="eastAsia"/>
          <w:lang w:eastAsia="zh-HK"/>
        </w:rPr>
        <w:t>多名照顧者照顧時，</w:t>
      </w:r>
      <w:r>
        <w:rPr>
          <w:rFonts w:hint="eastAsia"/>
          <w:lang w:val="x-none" w:eastAsia="zh-HK"/>
        </w:rPr>
        <w:t>可能難以判斷</w:t>
      </w:r>
      <w:r>
        <w:rPr>
          <w:rFonts w:hint="eastAsia"/>
          <w:lang w:eastAsia="zh-HK"/>
        </w:rPr>
        <w:t>應採取甚</w:t>
      </w:r>
      <w:r>
        <w:rPr>
          <w:rFonts w:hint="eastAsia"/>
        </w:rPr>
        <w:t>麼</w:t>
      </w:r>
      <w:r>
        <w:rPr>
          <w:rFonts w:hint="eastAsia"/>
          <w:lang w:eastAsia="zh-HK"/>
        </w:rPr>
        <w:t>合理步</w:t>
      </w:r>
      <w:r>
        <w:rPr>
          <w:rFonts w:hint="eastAsia"/>
        </w:rPr>
        <w:t>驟</w:t>
      </w:r>
      <w:r>
        <w:rPr>
          <w:rFonts w:hint="eastAsia"/>
          <w:lang w:eastAsia="zh-HK"/>
        </w:rPr>
        <w:t>的</w:t>
      </w:r>
      <w:r>
        <w:rPr>
          <w:rFonts w:hint="eastAsia"/>
          <w:lang w:val="x-none" w:eastAsia="zh-HK"/>
        </w:rPr>
        <w:t>憂慮。</w:t>
      </w:r>
    </w:p>
    <w:p w:rsidR="00180B91" w:rsidRDefault="00180B91" w:rsidP="00180B91">
      <w:pPr>
        <w:spacing w:before="0" w:after="0"/>
        <w:rPr>
          <w:lang w:val="x-none"/>
        </w:rPr>
      </w:pPr>
    </w:p>
    <w:p w:rsidR="0063395F" w:rsidRPr="00874449" w:rsidRDefault="0063395F" w:rsidP="00D85A18">
      <w:pPr>
        <w:rPr>
          <w:lang w:val="x-none"/>
        </w:rPr>
      </w:pPr>
      <w:r w:rsidRPr="00817B0F">
        <w:rPr>
          <w:lang w:val="x-none"/>
        </w:rPr>
        <w:t>6.6</w:t>
      </w:r>
      <w:r>
        <w:rPr>
          <w:rFonts w:hint="eastAsia"/>
          <w:lang w:val="x-none"/>
        </w:rPr>
        <w:t>5</w:t>
      </w:r>
      <w:r w:rsidRPr="00817B0F">
        <w:rPr>
          <w:lang w:val="x-none"/>
        </w:rPr>
        <w:tab/>
      </w:r>
      <w:r>
        <w:rPr>
          <w:rFonts w:hint="eastAsia"/>
          <w:lang w:val="x-none" w:eastAsia="zh-HK"/>
        </w:rPr>
        <w:t>有些回應者表示，</w:t>
      </w:r>
      <w:r>
        <w:rPr>
          <w:rFonts w:hint="eastAsia"/>
          <w:lang w:eastAsia="zh-HK"/>
        </w:rPr>
        <w:t>像《</w:t>
      </w:r>
      <w:r w:rsidRPr="007C50A2">
        <w:rPr>
          <w:rFonts w:hint="eastAsia"/>
        </w:rPr>
        <w:t>程序</w:t>
      </w:r>
      <w:r>
        <w:rPr>
          <w:rFonts w:hint="eastAsia"/>
          <w:lang w:eastAsia="zh-HK"/>
        </w:rPr>
        <w:t>指引》</w:t>
      </w:r>
      <w:r w:rsidRPr="001D1A24">
        <w:rPr>
          <w:rFonts w:hint="eastAsia"/>
          <w:lang w:eastAsia="zh-HK"/>
        </w:rPr>
        <w:t>這</w:t>
      </w:r>
      <w:r w:rsidRPr="00992EC2">
        <w:rPr>
          <w:rFonts w:hint="eastAsia"/>
          <w:lang w:eastAsia="zh-HK"/>
        </w:rPr>
        <w:t>種</w:t>
      </w:r>
      <w:r w:rsidRPr="001D1A24">
        <w:rPr>
          <w:rFonts w:hint="eastAsia"/>
          <w:lang w:eastAsia="zh-HK"/>
        </w:rPr>
        <w:t>指引只有曾經受訓的專業人士才懂得如何運用</w:t>
      </w:r>
      <w:r>
        <w:rPr>
          <w:rFonts w:hint="eastAsia"/>
          <w:lang w:val="x-none" w:eastAsia="zh-HK"/>
        </w:rPr>
        <w:t>。為回應這項關注，我們認為香港可發出與英國司法部和內政部所發出的通告</w:t>
      </w:r>
      <w:r w:rsidRPr="00402D58">
        <w:t>‍</w:t>
      </w:r>
      <w:r w:rsidRPr="00402D58">
        <w:rPr>
          <w:rStyle w:val="FootnoteReference"/>
          <w:rFonts w:cs="Arial"/>
        </w:rPr>
        <w:footnoteReference w:id="197"/>
      </w:r>
      <w:r>
        <w:t xml:space="preserve"> </w:t>
      </w:r>
      <w:r>
        <w:rPr>
          <w:rFonts w:hint="eastAsia"/>
          <w:lang w:val="x-none" w:eastAsia="zh-HK"/>
        </w:rPr>
        <w:t>相類似的通告。英國司法部和內政部所發出的通告載有一份</w:t>
      </w:r>
      <w:proofErr w:type="gramStart"/>
      <w:r>
        <w:rPr>
          <w:rFonts w:hint="eastAsia"/>
          <w:lang w:val="x-none" w:eastAsia="zh-HK"/>
        </w:rPr>
        <w:t>非盡列的</w:t>
      </w:r>
      <w:proofErr w:type="gramEnd"/>
      <w:r>
        <w:rPr>
          <w:rFonts w:hint="eastAsia"/>
          <w:lang w:val="x-none" w:eastAsia="zh-HK"/>
        </w:rPr>
        <w:t>清單，列舉了可能適用於非專業人士的合理步</w:t>
      </w:r>
      <w:r>
        <w:rPr>
          <w:rFonts w:hint="eastAsia"/>
          <w:lang w:val="x-none"/>
        </w:rPr>
        <w:t>驟</w:t>
      </w:r>
      <w:r>
        <w:rPr>
          <w:rFonts w:hint="eastAsia"/>
          <w:lang w:val="x-none" w:eastAsia="zh-HK"/>
        </w:rPr>
        <w:t>例子，包括</w:t>
      </w:r>
      <w:r w:rsidRPr="0065089D">
        <w:rPr>
          <w:rFonts w:hint="eastAsia"/>
          <w:lang w:val="x-none" w:eastAsia="zh-HK"/>
        </w:rPr>
        <w:t>：</w:t>
      </w:r>
    </w:p>
    <w:p w:rsidR="0063395F" w:rsidRPr="0040525F" w:rsidRDefault="0063395F" w:rsidP="00D85A18">
      <w:pPr>
        <w:pStyle w:val="aa"/>
        <w:tabs>
          <w:tab w:val="clear" w:pos="1134"/>
        </w:tabs>
        <w:ind w:left="1406" w:hanging="839"/>
        <w:rPr>
          <w:lang w:eastAsia="zh-HK"/>
        </w:rPr>
      </w:pPr>
      <w:r w:rsidRPr="005245C7">
        <w:rPr>
          <w:rFonts w:hint="eastAsia"/>
        </w:rPr>
        <w:t>“</w:t>
      </w:r>
      <w:r w:rsidRPr="0040525F">
        <w:rPr>
          <w:rFonts w:hint="eastAsia"/>
          <w:lang w:val="x-none" w:eastAsia="zh-HK"/>
        </w:rPr>
        <w:sym w:font="Wingdings" w:char="F09F"/>
      </w:r>
      <w:r w:rsidRPr="0040525F">
        <w:rPr>
          <w:lang w:eastAsia="zh-HK"/>
        </w:rPr>
        <w:tab/>
      </w:r>
      <w:r w:rsidRPr="0040525F">
        <w:rPr>
          <w:rFonts w:hint="eastAsia"/>
          <w:lang w:eastAsia="zh-HK"/>
        </w:rPr>
        <w:t>向警方舉報懷疑虐待個案</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Pr="0040525F">
        <w:rPr>
          <w:lang w:eastAsia="zh-HK"/>
        </w:rPr>
        <w:tab/>
      </w:r>
      <w:r w:rsidRPr="0040525F">
        <w:rPr>
          <w:rFonts w:hint="eastAsia"/>
          <w:lang w:eastAsia="zh-HK"/>
        </w:rPr>
        <w:t>聯絡社會服務機構。</w:t>
      </w:r>
      <w:r w:rsidRPr="0040525F">
        <w:rPr>
          <w:rFonts w:hint="eastAsia"/>
          <w:spacing w:val="0"/>
          <w:lang w:eastAsia="zh-HK"/>
        </w:rPr>
        <w:t>…</w:t>
      </w:r>
      <w:proofErr w:type="gramStart"/>
      <w:r w:rsidRPr="0040525F">
        <w:rPr>
          <w:rFonts w:hint="eastAsia"/>
          <w:lang w:eastAsia="zh-HK"/>
        </w:rPr>
        <w:t>…</w:t>
      </w:r>
      <w:proofErr w:type="gramEnd"/>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Pr="0040525F">
        <w:rPr>
          <w:lang w:eastAsia="zh-HK"/>
        </w:rPr>
        <w:tab/>
      </w:r>
      <w:r w:rsidRPr="0040525F">
        <w:rPr>
          <w:rFonts w:hint="eastAsia"/>
          <w:lang w:eastAsia="zh-HK"/>
        </w:rPr>
        <w:t>確保兒童或易受傷害人士在受損傷或生病時得到迅速和適當的治療</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Pr="0040525F">
        <w:rPr>
          <w:lang w:eastAsia="zh-HK"/>
        </w:rPr>
        <w:tab/>
      </w:r>
      <w:r w:rsidRPr="0040525F">
        <w:rPr>
          <w:rFonts w:hint="eastAsia"/>
          <w:lang w:eastAsia="zh-HK"/>
        </w:rPr>
        <w:t>向他們的普通科家庭醫生或健康探訪員，說明所關注的情況</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Pr="0040525F">
        <w:rPr>
          <w:lang w:eastAsia="zh-HK"/>
        </w:rPr>
        <w:tab/>
      </w:r>
      <w:r w:rsidRPr="0040525F">
        <w:rPr>
          <w:rFonts w:hint="eastAsia"/>
          <w:lang w:eastAsia="zh-HK"/>
        </w:rPr>
        <w:t>聯絡他們的老師、校長或駐校護士</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Pr="0040525F">
        <w:rPr>
          <w:lang w:eastAsia="zh-HK"/>
        </w:rPr>
        <w:tab/>
      </w:r>
      <w:r w:rsidRPr="0040525F">
        <w:rPr>
          <w:rFonts w:hint="eastAsia"/>
          <w:lang w:eastAsia="zh-HK"/>
        </w:rPr>
        <w:t>聯絡</w:t>
      </w:r>
      <w:r w:rsidRPr="0040525F">
        <w:rPr>
          <w:rFonts w:hint="eastAsia"/>
        </w:rPr>
        <w:t>全國防止虐待兒童協會（</w:t>
      </w:r>
      <w:r w:rsidRPr="0040525F">
        <w:rPr>
          <w:rFonts w:hint="eastAsia"/>
          <w:spacing w:val="0"/>
        </w:rPr>
        <w:t>National Society for the Prevention of Cruelty to Children</w:t>
      </w:r>
      <w:r w:rsidRPr="0040525F">
        <w:rPr>
          <w:rFonts w:hint="eastAsia"/>
        </w:rPr>
        <w:t>）</w:t>
      </w:r>
      <w:r w:rsidRPr="0040525F">
        <w:rPr>
          <w:rFonts w:hint="eastAsia"/>
          <w:lang w:eastAsia="zh-HK"/>
        </w:rPr>
        <w:t>或兒童熱線（</w:t>
      </w:r>
      <w:r w:rsidRPr="0040525F">
        <w:rPr>
          <w:spacing w:val="0"/>
          <w:lang w:eastAsia="zh-HK"/>
        </w:rPr>
        <w:t>Childline</w:t>
      </w:r>
      <w:r w:rsidRPr="0040525F">
        <w:rPr>
          <w:rFonts w:hint="eastAsia"/>
          <w:lang w:eastAsia="zh-HK"/>
        </w:rPr>
        <w:t>）等機構</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Pr="0040525F">
        <w:rPr>
          <w:lang w:eastAsia="zh-HK"/>
        </w:rPr>
        <w:tab/>
      </w:r>
      <w:r w:rsidRPr="0040525F">
        <w:rPr>
          <w:rFonts w:hint="eastAsia"/>
          <w:lang w:eastAsia="zh-HK"/>
        </w:rPr>
        <w:t>致電另一間支援家庭的</w:t>
      </w:r>
      <w:r w:rsidRPr="0040525F">
        <w:rPr>
          <w:rFonts w:hint="eastAsia"/>
        </w:rPr>
        <w:t>志</w:t>
      </w:r>
      <w:r w:rsidRPr="0040525F">
        <w:rPr>
          <w:rFonts w:hint="eastAsia"/>
          <w:lang w:eastAsia="zh-HK"/>
        </w:rPr>
        <w:t>願機</w:t>
      </w:r>
      <w:r w:rsidRPr="0040525F">
        <w:rPr>
          <w:rFonts w:hint="eastAsia"/>
        </w:rPr>
        <w:t>構</w:t>
      </w:r>
      <w:r w:rsidRPr="0040525F">
        <w:rPr>
          <w:rFonts w:hint="eastAsia"/>
          <w:lang w:eastAsia="zh-HK"/>
        </w:rPr>
        <w:t>，如</w:t>
      </w:r>
      <w:r w:rsidRPr="0040525F">
        <w:rPr>
          <w:spacing w:val="0"/>
          <w:lang w:eastAsia="zh-HK"/>
        </w:rPr>
        <w:t>Home-Start</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Pr="0040525F">
        <w:rPr>
          <w:lang w:eastAsia="zh-HK"/>
        </w:rPr>
        <w:tab/>
      </w:r>
      <w:r w:rsidRPr="0040525F">
        <w:rPr>
          <w:rFonts w:hint="eastAsia"/>
          <w:lang w:eastAsia="zh-HK"/>
        </w:rPr>
        <w:t>聯絡祖父母、外祖父母、伯父、伯母、叔父、叔母、舅父、舅母、姑丈、姑母、姨丈、姨母，或另一負責成年家庭成員</w:t>
      </w:r>
    </w:p>
    <w:p w:rsidR="0063395F" w:rsidRPr="0040525F" w:rsidRDefault="0063395F" w:rsidP="00D85A18">
      <w:pPr>
        <w:pStyle w:val="aa"/>
        <w:tabs>
          <w:tab w:val="clear" w:pos="1134"/>
        </w:tabs>
        <w:ind w:left="1406" w:hanging="567"/>
        <w:rPr>
          <w:lang w:eastAsia="zh-HK"/>
        </w:rPr>
      </w:pPr>
      <w:r>
        <w:rPr>
          <w:rFonts w:hint="eastAsia"/>
          <w:lang w:val="x-none" w:eastAsia="zh-HK"/>
        </w:rPr>
        <w:lastRenderedPageBreak/>
        <w:sym w:font="Wingdings" w:char="F09F"/>
      </w:r>
      <w:r>
        <w:rPr>
          <w:lang w:eastAsia="zh-HK"/>
        </w:rPr>
        <w:tab/>
      </w:r>
      <w:r w:rsidRPr="0040525F">
        <w:rPr>
          <w:rFonts w:hint="eastAsia"/>
          <w:lang w:eastAsia="zh-HK"/>
        </w:rPr>
        <w:t>與鄰居或可能與受危害的人有接觸的其他人，探討所關注的情況</w:t>
      </w:r>
    </w:p>
    <w:p w:rsidR="0063395F" w:rsidRPr="0040525F" w:rsidRDefault="0063395F" w:rsidP="00D85A18">
      <w:pPr>
        <w:pStyle w:val="aa"/>
        <w:tabs>
          <w:tab w:val="clear" w:pos="1134"/>
        </w:tabs>
        <w:ind w:left="1406" w:hanging="567"/>
        <w:rPr>
          <w:lang w:eastAsia="zh-HK"/>
        </w:rPr>
      </w:pPr>
      <w:r w:rsidRPr="0040525F">
        <w:rPr>
          <w:rFonts w:hint="eastAsia"/>
          <w:lang w:val="x-none" w:eastAsia="zh-HK"/>
        </w:rPr>
        <w:sym w:font="Wingdings" w:char="F09F"/>
      </w:r>
      <w:r w:rsidRPr="0040525F">
        <w:rPr>
          <w:lang w:eastAsia="zh-HK"/>
        </w:rPr>
        <w:tab/>
      </w:r>
      <w:r w:rsidRPr="0040525F">
        <w:rPr>
          <w:rFonts w:hint="eastAsia"/>
          <w:lang w:eastAsia="zh-HK"/>
        </w:rPr>
        <w:t>確保其他住戶成員承認有酗酒或毒癮的問題，並獲得適當治療</w:t>
      </w:r>
    </w:p>
    <w:p w:rsidR="0063395F" w:rsidRPr="0040525F" w:rsidRDefault="0063395F" w:rsidP="00D85A18">
      <w:pPr>
        <w:pStyle w:val="aa"/>
        <w:tabs>
          <w:tab w:val="clear" w:pos="1134"/>
        </w:tabs>
        <w:ind w:left="1406" w:hanging="567"/>
        <w:rPr>
          <w:spacing w:val="0"/>
        </w:rPr>
      </w:pPr>
      <w:r w:rsidRPr="0040525F">
        <w:rPr>
          <w:rFonts w:hint="eastAsia"/>
          <w:lang w:val="x-none" w:eastAsia="zh-HK"/>
        </w:rPr>
        <w:sym w:font="Wingdings" w:char="F09F"/>
      </w:r>
      <w:r w:rsidRPr="0040525F">
        <w:rPr>
          <w:lang w:eastAsia="zh-HK"/>
        </w:rPr>
        <w:tab/>
      </w:r>
      <w:r w:rsidRPr="0040525F">
        <w:rPr>
          <w:rFonts w:hint="eastAsia"/>
          <w:lang w:eastAsia="zh-HK"/>
        </w:rPr>
        <w:t>參加適當的憤怒情緒管理或親職教育課程，或確保其他住戶成員參加該類課程</w:t>
      </w:r>
      <w:proofErr w:type="gramStart"/>
      <w:r w:rsidRPr="0040525F">
        <w:rPr>
          <w:rFonts w:hint="eastAsia"/>
        </w:rPr>
        <w:t>”</w:t>
      </w:r>
      <w:proofErr w:type="gramEnd"/>
      <w:r w:rsidRPr="0040525F">
        <w:rPr>
          <w:rFonts w:hint="eastAsia"/>
          <w:lang w:val="x-none" w:eastAsia="zh-HK"/>
        </w:rPr>
        <w:t>。</w:t>
      </w:r>
      <w:r w:rsidRPr="0040525F">
        <w:t>‍</w:t>
      </w:r>
      <w:r w:rsidRPr="0040525F">
        <w:rPr>
          <w:rStyle w:val="FootnoteReference"/>
          <w:rFonts w:cs="Arial"/>
        </w:rPr>
        <w:footnoteReference w:id="198"/>
      </w:r>
    </w:p>
    <w:p w:rsidR="00180B91" w:rsidRDefault="00180B91" w:rsidP="00180B91">
      <w:pPr>
        <w:spacing w:before="0" w:after="0"/>
        <w:rPr>
          <w:lang w:val="x-none"/>
        </w:rPr>
      </w:pPr>
    </w:p>
    <w:p w:rsidR="0063395F" w:rsidRPr="0049181C" w:rsidRDefault="0063395F" w:rsidP="00D85A18">
      <w:pPr>
        <w:rPr>
          <w:lang w:val="x-none"/>
        </w:rPr>
      </w:pPr>
      <w:r w:rsidRPr="00817B0F">
        <w:rPr>
          <w:lang w:val="x-none"/>
        </w:rPr>
        <w:t>6.6</w:t>
      </w:r>
      <w:r>
        <w:rPr>
          <w:rFonts w:hint="eastAsia"/>
          <w:lang w:val="x-none"/>
        </w:rPr>
        <w:t>6</w:t>
      </w:r>
      <w:r w:rsidRPr="00817B0F">
        <w:rPr>
          <w:lang w:val="x-none"/>
        </w:rPr>
        <w:tab/>
      </w:r>
      <w:r w:rsidRPr="00D7084A">
        <w:rPr>
          <w:rFonts w:hint="eastAsia"/>
          <w:spacing w:val="36"/>
          <w:lang w:val="x-none" w:eastAsia="zh-HK"/>
        </w:rPr>
        <w:t>至於有些回應者提出在舉報懷疑虐待個案</w:t>
      </w:r>
      <w:r w:rsidRPr="00D7084A">
        <w:rPr>
          <w:rFonts w:hint="eastAsia"/>
          <w:spacing w:val="36"/>
          <w:lang w:val="x-none"/>
        </w:rPr>
        <w:t>時</w:t>
      </w:r>
      <w:r w:rsidRPr="00D7084A">
        <w:rPr>
          <w:rFonts w:hint="eastAsia"/>
          <w:spacing w:val="36"/>
          <w:lang w:val="x-none" w:eastAsia="zh-HK"/>
        </w:rPr>
        <w:t>遇到實際困難，</w:t>
      </w:r>
      <w:r>
        <w:rPr>
          <w:rFonts w:hint="eastAsia"/>
          <w:lang w:val="x-none" w:eastAsia="zh-HK"/>
        </w:rPr>
        <w:t>我們注意到《</w:t>
      </w:r>
      <w:r w:rsidRPr="007C50A2">
        <w:rPr>
          <w:rFonts w:hint="eastAsia"/>
        </w:rPr>
        <w:t>程序</w:t>
      </w:r>
      <w:r>
        <w:rPr>
          <w:rFonts w:hint="eastAsia"/>
          <w:lang w:val="x-none" w:eastAsia="zh-HK"/>
        </w:rPr>
        <w:t>指引》亦載有向社工、社署或警方舉報虐待兒童個案的程序，</w:t>
      </w:r>
      <w:r w:rsidRPr="00402D58">
        <w:t>‍</w:t>
      </w:r>
      <w:r w:rsidRPr="00402D58">
        <w:rPr>
          <w:rStyle w:val="FootnoteReference"/>
          <w:rFonts w:cs="Arial"/>
        </w:rPr>
        <w:footnoteReference w:id="199"/>
      </w:r>
      <w:r w:rsidRPr="0049181C">
        <w:rPr>
          <w:lang w:val="x-none"/>
        </w:rPr>
        <w:t xml:space="preserve"> </w:t>
      </w:r>
      <w:r w:rsidRPr="0040525F">
        <w:rPr>
          <w:rFonts w:hint="eastAsia"/>
          <w:lang w:val="x-none" w:eastAsia="zh-HK"/>
        </w:rPr>
        <w:t>並提供通報表格樣本（以供參考）。回應者提出的其他關注還有保護資料提供</w:t>
      </w:r>
      <w:r w:rsidRPr="0040525F">
        <w:rPr>
          <w:rFonts w:hint="eastAsia"/>
          <w:lang w:val="x-none"/>
        </w:rPr>
        <w:t>者</w:t>
      </w:r>
      <w:r w:rsidRPr="0040525F">
        <w:rPr>
          <w:rFonts w:hint="eastAsia"/>
          <w:lang w:val="x-none" w:eastAsia="zh-HK"/>
        </w:rPr>
        <w:t>，以及須</w:t>
      </w:r>
      <w:r w:rsidRPr="0040525F">
        <w:rPr>
          <w:rFonts w:hint="eastAsia"/>
          <w:lang w:val="x-none"/>
        </w:rPr>
        <w:t>協調</w:t>
      </w:r>
      <w:r w:rsidRPr="0040525F">
        <w:rPr>
          <w:rFonts w:hint="eastAsia"/>
          <w:lang w:val="x-none" w:eastAsia="zh-HK"/>
        </w:rPr>
        <w:t>舉報責任與</w:t>
      </w:r>
      <w:r w:rsidRPr="0040525F">
        <w:rPr>
          <w:rFonts w:hint="eastAsia"/>
          <w:lang w:val="x-none"/>
        </w:rPr>
        <w:t>保密責任</w:t>
      </w:r>
      <w:r w:rsidRPr="0040525F">
        <w:rPr>
          <w:rFonts w:hint="eastAsia"/>
          <w:lang w:val="x-none" w:eastAsia="zh-HK"/>
        </w:rPr>
        <w:t>。就前者而言，《</w:t>
      </w:r>
      <w:r w:rsidRPr="0040525F">
        <w:rPr>
          <w:rFonts w:hint="eastAsia"/>
        </w:rPr>
        <w:t>程序</w:t>
      </w:r>
      <w:r w:rsidRPr="0040525F">
        <w:rPr>
          <w:rFonts w:hint="eastAsia"/>
          <w:lang w:val="x-none" w:eastAsia="zh-HK"/>
        </w:rPr>
        <w:t>指引》訂明，除非在訴訟過程中有此需要或為了保護有關兒童或其他人士，否則不</w:t>
      </w:r>
      <w:r w:rsidRPr="0040525F">
        <w:rPr>
          <w:rFonts w:hint="eastAsia"/>
          <w:lang w:eastAsia="zh-HK"/>
        </w:rPr>
        <w:t>應</w:t>
      </w:r>
      <w:r w:rsidRPr="0040525F">
        <w:rPr>
          <w:rFonts w:hint="eastAsia"/>
          <w:lang w:val="x-none" w:eastAsia="zh-HK"/>
        </w:rPr>
        <w:t>向第三者披露資料提供者的身份及個人資料。</w:t>
      </w:r>
      <w:r w:rsidRPr="0040525F">
        <w:t>‍</w:t>
      </w:r>
      <w:r w:rsidRPr="0040525F">
        <w:rPr>
          <w:rStyle w:val="FootnoteReference"/>
          <w:rFonts w:cs="Arial"/>
        </w:rPr>
        <w:footnoteReference w:id="200"/>
      </w:r>
      <w:r w:rsidRPr="0040525F">
        <w:rPr>
          <w:lang w:val="x-none"/>
        </w:rPr>
        <w:t xml:space="preserve"> </w:t>
      </w:r>
      <w:r w:rsidRPr="0040525F">
        <w:rPr>
          <w:rFonts w:hint="eastAsia"/>
          <w:lang w:val="x-none" w:eastAsia="zh-HK"/>
        </w:rPr>
        <w:t>就後者而言，《</w:t>
      </w:r>
      <w:r w:rsidRPr="0040525F">
        <w:rPr>
          <w:rFonts w:hint="eastAsia"/>
        </w:rPr>
        <w:t>程序</w:t>
      </w:r>
      <w:r w:rsidRPr="0040525F">
        <w:rPr>
          <w:rFonts w:hint="eastAsia"/>
          <w:lang w:val="x-none" w:eastAsia="zh-HK"/>
        </w:rPr>
        <w:t>指引》提供共用資料及保密原則</w:t>
      </w:r>
      <w:r w:rsidRPr="0040525F">
        <w:rPr>
          <w:rFonts w:hint="eastAsia"/>
          <w:lang w:val="x-none"/>
        </w:rPr>
        <w:t>的相關</w:t>
      </w:r>
      <w:r w:rsidRPr="0040525F">
        <w:rPr>
          <w:rFonts w:hint="eastAsia"/>
          <w:lang w:val="x-none" w:eastAsia="zh-HK"/>
        </w:rPr>
        <w:t>指引，</w:t>
      </w:r>
      <w:r>
        <w:rPr>
          <w:rFonts w:hint="eastAsia"/>
          <w:lang w:val="x-none" w:eastAsia="zh-HK"/>
        </w:rPr>
        <w:t>並</w:t>
      </w:r>
      <w:r>
        <w:rPr>
          <w:rFonts w:hint="eastAsia"/>
          <w:lang w:val="x-none"/>
        </w:rPr>
        <w:t>解釋</w:t>
      </w:r>
      <w:r w:rsidRPr="00892A46">
        <w:rPr>
          <w:rFonts w:hint="eastAsia"/>
          <w:lang w:eastAsia="zh-HK"/>
        </w:rPr>
        <w:t>《個人資料（私隱）條例》</w:t>
      </w:r>
      <w:r>
        <w:rPr>
          <w:rFonts w:hint="eastAsia"/>
          <w:lang w:eastAsia="zh-HK"/>
        </w:rPr>
        <w:t>（第</w:t>
      </w:r>
      <w:r>
        <w:rPr>
          <w:rFonts w:hint="eastAsia"/>
        </w:rPr>
        <w:t>486</w:t>
      </w:r>
      <w:r>
        <w:rPr>
          <w:rFonts w:hint="eastAsia"/>
          <w:lang w:eastAsia="zh-HK"/>
        </w:rPr>
        <w:t>章）所訂的豁免條文。</w:t>
      </w:r>
      <w:r w:rsidRPr="00402D58">
        <w:t>‍</w:t>
      </w:r>
      <w:r w:rsidRPr="00402D58">
        <w:rPr>
          <w:rStyle w:val="FootnoteReference"/>
          <w:rFonts w:cs="Arial"/>
        </w:rPr>
        <w:footnoteReference w:id="201"/>
      </w:r>
      <w:r>
        <w:t xml:space="preserve"> </w:t>
      </w:r>
      <w:r>
        <w:rPr>
          <w:rFonts w:hint="eastAsia"/>
          <w:lang w:eastAsia="zh-HK"/>
        </w:rPr>
        <w:t>我們相信</w:t>
      </w:r>
      <w:r>
        <w:rPr>
          <w:rFonts w:hint="eastAsia"/>
        </w:rPr>
        <w:t>在</w:t>
      </w:r>
      <w:r>
        <w:rPr>
          <w:rFonts w:hint="eastAsia"/>
          <w:lang w:eastAsia="zh-HK"/>
        </w:rPr>
        <w:t>建議的罪行訂立後，有關當局和相關界別可更新其現有指引，並在有需要時發出新指引，同時亦可採取一些培訓及教育方面的措施。</w:t>
      </w:r>
    </w:p>
    <w:p w:rsidR="00180B91" w:rsidRDefault="00180B91" w:rsidP="00180B91">
      <w:pPr>
        <w:spacing w:before="0" w:after="0"/>
        <w:rPr>
          <w:lang w:val="x-none"/>
        </w:rPr>
      </w:pPr>
    </w:p>
    <w:p w:rsidR="0063395F" w:rsidRDefault="0063395F" w:rsidP="00D85A18">
      <w:pPr>
        <w:rPr>
          <w:lang w:val="x-none"/>
        </w:rPr>
      </w:pPr>
      <w:r w:rsidRPr="0049181C">
        <w:rPr>
          <w:lang w:val="x-none"/>
        </w:rPr>
        <w:t>6.6</w:t>
      </w:r>
      <w:r>
        <w:rPr>
          <w:rFonts w:hint="eastAsia"/>
          <w:lang w:val="x-none"/>
        </w:rPr>
        <w:t>7</w:t>
      </w:r>
      <w:r w:rsidRPr="0049181C">
        <w:rPr>
          <w:lang w:val="x-none"/>
        </w:rPr>
        <w:tab/>
      </w:r>
      <w:r>
        <w:rPr>
          <w:rFonts w:hint="eastAsia"/>
          <w:lang w:val="x-none" w:eastAsia="zh-HK"/>
        </w:rPr>
        <w:t>有些回應者順帶提到，被告人在機</w:t>
      </w:r>
      <w:r>
        <w:rPr>
          <w:rFonts w:hint="eastAsia"/>
          <w:lang w:val="x-none"/>
        </w:rPr>
        <w:t>構</w:t>
      </w:r>
      <w:r>
        <w:rPr>
          <w:rFonts w:hint="eastAsia"/>
          <w:lang w:val="x-none" w:eastAsia="zh-HK"/>
        </w:rPr>
        <w:t>環境採取合理步</w:t>
      </w:r>
      <w:r>
        <w:rPr>
          <w:rFonts w:hint="eastAsia"/>
          <w:lang w:val="x-none"/>
        </w:rPr>
        <w:t>驟</w:t>
      </w:r>
      <w:r>
        <w:rPr>
          <w:rFonts w:hint="eastAsia"/>
          <w:lang w:val="x-none" w:eastAsia="zh-HK"/>
        </w:rPr>
        <w:t>保護受害人的能力，可能會因</w:t>
      </w:r>
      <w:r>
        <w:rPr>
          <w:rFonts w:hint="eastAsia"/>
          <w:lang w:eastAsia="zh-HK"/>
        </w:rPr>
        <w:t>人手不足或設施欠佳而受到限制。我們留意到政府已承諾提供資源改</w:t>
      </w:r>
      <w:r>
        <w:rPr>
          <w:rFonts w:hint="eastAsia"/>
        </w:rPr>
        <w:t>善</w:t>
      </w:r>
      <w:r>
        <w:rPr>
          <w:rFonts w:hint="eastAsia"/>
          <w:lang w:eastAsia="zh-HK"/>
        </w:rPr>
        <w:t>照顧機</w:t>
      </w:r>
      <w:r>
        <w:rPr>
          <w:rFonts w:hint="eastAsia"/>
        </w:rPr>
        <w:t>構</w:t>
      </w:r>
      <w:r>
        <w:rPr>
          <w:rFonts w:hint="eastAsia"/>
          <w:lang w:eastAsia="zh-HK"/>
        </w:rPr>
        <w:t>的環境。這點會在第</w:t>
      </w:r>
      <w:r>
        <w:rPr>
          <w:rFonts w:hint="eastAsia"/>
        </w:rPr>
        <w:t>9</w:t>
      </w:r>
      <w:r>
        <w:rPr>
          <w:rFonts w:hint="eastAsia"/>
          <w:lang w:eastAsia="zh-HK"/>
        </w:rPr>
        <w:t>章（有關資源及培訓）再作論述。</w:t>
      </w:r>
    </w:p>
    <w:p w:rsidR="00D7084A" w:rsidRDefault="00D7084A" w:rsidP="00180B91">
      <w:pPr>
        <w:pStyle w:val="ab"/>
        <w:spacing w:before="0" w:after="360"/>
        <w:rPr>
          <w:rFonts w:ascii="新細明體" w:hAnsi="新細明體"/>
          <w:bCs/>
          <w:i/>
          <w:sz w:val="25"/>
          <w:szCs w:val="25"/>
          <w:lang w:val="x-none" w:eastAsia="zh-HK"/>
        </w:rPr>
      </w:pPr>
    </w:p>
    <w:p w:rsidR="0063395F" w:rsidRPr="007F3A5B" w:rsidRDefault="0063395F" w:rsidP="00180B91">
      <w:pPr>
        <w:pStyle w:val="ab"/>
        <w:keepNext/>
        <w:keepLines/>
        <w:spacing w:before="120" w:after="120"/>
        <w:rPr>
          <w:bCs/>
          <w:i/>
          <w:sz w:val="25"/>
          <w:szCs w:val="25"/>
          <w:lang w:val="x-none" w:eastAsia="zh-HK"/>
        </w:rPr>
      </w:pPr>
      <w:r w:rsidRPr="00221E89">
        <w:rPr>
          <w:rFonts w:ascii="新細明體" w:hAnsi="新細明體" w:hint="eastAsia"/>
          <w:bCs/>
          <w:i/>
          <w:sz w:val="25"/>
          <w:szCs w:val="25"/>
          <w:lang w:val="x-none" w:eastAsia="zh-HK"/>
        </w:rPr>
        <w:lastRenderedPageBreak/>
        <w:t>沒有採取</w:t>
      </w:r>
      <w:r>
        <w:rPr>
          <w:rFonts w:ascii="新細明體" w:hAnsi="新細明體" w:hint="eastAsia"/>
          <w:bCs/>
          <w:i/>
          <w:sz w:val="25"/>
          <w:szCs w:val="25"/>
          <w:lang w:val="x-none" w:eastAsia="zh-HK"/>
        </w:rPr>
        <w:t>合理</w:t>
      </w:r>
      <w:r w:rsidRPr="00221E89">
        <w:rPr>
          <w:rFonts w:ascii="新細明體" w:hAnsi="新細明體" w:hint="eastAsia"/>
          <w:bCs/>
          <w:i/>
          <w:sz w:val="25"/>
          <w:szCs w:val="25"/>
          <w:lang w:val="x-none" w:eastAsia="zh-HK"/>
        </w:rPr>
        <w:t>步驟：其嚴重程度足以支持施以刑罰</w:t>
      </w:r>
    </w:p>
    <w:p w:rsidR="0063395F" w:rsidRDefault="0063395F" w:rsidP="00180B91">
      <w:pPr>
        <w:keepNext/>
        <w:keepLines/>
        <w:rPr>
          <w:lang w:val="x-none"/>
        </w:rPr>
      </w:pPr>
      <w:r w:rsidRPr="0049181C">
        <w:rPr>
          <w:lang w:val="x-none"/>
        </w:rPr>
        <w:t>6.6</w:t>
      </w:r>
      <w:r>
        <w:rPr>
          <w:rFonts w:hint="eastAsia"/>
          <w:lang w:val="x-none"/>
        </w:rPr>
        <w:t>8</w:t>
      </w:r>
      <w:r w:rsidRPr="0049181C">
        <w:rPr>
          <w:lang w:val="x-none"/>
        </w:rPr>
        <w:tab/>
      </w:r>
      <w:r>
        <w:rPr>
          <w:rFonts w:hint="eastAsia"/>
          <w:lang w:val="x-none" w:eastAsia="zh-HK"/>
        </w:rPr>
        <w:t>有些回應者提議應進</w:t>
      </w:r>
      <w:r>
        <w:rPr>
          <w:rFonts w:hint="eastAsia"/>
          <w:lang w:val="x-none"/>
        </w:rPr>
        <w:t>一步</w:t>
      </w:r>
      <w:r>
        <w:rPr>
          <w:rFonts w:hint="eastAsia"/>
          <w:lang w:val="x-none" w:eastAsia="zh-HK"/>
        </w:rPr>
        <w:t>解釋</w:t>
      </w:r>
      <w:r w:rsidRPr="001D1A24">
        <w:rPr>
          <w:rFonts w:hint="eastAsia"/>
          <w:lang w:eastAsia="zh-HK"/>
        </w:rPr>
        <w:t>照顧者在採取</w:t>
      </w:r>
      <w:r w:rsidRPr="00992EC2">
        <w:rPr>
          <w:rFonts w:hint="eastAsia"/>
          <w:lang w:eastAsia="zh-HK"/>
        </w:rPr>
        <w:t>合理</w:t>
      </w:r>
      <w:r w:rsidRPr="001D1A24">
        <w:rPr>
          <w:rFonts w:hint="eastAsia"/>
          <w:lang w:eastAsia="zh-HK"/>
        </w:rPr>
        <w:t>步</w:t>
      </w:r>
      <w:r w:rsidRPr="001D1A24">
        <w:rPr>
          <w:rFonts w:hint="eastAsia"/>
        </w:rPr>
        <w:t>驟</w:t>
      </w:r>
      <w:r w:rsidRPr="001D1A24">
        <w:rPr>
          <w:rFonts w:hint="eastAsia"/>
          <w:lang w:eastAsia="zh-HK"/>
        </w:rPr>
        <w:t>時</w:t>
      </w:r>
      <w:r w:rsidRPr="001D1A24">
        <w:rPr>
          <w:rFonts w:hint="eastAsia"/>
        </w:rPr>
        <w:t>會被期望達到的謹慎標準</w:t>
      </w:r>
      <w:r>
        <w:rPr>
          <w:rFonts w:hint="eastAsia"/>
          <w:lang w:val="x-none" w:eastAsia="zh-HK"/>
        </w:rPr>
        <w:t>。就所需的謹慎標準而言，建議的罪行</w:t>
      </w:r>
      <w:r>
        <w:rPr>
          <w:rFonts w:hint="eastAsia"/>
          <w:lang w:val="x-none"/>
        </w:rPr>
        <w:t>跟隨</w:t>
      </w:r>
      <w:r>
        <w:rPr>
          <w:rFonts w:hint="eastAsia"/>
          <w:lang w:val="x-none" w:eastAsia="zh-HK"/>
        </w:rPr>
        <w:t>南澳大利亞模式，</w:t>
      </w:r>
      <w:r>
        <w:rPr>
          <w:rFonts w:hint="eastAsia"/>
          <w:lang w:val="x-none"/>
        </w:rPr>
        <w:t>規定一個高</w:t>
      </w:r>
      <w:r w:rsidRPr="006F1EF4">
        <w:rPr>
          <w:rFonts w:hint="eastAsia"/>
          <w:lang w:val="x-none" w:eastAsia="zh-HK"/>
        </w:rPr>
        <w:t>門檻</w:t>
      </w:r>
      <w:r>
        <w:rPr>
          <w:rFonts w:hint="eastAsia"/>
          <w:lang w:val="x-none"/>
        </w:rPr>
        <w:t>，</w:t>
      </w:r>
      <w:r w:rsidRPr="008F1758">
        <w:rPr>
          <w:rFonts w:hint="eastAsia"/>
          <w:lang w:val="x-none"/>
        </w:rPr>
        <w:t>即</w:t>
      </w:r>
      <w:r>
        <w:rPr>
          <w:rFonts w:hint="eastAsia"/>
          <w:lang w:val="x-none" w:eastAsia="zh-HK"/>
        </w:rPr>
        <w:t>被告人如</w:t>
      </w:r>
      <w:r w:rsidRPr="006F1EF4">
        <w:rPr>
          <w:rFonts w:hint="eastAsia"/>
          <w:lang w:val="x-none" w:eastAsia="zh-HK"/>
        </w:rPr>
        <w:t>沒有採取合理步驟</w:t>
      </w:r>
      <w:r>
        <w:rPr>
          <w:rFonts w:hint="eastAsia"/>
          <w:lang w:val="x-none" w:eastAsia="zh-HK"/>
        </w:rPr>
        <w:t>而</w:t>
      </w:r>
      <w:r w:rsidRPr="006F1EF4">
        <w:rPr>
          <w:rFonts w:hint="eastAsia"/>
          <w:lang w:val="x-none" w:eastAsia="zh-HK"/>
        </w:rPr>
        <w:t>其嚴重程度足以支持施以刑罰</w:t>
      </w:r>
      <w:r>
        <w:rPr>
          <w:rFonts w:hint="eastAsia"/>
          <w:lang w:eastAsia="zh-HK"/>
        </w:rPr>
        <w:t>，才須負上法律責任。</w:t>
      </w:r>
      <w:r w:rsidRPr="008276AF">
        <w:rPr>
          <w:rFonts w:hint="eastAsia"/>
          <w:lang w:eastAsia="zh-HK"/>
        </w:rPr>
        <w:t>甚麼屬於</w:t>
      </w:r>
      <w:r w:rsidRPr="00DC760A">
        <w:rPr>
          <w:rFonts w:hint="eastAsia"/>
          <w:i/>
          <w:lang w:val="x-none" w:eastAsia="zh-HK"/>
        </w:rPr>
        <w:t>“</w:t>
      </w:r>
      <w:r w:rsidRPr="006F1EF4">
        <w:rPr>
          <w:rFonts w:hint="eastAsia"/>
          <w:i/>
          <w:lang w:val="x-none" w:eastAsia="zh-HK"/>
        </w:rPr>
        <w:t>其嚴重程度足以支持施以刑罰</w:t>
      </w:r>
      <w:r w:rsidRPr="00DC760A">
        <w:rPr>
          <w:rFonts w:hint="eastAsia"/>
          <w:lang w:val="x-none" w:eastAsia="zh-HK"/>
        </w:rPr>
        <w:t>”</w:t>
      </w:r>
      <w:r>
        <w:rPr>
          <w:rFonts w:hint="eastAsia"/>
          <w:lang w:val="x-none" w:eastAsia="zh-HK"/>
        </w:rPr>
        <w:t>，會由法庭在考慮案件的所有情況後決定。正如南澳大利亞律政部長所解釋，這</w:t>
      </w:r>
      <w:r>
        <w:rPr>
          <w:rFonts w:hint="eastAsia"/>
          <w:lang w:val="x-none"/>
        </w:rPr>
        <w:t>個</w:t>
      </w:r>
      <w:r w:rsidRPr="006F1EF4">
        <w:rPr>
          <w:rFonts w:hint="eastAsia"/>
          <w:lang w:val="x-none" w:eastAsia="zh-HK"/>
        </w:rPr>
        <w:t>高門檻</w:t>
      </w:r>
      <w:r>
        <w:rPr>
          <w:rFonts w:hint="eastAsia"/>
          <w:lang w:val="x-none" w:eastAsia="zh-HK"/>
        </w:rPr>
        <w:t>僅擬涵蓋沒有採取步驟</w:t>
      </w:r>
      <w:r>
        <w:rPr>
          <w:rFonts w:hint="eastAsia"/>
          <w:lang w:val="x-none"/>
        </w:rPr>
        <w:t>的</w:t>
      </w:r>
      <w:r>
        <w:rPr>
          <w:rFonts w:hint="eastAsia"/>
          <w:lang w:val="x-none" w:eastAsia="zh-HK"/>
        </w:rPr>
        <w:t>嚴重</w:t>
      </w:r>
      <w:r>
        <w:rPr>
          <w:rFonts w:hint="eastAsia"/>
          <w:lang w:val="x-none"/>
        </w:rPr>
        <w:t>個案</w:t>
      </w:r>
      <w:r>
        <w:rPr>
          <w:rFonts w:hint="eastAsia"/>
          <w:lang w:val="x-none" w:eastAsia="zh-HK"/>
        </w:rPr>
        <w:t>，</w:t>
      </w:r>
      <w:r>
        <w:rPr>
          <w:rFonts w:hint="eastAsia"/>
          <w:lang w:val="x-none"/>
        </w:rPr>
        <w:t>因此</w:t>
      </w:r>
      <w:r w:rsidRPr="0065089D">
        <w:rPr>
          <w:rFonts w:hint="eastAsia"/>
          <w:lang w:val="x-none" w:eastAsia="zh-HK"/>
        </w:rPr>
        <w:t>：</w:t>
      </w:r>
    </w:p>
    <w:p w:rsidR="0063395F" w:rsidRDefault="0063395F" w:rsidP="00D85A18">
      <w:pPr>
        <w:pStyle w:val="aa"/>
        <w:ind w:left="851" w:hanging="142"/>
        <w:rPr>
          <w:lang w:eastAsia="zh-HK"/>
        </w:rPr>
      </w:pPr>
      <w:r w:rsidRPr="00FC69A5">
        <w:rPr>
          <w:rFonts w:hint="eastAsia"/>
        </w:rPr>
        <w:t>“</w:t>
      </w:r>
      <w:r w:rsidRPr="0040525F">
        <w:rPr>
          <w:rFonts w:hint="eastAsia"/>
        </w:rPr>
        <w:t>如</w:t>
      </w:r>
      <w:r w:rsidRPr="0040525F">
        <w:rPr>
          <w:rFonts w:hint="eastAsia"/>
          <w:u w:val="single"/>
          <w:lang w:eastAsia="zh-HK"/>
        </w:rPr>
        <w:t>被控人沒有保護受害人</w:t>
      </w:r>
      <w:r w:rsidRPr="0040525F">
        <w:rPr>
          <w:rFonts w:hint="eastAsia"/>
          <w:lang w:eastAsia="zh-HK"/>
        </w:rPr>
        <w:t>免受</w:t>
      </w:r>
      <w:r w:rsidRPr="0040525F">
        <w:rPr>
          <w:rFonts w:hint="eastAsia"/>
        </w:rPr>
        <w:t>［</w:t>
      </w:r>
      <w:r w:rsidRPr="0040525F">
        <w:rPr>
          <w:rFonts w:hint="eastAsia"/>
          <w:lang w:eastAsia="zh-HK"/>
        </w:rPr>
        <w:t>嚴重傷害</w:t>
      </w:r>
      <w:r w:rsidRPr="0040525F">
        <w:rPr>
          <w:rFonts w:hint="eastAsia"/>
        </w:rPr>
        <w:t>］，並因此而</w:t>
      </w:r>
      <w:r w:rsidRPr="0040525F">
        <w:rPr>
          <w:rFonts w:hint="eastAsia"/>
          <w:u w:val="single"/>
          <w:lang w:eastAsia="zh-HK"/>
        </w:rPr>
        <w:t>遠遠未達到一個</w:t>
      </w:r>
      <w:r w:rsidRPr="0040525F">
        <w:rPr>
          <w:rFonts w:hint="eastAsia"/>
          <w:u w:val="single"/>
          <w:lang w:val="x-none" w:eastAsia="zh-HK"/>
        </w:rPr>
        <w:t>身處其</w:t>
      </w:r>
      <w:r w:rsidRPr="0040525F">
        <w:rPr>
          <w:rFonts w:hint="eastAsia"/>
          <w:u w:val="single"/>
          <w:lang w:val="x-none"/>
        </w:rPr>
        <w:t>處</w:t>
      </w:r>
      <w:r w:rsidRPr="0040525F">
        <w:rPr>
          <w:rFonts w:hint="eastAsia"/>
          <w:u w:val="single"/>
          <w:lang w:val="x-none" w:eastAsia="zh-HK"/>
        </w:rPr>
        <w:t>境的</w:t>
      </w:r>
      <w:r w:rsidRPr="0040525F">
        <w:rPr>
          <w:rFonts w:hint="eastAsia"/>
          <w:u w:val="single"/>
          <w:lang w:eastAsia="zh-HK"/>
        </w:rPr>
        <w:t>合理的人應被期望達到的謹慎標準</w:t>
      </w:r>
      <w:r w:rsidRPr="0040525F">
        <w:rPr>
          <w:rFonts w:hint="eastAsia"/>
          <w:lang w:eastAsia="zh-HK"/>
        </w:rPr>
        <w:t>，</w:t>
      </w:r>
      <w:r w:rsidRPr="0040525F">
        <w:rPr>
          <w:rFonts w:hint="eastAsia"/>
          <w:u w:val="single"/>
          <w:lang w:val="x-none" w:eastAsia="zh-HK"/>
        </w:rPr>
        <w:t>則</w:t>
      </w:r>
      <w:r w:rsidRPr="0040525F">
        <w:rPr>
          <w:rFonts w:hint="eastAsia"/>
          <w:u w:val="single"/>
          <w:lang w:eastAsia="zh-HK"/>
        </w:rPr>
        <w:t>上述不作為便應受刑事懲罰</w:t>
      </w:r>
      <w:r w:rsidRPr="0040525F">
        <w:rPr>
          <w:rFonts w:hint="eastAsia"/>
          <w:lang w:eastAsia="zh-HK"/>
        </w:rPr>
        <w:t>。</w:t>
      </w:r>
    </w:p>
    <w:p w:rsidR="0063395F" w:rsidRPr="00FC69A5" w:rsidRDefault="0063395F" w:rsidP="009A23A0">
      <w:pPr>
        <w:pStyle w:val="aa"/>
        <w:keepNext/>
        <w:keepLines/>
        <w:widowControl/>
        <w:rPr>
          <w:spacing w:val="0"/>
        </w:rPr>
      </w:pPr>
      <w:r w:rsidRPr="005A272F">
        <w:rPr>
          <w:rFonts w:hint="eastAsia"/>
          <w:spacing w:val="36"/>
          <w:lang w:eastAsia="zh-HK"/>
        </w:rPr>
        <w:t>有人或會認為任何人都不應因為疏忽而負上刑事責任，</w:t>
      </w:r>
      <w:r>
        <w:rPr>
          <w:rFonts w:hint="eastAsia"/>
          <w:lang w:eastAsia="zh-HK"/>
        </w:rPr>
        <w:t>但他們卻忘了</w:t>
      </w:r>
      <w:r>
        <w:rPr>
          <w:rFonts w:hint="eastAsia"/>
        </w:rPr>
        <w:t>在</w:t>
      </w:r>
      <w:r>
        <w:rPr>
          <w:rFonts w:hint="eastAsia"/>
          <w:lang w:eastAsia="zh-HK"/>
        </w:rPr>
        <w:t>誤殺罪</w:t>
      </w:r>
      <w:r>
        <w:rPr>
          <w:rFonts w:hint="eastAsia"/>
        </w:rPr>
        <w:t>中，</w:t>
      </w:r>
      <w:r>
        <w:rPr>
          <w:rFonts w:hint="eastAsia"/>
          <w:lang w:eastAsia="zh-HK"/>
        </w:rPr>
        <w:t>法律</w:t>
      </w:r>
      <w:r>
        <w:rPr>
          <w:rFonts w:hint="eastAsia"/>
        </w:rPr>
        <w:t>早</w:t>
      </w:r>
      <w:r>
        <w:rPr>
          <w:rFonts w:hint="eastAsia"/>
          <w:lang w:eastAsia="zh-HK"/>
        </w:rPr>
        <w:t>已規定人</w:t>
      </w:r>
      <w:r w:rsidRPr="001E0421">
        <w:rPr>
          <w:rFonts w:hint="eastAsia"/>
          <w:lang w:eastAsia="zh-HK"/>
        </w:rPr>
        <w:t>們</w:t>
      </w:r>
      <w:r>
        <w:rPr>
          <w:rFonts w:hint="eastAsia"/>
        </w:rPr>
        <w:t>須</w:t>
      </w:r>
      <w:r>
        <w:rPr>
          <w:rFonts w:hint="eastAsia"/>
          <w:lang w:eastAsia="zh-HK"/>
        </w:rPr>
        <w:t>就疏忽而負上刑事責任。</w:t>
      </w:r>
      <w:r w:rsidRPr="00FC69A5">
        <w:rPr>
          <w:rFonts w:hint="eastAsia"/>
        </w:rPr>
        <w:t>”</w:t>
      </w:r>
      <w:r w:rsidRPr="00504C1D">
        <w:t>‍</w:t>
      </w:r>
      <w:r w:rsidRPr="0002434F">
        <w:rPr>
          <w:rStyle w:val="FootnoteReference"/>
          <w:rFonts w:cs="Arial"/>
        </w:rPr>
        <w:footnoteReference w:id="202"/>
      </w:r>
      <w:r>
        <w:t xml:space="preserve"> </w:t>
      </w:r>
      <w:r>
        <w:rPr>
          <w:rFonts w:hint="eastAsia"/>
          <w:lang w:eastAsia="zh-HK"/>
        </w:rPr>
        <w:t>（底線後加）</w:t>
      </w:r>
    </w:p>
    <w:p w:rsidR="00180B91" w:rsidRDefault="00180B91" w:rsidP="00180B91">
      <w:pPr>
        <w:spacing w:before="0" w:after="0"/>
        <w:rPr>
          <w:lang w:val="x-none"/>
        </w:rPr>
      </w:pPr>
    </w:p>
    <w:p w:rsidR="0063395F" w:rsidRDefault="0063395F" w:rsidP="00D85A18">
      <w:pPr>
        <w:rPr>
          <w:lang w:val="x-none"/>
        </w:rPr>
      </w:pPr>
      <w:r w:rsidRPr="0049181C">
        <w:rPr>
          <w:lang w:val="x-none"/>
        </w:rPr>
        <w:t>6.6</w:t>
      </w:r>
      <w:r>
        <w:rPr>
          <w:rFonts w:hint="eastAsia"/>
          <w:lang w:val="x-none"/>
        </w:rPr>
        <w:t>9</w:t>
      </w:r>
      <w:r w:rsidRPr="0049181C">
        <w:rPr>
          <w:lang w:val="x-none"/>
        </w:rPr>
        <w:tab/>
      </w:r>
      <w:r>
        <w:rPr>
          <w:rFonts w:hint="eastAsia"/>
          <w:lang w:val="x-none" w:eastAsia="zh-HK"/>
        </w:rPr>
        <w:t>在</w:t>
      </w:r>
      <w:r w:rsidRPr="0087323A">
        <w:rPr>
          <w:rFonts w:hint="eastAsia"/>
          <w:i/>
          <w:lang w:val="x-none" w:eastAsia="zh-HK"/>
        </w:rPr>
        <w:t>香港特別行政區</w:t>
      </w:r>
      <w:r w:rsidRPr="0087323A">
        <w:rPr>
          <w:rFonts w:hint="eastAsia"/>
          <w:i/>
          <w:lang w:val="x-none" w:eastAsia="zh-HK"/>
        </w:rPr>
        <w:t xml:space="preserve"> </w:t>
      </w:r>
      <w:r w:rsidRPr="0087323A">
        <w:rPr>
          <w:rFonts w:hint="eastAsia"/>
          <w:i/>
          <w:lang w:val="x-none" w:eastAsia="zh-HK"/>
        </w:rPr>
        <w:t>訴</w:t>
      </w:r>
      <w:r w:rsidRPr="0087323A">
        <w:rPr>
          <w:rFonts w:hint="eastAsia"/>
          <w:i/>
          <w:lang w:val="x-none" w:eastAsia="zh-HK"/>
        </w:rPr>
        <w:t xml:space="preserve"> </w:t>
      </w:r>
      <w:r w:rsidRPr="0087323A">
        <w:rPr>
          <w:rFonts w:hint="eastAsia"/>
          <w:i/>
          <w:lang w:val="x-none" w:eastAsia="zh-HK"/>
        </w:rPr>
        <w:t>麥允齡</w:t>
      </w:r>
      <w:r>
        <w:rPr>
          <w:rFonts w:hint="eastAsia"/>
          <w:lang w:val="x-none" w:eastAsia="zh-HK"/>
        </w:rPr>
        <w:t>（</w:t>
      </w:r>
      <w:r w:rsidRPr="00EB6D01">
        <w:rPr>
          <w:i/>
          <w:spacing w:val="0"/>
          <w:lang w:val="x-none" w:eastAsia="zh-HK"/>
        </w:rPr>
        <w:t>HKSAR v Mak Wan Ling</w:t>
      </w:r>
      <w:r>
        <w:rPr>
          <w:rFonts w:hint="eastAsia"/>
          <w:lang w:eastAsia="zh-HK"/>
        </w:rPr>
        <w:t>）</w:t>
      </w:r>
      <w:r w:rsidRPr="00EE2C20">
        <w:rPr>
          <w:color w:val="000000"/>
        </w:rPr>
        <w:t>‍</w:t>
      </w:r>
      <w:r w:rsidRPr="00B75CC7">
        <w:rPr>
          <w:rFonts w:hint="eastAsia"/>
          <w:spacing w:val="20"/>
          <w:lang w:val="x-none"/>
        </w:rPr>
        <w:t>，</w:t>
      </w:r>
      <w:r w:rsidRPr="00B75CC7">
        <w:rPr>
          <w:rStyle w:val="FootnoteReference"/>
          <w:color w:val="000000"/>
          <w:spacing w:val="20"/>
        </w:rPr>
        <w:footnoteReference w:id="203"/>
      </w:r>
      <w:r>
        <w:rPr>
          <w:rFonts w:hint="eastAsia"/>
          <w:spacing w:val="20"/>
          <w:lang w:val="x-none"/>
        </w:rPr>
        <w:t xml:space="preserve"> </w:t>
      </w:r>
      <w:r>
        <w:rPr>
          <w:rFonts w:hint="eastAsia"/>
          <w:lang w:val="x-none" w:eastAsia="zh-HK"/>
        </w:rPr>
        <w:t>終審法院考慮</w:t>
      </w:r>
      <w:r>
        <w:rPr>
          <w:rFonts w:hint="eastAsia"/>
          <w:lang w:val="x-none"/>
        </w:rPr>
        <w:t>了</w:t>
      </w:r>
      <w:r w:rsidRPr="00AC7914">
        <w:rPr>
          <w:rFonts w:hint="eastAsia"/>
          <w:lang w:val="x-none"/>
        </w:rPr>
        <w:t>在涉及</w:t>
      </w:r>
      <w:r w:rsidRPr="00EB6D01">
        <w:rPr>
          <w:rFonts w:hint="eastAsia"/>
          <w:lang w:val="x-none" w:eastAsia="zh-HK"/>
        </w:rPr>
        <w:t>嚴重疏忽導致誤殺</w:t>
      </w:r>
      <w:r w:rsidRPr="00AC7914">
        <w:rPr>
          <w:rFonts w:hint="eastAsia"/>
          <w:lang w:val="x-none" w:eastAsia="zh-HK"/>
        </w:rPr>
        <w:t>時</w:t>
      </w:r>
      <w:r w:rsidRPr="00B75CC7">
        <w:rPr>
          <w:rFonts w:hint="eastAsia"/>
          <w:spacing w:val="20"/>
          <w:lang w:val="x-none"/>
        </w:rPr>
        <w:t>，</w:t>
      </w:r>
      <w:r w:rsidRPr="00AC7914">
        <w:rPr>
          <w:rFonts w:hint="eastAsia"/>
          <w:spacing w:val="20"/>
          <w:lang w:val="x-none"/>
        </w:rPr>
        <w:t>何謂</w:t>
      </w:r>
      <w:r w:rsidRPr="0022678B">
        <w:rPr>
          <w:rFonts w:hint="eastAsia"/>
          <w:i/>
        </w:rPr>
        <w:t>“</w:t>
      </w:r>
      <w:r w:rsidRPr="0022678B">
        <w:rPr>
          <w:rFonts w:hint="eastAsia"/>
          <w:i/>
          <w:lang w:val="x-none" w:eastAsia="zh-HK"/>
        </w:rPr>
        <w:t>構成</w:t>
      </w:r>
      <w:r w:rsidRPr="0022678B">
        <w:rPr>
          <w:rFonts w:hint="eastAsia"/>
          <w:i/>
          <w:lang w:eastAsia="zh-HK"/>
        </w:rPr>
        <w:t>罪行</w:t>
      </w:r>
      <w:r w:rsidRPr="0022678B">
        <w:rPr>
          <w:rFonts w:hint="eastAsia"/>
          <w:i/>
        </w:rPr>
        <w:t>”</w:t>
      </w:r>
      <w:r>
        <w:rPr>
          <w:rFonts w:hint="eastAsia"/>
          <w:lang w:eastAsia="zh-HK"/>
        </w:rPr>
        <w:t>。</w:t>
      </w:r>
      <w:r>
        <w:rPr>
          <w:rFonts w:hint="eastAsia"/>
          <w:lang w:val="x-none" w:eastAsia="zh-HK"/>
        </w:rPr>
        <w:t>終審法院並</w:t>
      </w:r>
      <w:r w:rsidRPr="00AC7914">
        <w:rPr>
          <w:rFonts w:hint="eastAsia"/>
          <w:lang w:val="x-none" w:eastAsia="zh-HK"/>
        </w:rPr>
        <w:t>沒有</w:t>
      </w:r>
      <w:r>
        <w:rPr>
          <w:rFonts w:hint="eastAsia"/>
          <w:lang w:val="x-none" w:eastAsia="zh-HK"/>
        </w:rPr>
        <w:t>接納</w:t>
      </w:r>
      <w:r>
        <w:rPr>
          <w:rFonts w:hint="eastAsia"/>
          <w:lang w:eastAsia="zh-HK"/>
        </w:rPr>
        <w:t>上訴人提出</w:t>
      </w:r>
      <w:r w:rsidRPr="0022678B">
        <w:rPr>
          <w:rFonts w:hint="eastAsia"/>
          <w:i/>
        </w:rPr>
        <w:t>“</w:t>
      </w:r>
      <w:r w:rsidRPr="009F0793">
        <w:rPr>
          <w:rFonts w:hint="eastAsia"/>
          <w:i/>
          <w:lang w:val="x-none" w:eastAsia="zh-HK"/>
        </w:rPr>
        <w:t>嚴重疏忽導致誤殺</w:t>
      </w:r>
      <w:r w:rsidRPr="0022678B">
        <w:rPr>
          <w:rFonts w:hint="eastAsia"/>
          <w:i/>
        </w:rPr>
        <w:t>”</w:t>
      </w:r>
      <w:r>
        <w:rPr>
          <w:rFonts w:hint="eastAsia"/>
          <w:lang w:val="x-none" w:eastAsia="zh-HK"/>
        </w:rPr>
        <w:t>的犯罪意念形式屬循環論證</w:t>
      </w:r>
      <w:r>
        <w:rPr>
          <w:rFonts w:hint="eastAsia"/>
          <w:lang w:eastAsia="zh-HK"/>
        </w:rPr>
        <w:t>，</w:t>
      </w:r>
      <w:r w:rsidRPr="001E0421">
        <w:rPr>
          <w:rFonts w:hint="eastAsia"/>
        </w:rPr>
        <w:t>即</w:t>
      </w:r>
      <w:r w:rsidRPr="00117C65">
        <w:rPr>
          <w:rFonts w:hint="eastAsia"/>
          <w:i/>
        </w:rPr>
        <w:t>“</w:t>
      </w:r>
      <w:r w:rsidRPr="00117C65">
        <w:rPr>
          <w:rFonts w:hint="eastAsia"/>
          <w:i/>
          <w:lang w:eastAsia="zh-HK"/>
        </w:rPr>
        <w:t>實</w:t>
      </w:r>
      <w:r w:rsidRPr="00117C65">
        <w:rPr>
          <w:rFonts w:hint="eastAsia"/>
          <w:i/>
        </w:rPr>
        <w:t>際</w:t>
      </w:r>
      <w:r w:rsidRPr="00117C65">
        <w:rPr>
          <w:rFonts w:hint="eastAsia"/>
          <w:i/>
          <w:lang w:eastAsia="zh-HK"/>
        </w:rPr>
        <w:t>上是告訴</w:t>
      </w:r>
      <w:r w:rsidRPr="00117C65">
        <w:rPr>
          <w:rFonts w:hint="eastAsia"/>
          <w:i/>
          <w:lang w:val="x-none" w:eastAsia="zh-HK"/>
        </w:rPr>
        <w:t>陪審團若認為有人犯罪，便可裁定該人罪名成立</w:t>
      </w:r>
      <w:r w:rsidRPr="00117C65">
        <w:rPr>
          <w:rFonts w:hint="eastAsia"/>
          <w:i/>
        </w:rPr>
        <w:t>”</w:t>
      </w:r>
      <w:r>
        <w:rPr>
          <w:rFonts w:hint="eastAsia"/>
          <w:lang w:val="x-none" w:eastAsia="zh-HK"/>
        </w:rPr>
        <w:t>。</w:t>
      </w:r>
      <w:r>
        <w:rPr>
          <w:rFonts w:hint="eastAsia"/>
          <w:lang w:eastAsia="zh-HK"/>
        </w:rPr>
        <w:t>上訴人</w:t>
      </w:r>
      <w:r>
        <w:rPr>
          <w:rFonts w:hint="eastAsia"/>
        </w:rPr>
        <w:t>又</w:t>
      </w:r>
      <w:r>
        <w:rPr>
          <w:rFonts w:hint="eastAsia"/>
          <w:lang w:eastAsia="zh-HK"/>
        </w:rPr>
        <w:t>指出</w:t>
      </w:r>
      <w:r w:rsidRPr="0065089D">
        <w:rPr>
          <w:rFonts w:hint="eastAsia"/>
          <w:lang w:val="x-none" w:eastAsia="zh-HK"/>
        </w:rPr>
        <w:t>：</w:t>
      </w:r>
    </w:p>
    <w:p w:rsidR="0063395F" w:rsidRPr="00FC69A5" w:rsidRDefault="0063395F" w:rsidP="00D85A18">
      <w:pPr>
        <w:pStyle w:val="aa"/>
        <w:ind w:left="851" w:hanging="142"/>
        <w:rPr>
          <w:spacing w:val="0"/>
        </w:rPr>
      </w:pPr>
      <w:r w:rsidRPr="00FC69A5">
        <w:rPr>
          <w:rFonts w:hint="eastAsia"/>
        </w:rPr>
        <w:t>“</w:t>
      </w:r>
      <w:r>
        <w:rPr>
          <w:rFonts w:hint="eastAsia"/>
          <w:lang w:eastAsia="zh-HK"/>
        </w:rPr>
        <w:t>這</w:t>
      </w:r>
      <w:r>
        <w:rPr>
          <w:rFonts w:hint="eastAsia"/>
        </w:rPr>
        <w:t>樣</w:t>
      </w:r>
      <w:r>
        <w:rPr>
          <w:rFonts w:hint="eastAsia"/>
          <w:lang w:eastAsia="zh-HK"/>
        </w:rPr>
        <w:t>有違慣常做法，即</w:t>
      </w:r>
      <w:r w:rsidRPr="005C5AC8">
        <w:rPr>
          <w:rFonts w:hint="eastAsia"/>
          <w:lang w:val="x-none" w:eastAsia="zh-HK"/>
        </w:rPr>
        <w:t>法庭會給予陪審團</w:t>
      </w:r>
      <w:r>
        <w:rPr>
          <w:rFonts w:hint="eastAsia"/>
          <w:lang w:val="x-none"/>
        </w:rPr>
        <w:t>關於</w:t>
      </w:r>
      <w:r>
        <w:rPr>
          <w:rFonts w:hint="eastAsia"/>
          <w:lang w:val="x-none" w:eastAsia="zh-HK"/>
        </w:rPr>
        <w:t>法律如何界定</w:t>
      </w:r>
      <w:r>
        <w:rPr>
          <w:rFonts w:hint="eastAsia"/>
          <w:lang w:val="x-none"/>
        </w:rPr>
        <w:t>某</w:t>
      </w:r>
      <w:r>
        <w:rPr>
          <w:rFonts w:hint="eastAsia"/>
          <w:lang w:val="x-none" w:eastAsia="zh-HK"/>
        </w:rPr>
        <w:t>罪行的指引，</w:t>
      </w:r>
      <w:r>
        <w:rPr>
          <w:rFonts w:hint="eastAsia"/>
          <w:lang w:val="x-none"/>
        </w:rPr>
        <w:t>而</w:t>
      </w:r>
      <w:r>
        <w:rPr>
          <w:rFonts w:hint="eastAsia"/>
          <w:lang w:val="x-none" w:eastAsia="zh-HK"/>
        </w:rPr>
        <w:t>陪審團的任</w:t>
      </w:r>
      <w:r>
        <w:rPr>
          <w:rFonts w:hint="eastAsia"/>
          <w:lang w:val="x-none"/>
        </w:rPr>
        <w:t>務</w:t>
      </w:r>
      <w:r>
        <w:rPr>
          <w:rFonts w:hint="eastAsia"/>
          <w:lang w:val="x-none" w:eastAsia="zh-HK"/>
        </w:rPr>
        <w:t>是作出事實裁斷，然後按照指引將法律應用於該等事實上</w:t>
      </w:r>
      <w:r>
        <w:rPr>
          <w:rFonts w:hint="eastAsia"/>
          <w:lang w:eastAsia="zh-HK"/>
        </w:rPr>
        <w:t>。</w:t>
      </w:r>
      <w:r w:rsidRPr="00FC69A5">
        <w:rPr>
          <w:rFonts w:hint="eastAsia"/>
        </w:rPr>
        <w:t>”</w:t>
      </w:r>
    </w:p>
    <w:p w:rsidR="0063395F" w:rsidRDefault="0063395F" w:rsidP="00D85A18">
      <w:pPr>
        <w:rPr>
          <w:lang w:val="x-none"/>
        </w:rPr>
      </w:pPr>
      <w:r>
        <w:rPr>
          <w:rFonts w:hint="eastAsia"/>
          <w:lang w:val="x-none" w:eastAsia="zh-HK"/>
        </w:rPr>
        <w:t>終審法院拒絕接納該論點，並解釋說</w:t>
      </w:r>
      <w:r w:rsidRPr="0065089D">
        <w:rPr>
          <w:rFonts w:hint="eastAsia"/>
          <w:lang w:val="x-none" w:eastAsia="zh-HK"/>
        </w:rPr>
        <w:t>：</w:t>
      </w:r>
    </w:p>
    <w:p w:rsidR="0063395F" w:rsidRPr="00FC69A5" w:rsidRDefault="0063395F" w:rsidP="00D85A18">
      <w:pPr>
        <w:pStyle w:val="aa"/>
        <w:ind w:left="851" w:hanging="142"/>
        <w:rPr>
          <w:spacing w:val="0"/>
        </w:rPr>
      </w:pPr>
      <w:r w:rsidRPr="003C2928">
        <w:rPr>
          <w:rFonts w:hint="eastAsia"/>
          <w:i/>
        </w:rPr>
        <w:t>“</w:t>
      </w:r>
      <w:r w:rsidRPr="003C2928">
        <w:rPr>
          <w:rFonts w:hint="eastAsia"/>
          <w:i/>
          <w:lang w:eastAsia="zh-HK"/>
        </w:rPr>
        <w:t>有關行為須偏離公認標準多遠才可歸類為刑事性質</w:t>
      </w:r>
      <w:r>
        <w:rPr>
          <w:rFonts w:hint="eastAsia"/>
          <w:i/>
        </w:rPr>
        <w:t>的</w:t>
      </w:r>
      <w:r w:rsidRPr="003C2928">
        <w:rPr>
          <w:rFonts w:hint="eastAsia"/>
          <w:i/>
          <w:lang w:eastAsia="zh-HK"/>
        </w:rPr>
        <w:t>測試</w:t>
      </w:r>
      <w:r w:rsidRPr="003C2928">
        <w:rPr>
          <w:rFonts w:hint="eastAsia"/>
          <w:i/>
        </w:rPr>
        <w:t>”</w:t>
      </w:r>
      <w:r>
        <w:rPr>
          <w:rFonts w:hint="eastAsia"/>
        </w:rPr>
        <w:t>，</w:t>
      </w:r>
      <w:r>
        <w:rPr>
          <w:rFonts w:hint="eastAsia"/>
          <w:lang w:eastAsia="zh-HK"/>
        </w:rPr>
        <w:t>涉及的</w:t>
      </w:r>
      <w:r w:rsidRPr="003C2928">
        <w:rPr>
          <w:rFonts w:hint="eastAsia"/>
          <w:i/>
        </w:rPr>
        <w:t>“</w:t>
      </w:r>
      <w:r>
        <w:rPr>
          <w:rFonts w:hint="eastAsia"/>
          <w:i/>
          <w:lang w:eastAsia="zh-HK"/>
        </w:rPr>
        <w:t>必然是程度上的問題</w:t>
      </w:r>
      <w:r w:rsidRPr="003C2928">
        <w:rPr>
          <w:rFonts w:hint="eastAsia"/>
          <w:i/>
        </w:rPr>
        <w:t>”</w:t>
      </w:r>
      <w:r>
        <w:rPr>
          <w:rFonts w:hint="eastAsia"/>
          <w:lang w:eastAsia="zh-HK"/>
        </w:rPr>
        <w:t>，而</w:t>
      </w:r>
      <w:r w:rsidRPr="003C2928">
        <w:rPr>
          <w:rFonts w:hint="eastAsia"/>
          <w:i/>
        </w:rPr>
        <w:t>“</w:t>
      </w:r>
      <w:r>
        <w:rPr>
          <w:rFonts w:hint="eastAsia"/>
          <w:i/>
          <w:lang w:eastAsia="zh-HK"/>
        </w:rPr>
        <w:t>這</w:t>
      </w:r>
      <w:r>
        <w:rPr>
          <w:rFonts w:hint="eastAsia"/>
          <w:i/>
        </w:rPr>
        <w:t>個</w:t>
      </w:r>
      <w:r>
        <w:rPr>
          <w:rFonts w:hint="eastAsia"/>
          <w:i/>
          <w:lang w:eastAsia="zh-HK"/>
        </w:rPr>
        <w:t>問題</w:t>
      </w:r>
      <w:r w:rsidRPr="009415D9">
        <w:rPr>
          <w:rFonts w:hint="eastAsia"/>
          <w:i/>
        </w:rPr>
        <w:t>絕對</w:t>
      </w:r>
      <w:r>
        <w:rPr>
          <w:rFonts w:hint="eastAsia"/>
          <w:i/>
        </w:rPr>
        <w:t>是由</w:t>
      </w:r>
      <w:r>
        <w:rPr>
          <w:rFonts w:hint="eastAsia"/>
          <w:i/>
          <w:lang w:eastAsia="zh-HK"/>
        </w:rPr>
        <w:t>陪審團裁決的</w:t>
      </w:r>
      <w:r w:rsidRPr="003C2928">
        <w:rPr>
          <w:rFonts w:hint="eastAsia"/>
          <w:i/>
        </w:rPr>
        <w:t>”</w:t>
      </w:r>
      <w:r>
        <w:rPr>
          <w:rFonts w:hint="eastAsia"/>
          <w:lang w:eastAsia="zh-HK"/>
        </w:rPr>
        <w:t>。</w:t>
      </w:r>
      <w:r w:rsidRPr="00EE2C20">
        <w:rPr>
          <w:color w:val="000000"/>
        </w:rPr>
        <w:t>‍</w:t>
      </w:r>
      <w:r w:rsidRPr="00EE2C20">
        <w:rPr>
          <w:rStyle w:val="FootnoteReference"/>
          <w:color w:val="000000"/>
        </w:rPr>
        <w:footnoteReference w:id="204"/>
      </w:r>
    </w:p>
    <w:p w:rsidR="0063395F" w:rsidRDefault="0063395F" w:rsidP="00D85A18">
      <w:pPr>
        <w:rPr>
          <w:lang w:val="x-none"/>
        </w:rPr>
      </w:pPr>
      <w:r w:rsidRPr="009A23A0">
        <w:rPr>
          <w:rFonts w:hint="eastAsia"/>
          <w:spacing w:val="36"/>
          <w:lang w:val="en-US" w:eastAsia="zh-HK"/>
        </w:rPr>
        <w:lastRenderedPageBreak/>
        <w:t>正如</w:t>
      </w:r>
      <w:r w:rsidRPr="009A23A0">
        <w:rPr>
          <w:rFonts w:hint="eastAsia"/>
          <w:spacing w:val="36"/>
          <w:lang w:val="x-none" w:eastAsia="zh-HK"/>
        </w:rPr>
        <w:t>終審法院裁定，</w:t>
      </w:r>
      <w:r w:rsidRPr="009A23A0">
        <w:rPr>
          <w:rFonts w:hint="eastAsia"/>
          <w:spacing w:val="36"/>
          <w:lang w:eastAsia="zh-HK"/>
        </w:rPr>
        <w:t>這項</w:t>
      </w:r>
      <w:r w:rsidRPr="009A23A0">
        <w:rPr>
          <w:rFonts w:hint="eastAsia"/>
          <w:spacing w:val="36"/>
          <w:lang w:val="x-none" w:eastAsia="zh-HK"/>
        </w:rPr>
        <w:t>罪行要求控方證明在考慮所有有關情況後</w:t>
      </w:r>
      <w:r w:rsidRPr="009A23A0">
        <w:rPr>
          <w:rFonts w:hint="eastAsia"/>
          <w:i/>
          <w:spacing w:val="36"/>
          <w:lang w:val="x-none" w:eastAsia="zh-HK"/>
        </w:rPr>
        <w:t>，</w:t>
      </w:r>
      <w:r w:rsidRPr="00B9571F">
        <w:rPr>
          <w:rFonts w:hint="eastAsia"/>
          <w:lang w:val="x-none" w:eastAsia="zh-HK"/>
        </w:rPr>
        <w:t>被告人的行為是</w:t>
      </w:r>
      <w:r w:rsidRPr="00B9571F">
        <w:rPr>
          <w:rFonts w:hint="eastAsia"/>
          <w:i/>
        </w:rPr>
        <w:t>“</w:t>
      </w:r>
      <w:r w:rsidRPr="00B9571F">
        <w:rPr>
          <w:rFonts w:hint="eastAsia"/>
          <w:i/>
          <w:lang w:val="x-none" w:eastAsia="zh-HK"/>
        </w:rPr>
        <w:t>遠遠低於按理可期望被告人達到的標準</w:t>
      </w:r>
      <w:r>
        <w:rPr>
          <w:rFonts w:hint="eastAsia"/>
          <w:i/>
          <w:lang w:val="x-none"/>
        </w:rPr>
        <w:t>，</w:t>
      </w:r>
      <w:r w:rsidRPr="00B9571F">
        <w:rPr>
          <w:rFonts w:hint="eastAsia"/>
          <w:i/>
          <w:lang w:val="x-none" w:eastAsia="zh-HK"/>
        </w:rPr>
        <w:t>以致可妥為歸類為嚴重疏忽</w:t>
      </w:r>
      <w:r w:rsidRPr="00B9571F">
        <w:rPr>
          <w:rFonts w:hint="eastAsia"/>
          <w:i/>
        </w:rPr>
        <w:t>”</w:t>
      </w:r>
      <w:r w:rsidRPr="00B9571F">
        <w:rPr>
          <w:rFonts w:hint="eastAsia"/>
          <w:lang w:val="x-none" w:eastAsia="zh-HK"/>
        </w:rPr>
        <w:t>。</w:t>
      </w:r>
      <w:r w:rsidRPr="00EE2C20">
        <w:rPr>
          <w:color w:val="000000"/>
        </w:rPr>
        <w:t>‍</w:t>
      </w:r>
      <w:r w:rsidRPr="00EE2C20">
        <w:rPr>
          <w:rStyle w:val="FootnoteReference"/>
          <w:color w:val="000000"/>
        </w:rPr>
        <w:footnoteReference w:id="205"/>
      </w:r>
    </w:p>
    <w:p w:rsidR="00180B91" w:rsidRDefault="00180B91" w:rsidP="00180B91">
      <w:pPr>
        <w:spacing w:before="0" w:after="0"/>
        <w:rPr>
          <w:lang w:val="x-none"/>
        </w:rPr>
      </w:pPr>
    </w:p>
    <w:p w:rsidR="0063395F" w:rsidRDefault="0063395F" w:rsidP="009A23A0">
      <w:pPr>
        <w:rPr>
          <w:lang w:val="x-none"/>
        </w:rPr>
      </w:pPr>
      <w:r w:rsidRPr="0049181C">
        <w:rPr>
          <w:lang w:val="x-none"/>
        </w:rPr>
        <w:t>6.</w:t>
      </w:r>
      <w:r>
        <w:rPr>
          <w:rFonts w:hint="eastAsia"/>
          <w:lang w:val="x-none"/>
        </w:rPr>
        <w:t>70</w:t>
      </w:r>
      <w:r w:rsidRPr="0049181C">
        <w:rPr>
          <w:lang w:val="x-none"/>
        </w:rPr>
        <w:tab/>
      </w:r>
      <w:r>
        <w:rPr>
          <w:rFonts w:hint="eastAsia"/>
          <w:lang w:val="x-none" w:eastAsia="zh-HK"/>
        </w:rPr>
        <w:t>另外，</w:t>
      </w:r>
      <w:r w:rsidRPr="00323260">
        <w:rPr>
          <w:i/>
          <w:spacing w:val="0"/>
          <w:lang w:val="x-none" w:eastAsia="zh-HK"/>
        </w:rPr>
        <w:t>Archbold Hong Kong</w:t>
      </w:r>
      <w:r>
        <w:rPr>
          <w:rFonts w:hint="eastAsia"/>
          <w:lang w:val="x-none" w:eastAsia="zh-HK"/>
        </w:rPr>
        <w:t>對</w:t>
      </w:r>
      <w:r w:rsidRPr="004A0FE4">
        <w:rPr>
          <w:rFonts w:hint="eastAsia"/>
          <w:lang w:eastAsia="zh-HK"/>
        </w:rPr>
        <w:t>嚴重疏忽導致誤殺</w:t>
      </w:r>
      <w:r>
        <w:rPr>
          <w:rFonts w:hint="eastAsia"/>
          <w:lang w:eastAsia="zh-HK"/>
        </w:rPr>
        <w:t>有以下評論</w:t>
      </w:r>
      <w:r w:rsidRPr="007F7F7F">
        <w:rPr>
          <w:rFonts w:hint="eastAsia"/>
          <w:color w:val="000000"/>
          <w:lang w:eastAsia="zh-HK"/>
        </w:rPr>
        <w:t>：</w:t>
      </w:r>
    </w:p>
    <w:p w:rsidR="0063395F" w:rsidRPr="005245C7" w:rsidRDefault="0063395F" w:rsidP="00D85A18">
      <w:pPr>
        <w:pStyle w:val="aa"/>
        <w:ind w:left="851" w:hanging="142"/>
        <w:rPr>
          <w:spacing w:val="0"/>
        </w:rPr>
      </w:pPr>
      <w:r w:rsidRPr="005245C7">
        <w:rPr>
          <w:rFonts w:hint="eastAsia"/>
        </w:rPr>
        <w:t>“</w:t>
      </w:r>
      <w:r>
        <w:rPr>
          <w:rFonts w:hint="eastAsia"/>
          <w:lang w:eastAsia="zh-HK"/>
        </w:rPr>
        <w:t>只有在相關控罪有正當</w:t>
      </w:r>
      <w:r>
        <w:rPr>
          <w:rFonts w:hint="eastAsia"/>
        </w:rPr>
        <w:t>基礎</w:t>
      </w:r>
      <w:r>
        <w:rPr>
          <w:rFonts w:hint="eastAsia"/>
          <w:lang w:eastAsia="zh-HK"/>
        </w:rPr>
        <w:t>，以及</w:t>
      </w:r>
      <w:r w:rsidRPr="00290517">
        <w:rPr>
          <w:rFonts w:hint="eastAsia"/>
          <w:lang w:eastAsia="zh-HK"/>
        </w:rPr>
        <w:t>有</w:t>
      </w:r>
      <w:r>
        <w:rPr>
          <w:rFonts w:hint="eastAsia"/>
          <w:lang w:eastAsia="zh-HK"/>
        </w:rPr>
        <w:t>正</w:t>
      </w:r>
      <w:r w:rsidRPr="00547BFB">
        <w:rPr>
          <w:rFonts w:hint="eastAsia"/>
          <w:lang w:eastAsia="zh-HK"/>
        </w:rPr>
        <w:t>當</w:t>
      </w:r>
      <w:r w:rsidRPr="006054E4">
        <w:rPr>
          <w:rFonts w:hint="eastAsia"/>
          <w:lang w:eastAsia="zh-HK"/>
        </w:rPr>
        <w:t>思維的人會認為</w:t>
      </w:r>
      <w:r w:rsidRPr="006054E4">
        <w:rPr>
          <w:rFonts w:hint="eastAsia"/>
          <w:u w:val="single"/>
          <w:lang w:eastAsia="zh-HK"/>
        </w:rPr>
        <w:t>需要處以刑事懲罰（而非提起民事法律程序或採取內部紀律行動）</w:t>
      </w:r>
      <w:r w:rsidRPr="006054E4">
        <w:rPr>
          <w:rFonts w:hint="eastAsia"/>
          <w:lang w:eastAsia="zh-HK"/>
        </w:rPr>
        <w:t>的</w:t>
      </w:r>
      <w:r w:rsidRPr="002773BD">
        <w:rPr>
          <w:rFonts w:hint="eastAsia"/>
          <w:lang w:eastAsia="zh-HK"/>
        </w:rPr>
        <w:t>情況</w:t>
      </w:r>
      <w:r>
        <w:rPr>
          <w:rFonts w:hint="eastAsia"/>
          <w:lang w:eastAsia="zh-HK"/>
        </w:rPr>
        <w:t>下，才應就疏忽而提出刑事檢控</w:t>
      </w:r>
      <w:r w:rsidRPr="0011773C">
        <w:rPr>
          <w:rFonts w:hint="eastAsia"/>
          <w:lang w:eastAsia="zh-HK"/>
        </w:rPr>
        <w:t>。</w:t>
      </w:r>
      <w:r w:rsidRPr="005245C7">
        <w:rPr>
          <w:rFonts w:hint="eastAsia"/>
        </w:rPr>
        <w:t>”</w:t>
      </w:r>
      <w:r w:rsidRPr="00EE2C20">
        <w:rPr>
          <w:color w:val="000000"/>
        </w:rPr>
        <w:t>‍</w:t>
      </w:r>
      <w:r w:rsidRPr="00EE2C20">
        <w:rPr>
          <w:rStyle w:val="FootnoteReference"/>
          <w:color w:val="000000"/>
        </w:rPr>
        <w:footnoteReference w:id="206"/>
      </w:r>
      <w:r>
        <w:t xml:space="preserve"> </w:t>
      </w:r>
      <w:r>
        <w:rPr>
          <w:rFonts w:hint="eastAsia"/>
          <w:lang w:eastAsia="zh-HK"/>
        </w:rPr>
        <w:t>（底線後加）</w:t>
      </w:r>
    </w:p>
    <w:p w:rsidR="0063395F" w:rsidRPr="00C63A8E" w:rsidRDefault="0063395F" w:rsidP="00D85A18">
      <w:pPr>
        <w:rPr>
          <w:lang w:val="x-none"/>
        </w:rPr>
      </w:pPr>
      <w:r>
        <w:rPr>
          <w:rFonts w:hint="eastAsia"/>
          <w:lang w:val="x-none" w:eastAsia="zh-HK"/>
        </w:rPr>
        <w:t>若將這項原則套用於建議的罪行，如</w:t>
      </w:r>
      <w:r w:rsidRPr="00E429EA">
        <w:rPr>
          <w:rFonts w:hint="eastAsia"/>
          <w:lang w:val="x-none" w:eastAsia="zh-HK"/>
        </w:rPr>
        <w:t>民事法律程序或內部紀律行動</w:t>
      </w:r>
      <w:r>
        <w:rPr>
          <w:rFonts w:hint="eastAsia"/>
          <w:lang w:val="x-none" w:eastAsia="zh-HK"/>
        </w:rPr>
        <w:t>足以處理被告人沒有採取合理步</w:t>
      </w:r>
      <w:r>
        <w:rPr>
          <w:rFonts w:hint="eastAsia"/>
          <w:lang w:val="x-none"/>
        </w:rPr>
        <w:t>驟</w:t>
      </w:r>
      <w:r>
        <w:rPr>
          <w:rFonts w:hint="eastAsia"/>
          <w:lang w:val="x-none" w:eastAsia="zh-HK"/>
        </w:rPr>
        <w:t>保護受害人的</w:t>
      </w:r>
      <w:r>
        <w:rPr>
          <w:rFonts w:hint="eastAsia"/>
          <w:lang w:val="x-none"/>
        </w:rPr>
        <w:t>情況</w:t>
      </w:r>
      <w:r>
        <w:rPr>
          <w:rFonts w:hint="eastAsia"/>
          <w:lang w:val="x-none" w:eastAsia="zh-HK"/>
        </w:rPr>
        <w:t>，被告人便不應被控建議的罪行。</w:t>
      </w:r>
    </w:p>
    <w:p w:rsidR="00180B91" w:rsidRDefault="00180B91" w:rsidP="00180B91">
      <w:pPr>
        <w:spacing w:before="0" w:after="0"/>
        <w:rPr>
          <w:lang w:val="x-none"/>
        </w:rPr>
      </w:pPr>
    </w:p>
    <w:p w:rsidR="0063395F" w:rsidRPr="00C63A8E" w:rsidRDefault="0063395F" w:rsidP="00D85A18">
      <w:pPr>
        <w:rPr>
          <w:lang w:val="x-none"/>
        </w:rPr>
      </w:pPr>
      <w:r w:rsidRPr="00C63A8E">
        <w:rPr>
          <w:lang w:val="x-none"/>
        </w:rPr>
        <w:t>6.</w:t>
      </w:r>
      <w:r>
        <w:rPr>
          <w:rFonts w:hint="eastAsia"/>
          <w:lang w:val="x-none"/>
        </w:rPr>
        <w:t>71</w:t>
      </w:r>
      <w:r w:rsidRPr="00C63A8E">
        <w:rPr>
          <w:lang w:val="x-none"/>
        </w:rPr>
        <w:tab/>
      </w:r>
      <w:r>
        <w:rPr>
          <w:rFonts w:hint="eastAsia"/>
          <w:lang w:val="x-none" w:eastAsia="zh-HK"/>
        </w:rPr>
        <w:t>南澳大利亞律政部長強調</w:t>
      </w:r>
      <w:r w:rsidRPr="009B7062">
        <w:rPr>
          <w:rFonts w:hint="eastAsia"/>
          <w:lang w:val="x-none" w:eastAsia="zh-HK"/>
        </w:rPr>
        <w:t>，如</w:t>
      </w:r>
      <w:r w:rsidRPr="009C4623">
        <w:rPr>
          <w:rFonts w:hint="eastAsia"/>
          <w:u w:val="single"/>
          <w:lang w:val="x-none" w:eastAsia="zh-HK"/>
        </w:rPr>
        <w:t>被告人沒有</w:t>
      </w:r>
      <w:r w:rsidRPr="009B7062">
        <w:rPr>
          <w:rFonts w:hint="eastAsia"/>
          <w:lang w:val="x-none" w:eastAsia="zh-HK"/>
        </w:rPr>
        <w:t>提供保護，並</w:t>
      </w:r>
      <w:r w:rsidRPr="009B7062">
        <w:rPr>
          <w:rFonts w:hint="eastAsia"/>
        </w:rPr>
        <w:t>因此而</w:t>
      </w:r>
      <w:r w:rsidRPr="009C4623">
        <w:rPr>
          <w:rFonts w:hint="eastAsia"/>
          <w:u w:val="single"/>
          <w:lang w:val="x-none" w:eastAsia="zh-HK"/>
        </w:rPr>
        <w:t>遠遠未達到</w:t>
      </w:r>
      <w:r w:rsidRPr="009B7062">
        <w:rPr>
          <w:rFonts w:hint="eastAsia"/>
          <w:lang w:val="x-none" w:eastAsia="zh-HK"/>
        </w:rPr>
        <w:t>一個身處其處境的合理的人應被期望達到的謹慎標準，則上述不作為便應受刑事懲罰。</w:t>
      </w:r>
      <w:r>
        <w:rPr>
          <w:rFonts w:hint="eastAsia"/>
          <w:lang w:eastAsia="zh-HK"/>
        </w:rPr>
        <w:t>我們認為終審法院在上述決定中所作的</w:t>
      </w:r>
      <w:r>
        <w:rPr>
          <w:rFonts w:hint="eastAsia"/>
        </w:rPr>
        <w:t>澄清</w:t>
      </w:r>
      <w:r w:rsidRPr="00EE2C20">
        <w:rPr>
          <w:color w:val="000000"/>
        </w:rPr>
        <w:t>‍</w:t>
      </w:r>
      <w:r w:rsidRPr="00EE2C20">
        <w:rPr>
          <w:rStyle w:val="FootnoteReference"/>
          <w:color w:val="000000"/>
        </w:rPr>
        <w:footnoteReference w:id="207"/>
      </w:r>
      <w:r w:rsidRPr="005B18C3">
        <w:rPr>
          <w:lang w:val="x-none" w:eastAsia="zh-HK"/>
        </w:rPr>
        <w:t xml:space="preserve"> </w:t>
      </w:r>
      <w:r>
        <w:rPr>
          <w:rFonts w:hint="eastAsia"/>
          <w:lang w:val="x-none"/>
        </w:rPr>
        <w:t>令人信服，可</w:t>
      </w:r>
      <w:r>
        <w:rPr>
          <w:rFonts w:hint="eastAsia"/>
          <w:lang w:val="x-none" w:eastAsia="zh-HK"/>
        </w:rPr>
        <w:t>釋除對</w:t>
      </w:r>
      <w:r w:rsidRPr="009B7062">
        <w:rPr>
          <w:rFonts w:hint="eastAsia"/>
          <w:i/>
        </w:rPr>
        <w:t>“</w:t>
      </w:r>
      <w:r w:rsidRPr="009B7062">
        <w:rPr>
          <w:rFonts w:hint="eastAsia"/>
          <w:i/>
          <w:spacing w:val="0"/>
          <w:lang w:eastAsia="zh-HK"/>
        </w:rPr>
        <w:t>…</w:t>
      </w:r>
      <w:r w:rsidRPr="009B7062">
        <w:rPr>
          <w:rFonts w:hint="eastAsia"/>
          <w:i/>
          <w:lang w:eastAsia="zh-HK"/>
        </w:rPr>
        <w:t>…不作為，</w:t>
      </w:r>
      <w:r w:rsidRPr="009B7062">
        <w:rPr>
          <w:rFonts w:hint="eastAsia"/>
          <w:i/>
          <w:lang w:val="x-none" w:eastAsia="zh-HK"/>
        </w:rPr>
        <w:t>其嚴重程度</w:t>
      </w:r>
      <w:r w:rsidRPr="009B7062">
        <w:rPr>
          <w:rFonts w:hint="eastAsia"/>
          <w:i/>
          <w:spacing w:val="0"/>
          <w:lang w:eastAsia="zh-HK"/>
        </w:rPr>
        <w:t>…</w:t>
      </w:r>
      <w:r w:rsidRPr="009B7062">
        <w:rPr>
          <w:rFonts w:hint="eastAsia"/>
          <w:i/>
          <w:lang w:eastAsia="zh-HK"/>
        </w:rPr>
        <w:t>…</w:t>
      </w:r>
      <w:r w:rsidRPr="009B7062">
        <w:rPr>
          <w:rFonts w:hint="eastAsia"/>
          <w:i/>
          <w:lang w:val="x-none" w:eastAsia="zh-HK"/>
        </w:rPr>
        <w:t>足以支持施以刑罰</w:t>
      </w:r>
      <w:r w:rsidRPr="009B7062">
        <w:rPr>
          <w:rFonts w:hint="eastAsia"/>
          <w:i/>
        </w:rPr>
        <w:t>”</w:t>
      </w:r>
      <w:r w:rsidRPr="009B7062">
        <w:rPr>
          <w:rFonts w:hint="eastAsia"/>
          <w:lang w:eastAsia="zh-HK"/>
        </w:rPr>
        <w:t>可能屬循環論證的疑慮</w:t>
      </w:r>
      <w:r w:rsidRPr="009B7062">
        <w:rPr>
          <w:rFonts w:hint="eastAsia"/>
          <w:lang w:val="x-none" w:eastAsia="zh-HK"/>
        </w:rPr>
        <w:t>。若將</w:t>
      </w:r>
      <w:r w:rsidRPr="009B7062">
        <w:rPr>
          <w:rFonts w:hint="eastAsia"/>
          <w:lang w:val="x-none"/>
        </w:rPr>
        <w:t>該項</w:t>
      </w:r>
      <w:r w:rsidRPr="009B7062">
        <w:rPr>
          <w:rFonts w:hint="eastAsia"/>
        </w:rPr>
        <w:t>澄清</w:t>
      </w:r>
      <w:r w:rsidRPr="009B7062">
        <w:rPr>
          <w:rFonts w:hint="eastAsia"/>
          <w:lang w:val="x-none" w:eastAsia="zh-HK"/>
        </w:rPr>
        <w:t>應用於我們目前所探討的問題，則評估被告人沒有保護受害人是否遠遠</w:t>
      </w:r>
      <w:r w:rsidRPr="009B7062">
        <w:rPr>
          <w:rFonts w:hint="eastAsia"/>
          <w:lang w:val="x-none"/>
        </w:rPr>
        <w:t>未達到</w:t>
      </w:r>
      <w:r w:rsidRPr="009B7062">
        <w:rPr>
          <w:rFonts w:hint="eastAsia"/>
          <w:lang w:val="x-none" w:eastAsia="zh-HK"/>
        </w:rPr>
        <w:t>在有關情況下屬合理的步</w:t>
      </w:r>
      <w:r w:rsidRPr="009B7062">
        <w:rPr>
          <w:rFonts w:hint="eastAsia"/>
          <w:lang w:val="x-none"/>
        </w:rPr>
        <w:t>驟</w:t>
      </w:r>
      <w:r w:rsidRPr="009B7062">
        <w:rPr>
          <w:rFonts w:hint="eastAsia"/>
          <w:lang w:val="x-none" w:eastAsia="zh-HK"/>
        </w:rPr>
        <w:t>，以致足以支持施以刑罰，</w:t>
      </w:r>
      <w:r w:rsidRPr="009A23A0">
        <w:rPr>
          <w:rFonts w:hint="eastAsia"/>
          <w:spacing w:val="36"/>
          <w:lang w:val="x-none" w:eastAsia="zh-HK"/>
        </w:rPr>
        <w:t>便是程度上的問題。我們認為，</w:t>
      </w:r>
      <w:r w:rsidRPr="009A23A0">
        <w:rPr>
          <w:rFonts w:hint="eastAsia"/>
          <w:spacing w:val="36"/>
          <w:lang w:val="x-none"/>
        </w:rPr>
        <w:t>該項</w:t>
      </w:r>
      <w:r w:rsidRPr="009A23A0">
        <w:rPr>
          <w:rFonts w:hint="eastAsia"/>
          <w:spacing w:val="36"/>
        </w:rPr>
        <w:t>澄清</w:t>
      </w:r>
      <w:r w:rsidRPr="009A23A0">
        <w:rPr>
          <w:rFonts w:hint="eastAsia"/>
          <w:spacing w:val="36"/>
          <w:lang w:val="x-none" w:eastAsia="zh-HK"/>
        </w:rPr>
        <w:t>不只概括了</w:t>
      </w:r>
      <w:r w:rsidRPr="009A23A0">
        <w:rPr>
          <w:rFonts w:hint="eastAsia"/>
          <w:i/>
          <w:spacing w:val="36"/>
        </w:rPr>
        <w:t>“</w:t>
      </w:r>
      <w:r w:rsidRPr="009A23A0">
        <w:rPr>
          <w:rFonts w:hint="eastAsia"/>
          <w:i/>
          <w:spacing w:val="36"/>
          <w:lang w:eastAsia="zh-HK"/>
        </w:rPr>
        <w:t>…</w:t>
      </w:r>
      <w:proofErr w:type="gramStart"/>
      <w:r w:rsidRPr="009A23A0">
        <w:rPr>
          <w:rFonts w:hint="eastAsia"/>
          <w:i/>
          <w:spacing w:val="36"/>
          <w:lang w:eastAsia="zh-HK"/>
        </w:rPr>
        <w:t>…</w:t>
      </w:r>
      <w:proofErr w:type="gramEnd"/>
      <w:r w:rsidRPr="009A23A0">
        <w:rPr>
          <w:rFonts w:hint="eastAsia"/>
          <w:i/>
          <w:spacing w:val="36"/>
          <w:lang w:eastAsia="zh-HK"/>
        </w:rPr>
        <w:t>不作</w:t>
      </w:r>
      <w:r w:rsidRPr="005A272F">
        <w:rPr>
          <w:rFonts w:hint="eastAsia"/>
          <w:i/>
          <w:spacing w:val="36"/>
          <w:lang w:eastAsia="zh-HK"/>
        </w:rPr>
        <w:t>為，</w:t>
      </w:r>
      <w:r w:rsidRPr="005A272F">
        <w:rPr>
          <w:rFonts w:hint="eastAsia"/>
          <w:i/>
          <w:spacing w:val="36"/>
          <w:lang w:val="x-none" w:eastAsia="zh-HK"/>
        </w:rPr>
        <w:t>其嚴重程度</w:t>
      </w:r>
      <w:r w:rsidRPr="005A272F">
        <w:rPr>
          <w:rFonts w:hint="eastAsia"/>
          <w:i/>
          <w:spacing w:val="36"/>
          <w:lang w:eastAsia="zh-HK"/>
        </w:rPr>
        <w:t>…</w:t>
      </w:r>
      <w:proofErr w:type="gramStart"/>
      <w:r w:rsidRPr="005A272F">
        <w:rPr>
          <w:rFonts w:hint="eastAsia"/>
          <w:i/>
          <w:spacing w:val="36"/>
          <w:lang w:eastAsia="zh-HK"/>
        </w:rPr>
        <w:t>…</w:t>
      </w:r>
      <w:proofErr w:type="gramEnd"/>
      <w:r w:rsidRPr="005A272F">
        <w:rPr>
          <w:rFonts w:hint="eastAsia"/>
          <w:i/>
          <w:spacing w:val="36"/>
          <w:lang w:val="x-none" w:eastAsia="zh-HK"/>
        </w:rPr>
        <w:t>足以支持施以刑罰</w:t>
      </w:r>
      <w:r w:rsidRPr="005A272F">
        <w:rPr>
          <w:rFonts w:hint="eastAsia"/>
          <w:i/>
          <w:spacing w:val="36"/>
        </w:rPr>
        <w:t>”</w:t>
      </w:r>
      <w:r w:rsidRPr="005A272F">
        <w:rPr>
          <w:rFonts w:hint="eastAsia"/>
          <w:spacing w:val="36"/>
          <w:lang w:val="x-none" w:eastAsia="zh-HK"/>
        </w:rPr>
        <w:t>這個概念背後的立法原意</w:t>
      </w:r>
      <w:r>
        <w:rPr>
          <w:rFonts w:hint="eastAsia"/>
          <w:lang w:val="x-none" w:eastAsia="zh-HK"/>
        </w:rPr>
        <w:t>，也</w:t>
      </w:r>
      <w:proofErr w:type="gramStart"/>
      <w:r>
        <w:rPr>
          <w:rFonts w:hint="eastAsia"/>
          <w:lang w:val="x-none" w:eastAsia="zh-HK"/>
        </w:rPr>
        <w:t>釐</w:t>
      </w:r>
      <w:proofErr w:type="gramEnd"/>
      <w:r>
        <w:rPr>
          <w:rFonts w:hint="eastAsia"/>
          <w:lang w:val="x-none" w:eastAsia="zh-HK"/>
        </w:rPr>
        <w:t>清了</w:t>
      </w:r>
      <w:r w:rsidRPr="008E000B">
        <w:rPr>
          <w:rFonts w:hint="eastAsia"/>
          <w:i/>
        </w:rPr>
        <w:t>“</w:t>
      </w:r>
      <w:r w:rsidRPr="008E000B">
        <w:rPr>
          <w:rFonts w:hint="eastAsia"/>
          <w:i/>
          <w:lang w:val="x-none" w:eastAsia="zh-HK"/>
        </w:rPr>
        <w:t>其嚴重程度</w:t>
      </w:r>
      <w:r w:rsidRPr="008E000B">
        <w:rPr>
          <w:rFonts w:hint="eastAsia"/>
          <w:i/>
        </w:rPr>
        <w:t>”</w:t>
      </w:r>
      <w:r>
        <w:rPr>
          <w:rFonts w:hint="eastAsia"/>
          <w:lang w:val="x-none" w:eastAsia="zh-HK"/>
        </w:rPr>
        <w:t>指的是被告人</w:t>
      </w:r>
      <w:r>
        <w:rPr>
          <w:rFonts w:hint="eastAsia"/>
          <w:lang w:val="x-none"/>
        </w:rPr>
        <w:t>的</w:t>
      </w:r>
      <w:r>
        <w:rPr>
          <w:rFonts w:hint="eastAsia"/>
          <w:lang w:val="x-none" w:eastAsia="zh-HK"/>
        </w:rPr>
        <w:t>不作為，而非受害人死亡或受嚴重傷害</w:t>
      </w:r>
      <w:r w:rsidRPr="008C716A">
        <w:rPr>
          <w:rFonts w:hint="eastAsia"/>
          <w:lang w:val="x-none"/>
        </w:rPr>
        <w:t>這</w:t>
      </w:r>
      <w:r>
        <w:rPr>
          <w:rFonts w:hint="eastAsia"/>
          <w:lang w:val="x-none" w:eastAsia="zh-HK"/>
        </w:rPr>
        <w:t>個事實所反映</w:t>
      </w:r>
      <w:r>
        <w:rPr>
          <w:rFonts w:hint="eastAsia"/>
          <w:lang w:val="x-none"/>
        </w:rPr>
        <w:t>的</w:t>
      </w:r>
      <w:r>
        <w:rPr>
          <w:rFonts w:hint="eastAsia"/>
          <w:lang w:val="x-none" w:eastAsia="zh-HK"/>
        </w:rPr>
        <w:t>後果。</w:t>
      </w:r>
    </w:p>
    <w:p w:rsidR="000A2B1B" w:rsidRDefault="000A2B1B" w:rsidP="000A2B1B">
      <w:pPr>
        <w:spacing w:before="0" w:after="0"/>
        <w:rPr>
          <w:lang w:val="x-none"/>
        </w:rPr>
      </w:pPr>
    </w:p>
    <w:p w:rsidR="0063395F" w:rsidRPr="00C63A8E" w:rsidRDefault="0063395F" w:rsidP="00D85A18">
      <w:pPr>
        <w:rPr>
          <w:lang w:val="x-none"/>
        </w:rPr>
      </w:pPr>
      <w:r w:rsidRPr="00C63A8E">
        <w:rPr>
          <w:lang w:val="x-none"/>
        </w:rPr>
        <w:t>6.</w:t>
      </w:r>
      <w:r>
        <w:rPr>
          <w:rFonts w:hint="eastAsia"/>
          <w:lang w:val="x-none"/>
        </w:rPr>
        <w:t>72</w:t>
      </w:r>
      <w:r w:rsidRPr="00C63A8E">
        <w:rPr>
          <w:lang w:val="x-none"/>
        </w:rPr>
        <w:tab/>
      </w:r>
      <w:r>
        <w:rPr>
          <w:rFonts w:hint="eastAsia"/>
          <w:lang w:val="x-none" w:eastAsia="zh-HK"/>
        </w:rPr>
        <w:t>被告人如因為受害人的決定才</w:t>
      </w:r>
      <w:r>
        <w:rPr>
          <w:rFonts w:hint="eastAsia"/>
          <w:lang w:val="x-none"/>
        </w:rPr>
        <w:t>沒有</w:t>
      </w:r>
      <w:r>
        <w:rPr>
          <w:rFonts w:hint="eastAsia"/>
          <w:lang w:val="x-none" w:eastAsia="zh-HK"/>
        </w:rPr>
        <w:t>採取合理步</w:t>
      </w:r>
      <w:r>
        <w:rPr>
          <w:rFonts w:hint="eastAsia"/>
          <w:lang w:val="x-none"/>
        </w:rPr>
        <w:t>驟</w:t>
      </w:r>
      <w:r>
        <w:rPr>
          <w:rFonts w:hint="eastAsia"/>
          <w:lang w:val="x-none" w:eastAsia="zh-HK"/>
        </w:rPr>
        <w:t>，也無須負上法律責任。在</w:t>
      </w:r>
      <w:r w:rsidRPr="00371947">
        <w:rPr>
          <w:i/>
          <w:spacing w:val="0"/>
          <w:lang w:val="x-none"/>
        </w:rPr>
        <w:t>H Ltd v J and Another</w:t>
      </w:r>
      <w:r>
        <w:rPr>
          <w:rFonts w:hint="eastAsia"/>
          <w:lang w:val="x-none" w:eastAsia="zh-HK"/>
        </w:rPr>
        <w:t>，</w:t>
      </w:r>
      <w:r w:rsidRPr="00504C1D">
        <w:t>‍</w:t>
      </w:r>
      <w:r w:rsidRPr="0002434F">
        <w:rPr>
          <w:rStyle w:val="FootnoteReference"/>
          <w:rFonts w:cs="Arial"/>
        </w:rPr>
        <w:footnoteReference w:id="208"/>
      </w:r>
      <w:r>
        <w:t xml:space="preserve"> </w:t>
      </w:r>
      <w:r>
        <w:rPr>
          <w:rFonts w:hint="eastAsia"/>
          <w:lang w:eastAsia="zh-HK"/>
        </w:rPr>
        <w:t>某照顧機</w:t>
      </w:r>
      <w:r>
        <w:rPr>
          <w:rFonts w:hint="eastAsia"/>
        </w:rPr>
        <w:t>構</w:t>
      </w:r>
      <w:r>
        <w:rPr>
          <w:rFonts w:hint="eastAsia"/>
          <w:lang w:val="x-none" w:eastAsia="zh-HK"/>
        </w:rPr>
        <w:t>的</w:t>
      </w:r>
      <w:r>
        <w:rPr>
          <w:rFonts w:hint="eastAsia"/>
          <w:lang w:val="x-none"/>
        </w:rPr>
        <w:t>院友</w:t>
      </w:r>
      <w:r w:rsidRPr="009B7062">
        <w:rPr>
          <w:rFonts w:hint="eastAsia"/>
          <w:lang w:val="x-none"/>
        </w:rPr>
        <w:t>表明有意停止接受維持生命的必需品及藥物以結束生命</w:t>
      </w:r>
      <w:r w:rsidRPr="009B7062">
        <w:rPr>
          <w:rFonts w:hint="eastAsia"/>
          <w:lang w:val="x-none" w:eastAsia="zh-HK"/>
        </w:rPr>
        <w:t>。該</w:t>
      </w:r>
      <w:r w:rsidRPr="009B7062">
        <w:rPr>
          <w:rFonts w:hint="eastAsia"/>
          <w:lang w:eastAsia="zh-HK"/>
        </w:rPr>
        <w:t>照顧機</w:t>
      </w:r>
      <w:r w:rsidRPr="009B7062">
        <w:rPr>
          <w:rFonts w:hint="eastAsia"/>
        </w:rPr>
        <w:t>構</w:t>
      </w:r>
      <w:r w:rsidRPr="009B7062">
        <w:rPr>
          <w:rFonts w:hint="eastAsia"/>
          <w:lang w:val="x-none"/>
        </w:rPr>
        <w:t>尋求法庭宣布其可合法遵照</w:t>
      </w:r>
      <w:r w:rsidRPr="009B7062">
        <w:rPr>
          <w:rFonts w:hint="eastAsia"/>
          <w:lang w:val="x-none" w:eastAsia="zh-HK"/>
        </w:rPr>
        <w:t>該</w:t>
      </w:r>
      <w:r w:rsidRPr="009B7062">
        <w:rPr>
          <w:rFonts w:hint="eastAsia"/>
          <w:lang w:val="x-none"/>
        </w:rPr>
        <w:t>院友指示而行的程度。</w:t>
      </w:r>
      <w:r w:rsidRPr="009B7062">
        <w:rPr>
          <w:rFonts w:hint="eastAsia"/>
          <w:lang w:val="x-none" w:eastAsia="zh-HK"/>
        </w:rPr>
        <w:t>南澳大利亞的法庭裁定，該</w:t>
      </w:r>
      <w:r w:rsidRPr="009B7062">
        <w:rPr>
          <w:rFonts w:hint="eastAsia"/>
          <w:lang w:val="x-none"/>
        </w:rPr>
        <w:t>院友自己有意拒絕接受維持生命的必需品，</w:t>
      </w:r>
      <w:proofErr w:type="gramStart"/>
      <w:r w:rsidRPr="009B7062">
        <w:rPr>
          <w:rFonts w:hint="eastAsia"/>
          <w:lang w:val="x-none" w:eastAsia="zh-HK"/>
        </w:rPr>
        <w:t>不</w:t>
      </w:r>
      <w:proofErr w:type="gramEnd"/>
      <w:r w:rsidRPr="009B7062">
        <w:rPr>
          <w:rFonts w:hint="eastAsia"/>
          <w:lang w:val="x-none" w:eastAsia="zh-HK"/>
        </w:rPr>
        <w:t>會令該</w:t>
      </w:r>
      <w:r w:rsidRPr="009B7062">
        <w:rPr>
          <w:rFonts w:hint="eastAsia"/>
          <w:lang w:eastAsia="zh-HK"/>
        </w:rPr>
        <w:t>照顧機</w:t>
      </w:r>
      <w:r w:rsidRPr="009B7062">
        <w:rPr>
          <w:rFonts w:hint="eastAsia"/>
        </w:rPr>
        <w:t>構</w:t>
      </w:r>
      <w:r w:rsidRPr="009B7062">
        <w:rPr>
          <w:rFonts w:hint="eastAsia"/>
          <w:lang w:val="x-none"/>
        </w:rPr>
        <w:t>因沒有提供有關的必需品而</w:t>
      </w:r>
      <w:r w:rsidRPr="009B7062">
        <w:rPr>
          <w:rFonts w:hint="eastAsia"/>
          <w:lang w:val="x-none" w:eastAsia="zh-HK"/>
        </w:rPr>
        <w:t>觸犯南澳大利亞的相應罪行</w:t>
      </w:r>
      <w:r w:rsidRPr="009B7062">
        <w:rPr>
          <w:rFonts w:hint="eastAsia"/>
          <w:lang w:val="x-none"/>
        </w:rPr>
        <w:t>。然而，</w:t>
      </w:r>
      <w:r w:rsidRPr="009B7062">
        <w:rPr>
          <w:rFonts w:hint="eastAsia"/>
          <w:lang w:val="x-none"/>
        </w:rPr>
        <w:lastRenderedPageBreak/>
        <w:t>若</w:t>
      </w:r>
      <w:r w:rsidRPr="009B7062">
        <w:rPr>
          <w:rFonts w:hint="eastAsia"/>
          <w:lang w:val="x-none" w:eastAsia="zh-HK"/>
        </w:rPr>
        <w:t>該</w:t>
      </w:r>
      <w:r w:rsidRPr="009B7062">
        <w:rPr>
          <w:rFonts w:hint="eastAsia"/>
          <w:lang w:val="x-none"/>
        </w:rPr>
        <w:t>院友撤回指示，而</w:t>
      </w:r>
      <w:r w:rsidRPr="009B7062">
        <w:rPr>
          <w:rFonts w:hint="eastAsia"/>
          <w:lang w:val="x-none" w:eastAsia="zh-HK"/>
        </w:rPr>
        <w:t>該</w:t>
      </w:r>
      <w:r w:rsidRPr="009B7062">
        <w:rPr>
          <w:rFonts w:hint="eastAsia"/>
          <w:lang w:eastAsia="zh-HK"/>
        </w:rPr>
        <w:t>照顧機</w:t>
      </w:r>
      <w:r w:rsidRPr="009B7062">
        <w:rPr>
          <w:rFonts w:hint="eastAsia"/>
        </w:rPr>
        <w:t>構</w:t>
      </w:r>
      <w:r w:rsidRPr="009B7062">
        <w:rPr>
          <w:rFonts w:hint="eastAsia"/>
          <w:lang w:val="x-none"/>
        </w:rPr>
        <w:t>察覺或應已察覺其員工沒有為</w:t>
      </w:r>
      <w:r w:rsidRPr="009B7062">
        <w:rPr>
          <w:rFonts w:hint="eastAsia"/>
          <w:lang w:val="x-none" w:eastAsia="zh-HK"/>
        </w:rPr>
        <w:t>該</w:t>
      </w:r>
      <w:r w:rsidRPr="009B7062">
        <w:rPr>
          <w:rFonts w:hint="eastAsia"/>
          <w:lang w:val="x-none"/>
        </w:rPr>
        <w:t>院友提供恰當的</w:t>
      </w:r>
      <w:r w:rsidRPr="009B7062">
        <w:rPr>
          <w:rFonts w:hint="eastAsia"/>
          <w:lang w:val="x-none" w:eastAsia="zh-HK"/>
        </w:rPr>
        <w:t>照顧</w:t>
      </w:r>
      <w:r w:rsidRPr="009B7062">
        <w:rPr>
          <w:rFonts w:hint="eastAsia"/>
          <w:lang w:val="x-none"/>
        </w:rPr>
        <w:t>，便會產生</w:t>
      </w:r>
      <w:r w:rsidRPr="009B7062">
        <w:rPr>
          <w:rFonts w:hint="eastAsia"/>
          <w:lang w:val="x-none" w:eastAsia="zh-HK"/>
        </w:rPr>
        <w:t>該</w:t>
      </w:r>
      <w:r w:rsidRPr="009B7062">
        <w:rPr>
          <w:rFonts w:hint="eastAsia"/>
          <w:lang w:eastAsia="zh-HK"/>
        </w:rPr>
        <w:t>照顧機</w:t>
      </w:r>
      <w:r w:rsidRPr="009B7062">
        <w:rPr>
          <w:rFonts w:hint="eastAsia"/>
        </w:rPr>
        <w:t>構</w:t>
      </w:r>
      <w:r w:rsidRPr="009B7062">
        <w:rPr>
          <w:rFonts w:hint="eastAsia"/>
          <w:lang w:val="x-none"/>
        </w:rPr>
        <w:t>會否招致法律責任的問題，法庭表明不對此問題下定論</w:t>
      </w:r>
      <w:r w:rsidRPr="009B7062">
        <w:rPr>
          <w:rFonts w:hint="eastAsia"/>
          <w:lang w:eastAsia="zh-HK"/>
        </w:rPr>
        <w:t>：</w:t>
      </w:r>
    </w:p>
    <w:p w:rsidR="0063395F" w:rsidRPr="005245C7" w:rsidRDefault="0063395F" w:rsidP="00D85A18">
      <w:pPr>
        <w:pStyle w:val="aa"/>
        <w:ind w:left="851" w:hanging="142"/>
        <w:rPr>
          <w:spacing w:val="0"/>
        </w:rPr>
      </w:pPr>
      <w:r w:rsidRPr="005245C7">
        <w:rPr>
          <w:rFonts w:hint="eastAsia"/>
        </w:rPr>
        <w:t>“</w:t>
      </w:r>
      <w:r w:rsidRPr="00C63A8E">
        <w:t xml:space="preserve">70. </w:t>
      </w:r>
      <w:r w:rsidRPr="005901A4">
        <w:rPr>
          <w:rFonts w:hint="eastAsia"/>
          <w:spacing w:val="0"/>
          <w:lang w:eastAsia="zh-HK"/>
        </w:rPr>
        <w:t>…</w:t>
      </w:r>
      <w:proofErr w:type="gramStart"/>
      <w:r w:rsidRPr="005901A4">
        <w:rPr>
          <w:rFonts w:hint="eastAsia"/>
          <w:lang w:eastAsia="zh-HK"/>
        </w:rPr>
        <w:t>…</w:t>
      </w:r>
      <w:proofErr w:type="gramEnd"/>
      <w:r w:rsidRPr="007D58E4">
        <w:rPr>
          <w:rFonts w:hint="eastAsia"/>
          <w:u w:val="single"/>
        </w:rPr>
        <w:t>只有在被</w:t>
      </w:r>
      <w:r w:rsidRPr="007D58E4">
        <w:rPr>
          <w:rFonts w:hint="eastAsia"/>
          <w:u w:val="single"/>
          <w:lang w:eastAsia="zh-HK"/>
        </w:rPr>
        <w:t>告</w:t>
      </w:r>
      <w:r w:rsidRPr="007D58E4">
        <w:rPr>
          <w:rFonts w:hint="eastAsia"/>
          <w:u w:val="single"/>
        </w:rPr>
        <w:t>人沒有採取</w:t>
      </w:r>
      <w:r w:rsidRPr="007D58E4">
        <w:rPr>
          <w:rFonts w:hint="eastAsia"/>
          <w:u w:val="single"/>
          <w:lang w:val="x-none" w:eastAsia="zh-HK"/>
        </w:rPr>
        <w:t>步</w:t>
      </w:r>
      <w:r w:rsidRPr="007D58E4">
        <w:rPr>
          <w:rFonts w:hint="eastAsia"/>
          <w:u w:val="single"/>
          <w:lang w:val="x-none"/>
        </w:rPr>
        <w:t>驟</w:t>
      </w:r>
      <w:r w:rsidRPr="007D58E4">
        <w:rPr>
          <w:rFonts w:hint="eastAsia"/>
          <w:u w:val="single"/>
        </w:rPr>
        <w:t>保護受害人免其遭受另一人非法</w:t>
      </w:r>
      <w:r w:rsidRPr="007D58E4">
        <w:rPr>
          <w:rFonts w:hint="eastAsia"/>
          <w:u w:val="single"/>
          <w:lang w:val="en-HK"/>
        </w:rPr>
        <w:t>作為</w:t>
      </w:r>
      <w:r w:rsidRPr="007D58E4">
        <w:rPr>
          <w:rFonts w:hint="eastAsia"/>
          <w:u w:val="single"/>
        </w:rPr>
        <w:t>的後果時，</w:t>
      </w:r>
      <w:r w:rsidRPr="007D58E4">
        <w:rPr>
          <w:rFonts w:hint="eastAsia"/>
        </w:rPr>
        <w:t>［</w:t>
      </w:r>
      <w:r w:rsidRPr="007D58E4">
        <w:rPr>
          <w:rFonts w:hint="eastAsia"/>
          <w:lang w:val="x-none" w:eastAsia="zh-HK"/>
        </w:rPr>
        <w:t>南澳大利亞的相應罪行</w:t>
      </w:r>
      <w:r w:rsidRPr="007D58E4">
        <w:rPr>
          <w:rFonts w:hint="eastAsia"/>
        </w:rPr>
        <w:t>］</w:t>
      </w:r>
      <w:r w:rsidRPr="007D58E4">
        <w:rPr>
          <w:rFonts w:hint="eastAsia"/>
          <w:u w:val="single"/>
          <w:lang w:eastAsia="zh-HK"/>
        </w:rPr>
        <w:t>才適用。</w:t>
      </w:r>
      <w:r w:rsidRPr="004F207A">
        <w:rPr>
          <w:rFonts w:hint="eastAsia"/>
        </w:rPr>
        <w:t>由</w:t>
      </w:r>
      <w:r w:rsidRPr="009A23A0">
        <w:rPr>
          <w:rFonts w:hint="eastAsia"/>
          <w:spacing w:val="20"/>
          <w:lang w:eastAsia="zh-HK"/>
        </w:rPr>
        <w:t>於本席所提出的理由</w:t>
      </w:r>
      <w:r w:rsidRPr="009A23A0">
        <w:rPr>
          <w:rFonts w:hint="eastAsia"/>
          <w:spacing w:val="20"/>
        </w:rPr>
        <w:t>，</w:t>
      </w:r>
      <w:r w:rsidRPr="009A23A0">
        <w:rPr>
          <w:rFonts w:hint="eastAsia"/>
          <w:spacing w:val="20"/>
          <w:lang w:eastAsia="zh-HK"/>
        </w:rPr>
        <w:t>如</w:t>
      </w:r>
      <w:r w:rsidRPr="009A23A0">
        <w:rPr>
          <w:rFonts w:hint="eastAsia"/>
          <w:spacing w:val="20"/>
        </w:rPr>
        <w:t>［</w:t>
      </w:r>
      <w:r w:rsidRPr="009A23A0">
        <w:rPr>
          <w:rFonts w:hint="eastAsia"/>
          <w:spacing w:val="20"/>
          <w:lang w:eastAsia="zh-HK"/>
        </w:rPr>
        <w:t>受害人</w:t>
      </w:r>
      <w:r w:rsidRPr="009A23A0">
        <w:rPr>
          <w:rFonts w:hint="eastAsia"/>
          <w:spacing w:val="20"/>
        </w:rPr>
        <w:t>］</w:t>
      </w:r>
      <w:r>
        <w:rPr>
          <w:rFonts w:hint="eastAsia"/>
          <w:lang w:eastAsia="zh-HK"/>
        </w:rPr>
        <w:t>展開她所建議的一連串行為，她可能作出的行為</w:t>
      </w:r>
      <w:r>
        <w:rPr>
          <w:rFonts w:hint="eastAsia"/>
        </w:rPr>
        <w:t>並</w:t>
      </w:r>
      <w:r>
        <w:rPr>
          <w:rFonts w:hint="eastAsia"/>
          <w:lang w:eastAsia="zh-HK"/>
        </w:rPr>
        <w:t>不會是非法的。</w:t>
      </w:r>
      <w:r w:rsidRPr="00E65307">
        <w:rPr>
          <w:rFonts w:hint="eastAsia"/>
          <w:u w:val="single"/>
          <w:lang w:eastAsia="zh-HK"/>
        </w:rPr>
        <w:t>單</w:t>
      </w:r>
      <w:r w:rsidRPr="00E65307">
        <w:rPr>
          <w:rFonts w:hint="eastAsia"/>
          <w:u w:val="single"/>
        </w:rPr>
        <w:t>憑</w:t>
      </w:r>
      <w:r w:rsidRPr="00F9362F">
        <w:rPr>
          <w:rFonts w:hint="eastAsia"/>
          <w:u w:val="single"/>
        </w:rPr>
        <w:t>［</w:t>
      </w:r>
      <w:r w:rsidRPr="00F9362F">
        <w:rPr>
          <w:rFonts w:hint="eastAsia"/>
          <w:u w:val="single"/>
          <w:lang w:eastAsia="zh-HK"/>
        </w:rPr>
        <w:t>受害人</w:t>
      </w:r>
      <w:r w:rsidRPr="00F9362F">
        <w:rPr>
          <w:rFonts w:hint="eastAsia"/>
          <w:u w:val="single"/>
        </w:rPr>
        <w:t>］</w:t>
      </w:r>
      <w:r w:rsidRPr="004A3AF7">
        <w:rPr>
          <w:rFonts w:hint="eastAsia"/>
          <w:u w:val="single"/>
          <w:lang w:val="x-none"/>
        </w:rPr>
        <w:t>停止接受維持生命的必需品</w:t>
      </w:r>
      <w:r w:rsidRPr="004A3AF7">
        <w:rPr>
          <w:rFonts w:hint="eastAsia"/>
          <w:u w:val="single"/>
          <w:lang w:eastAsia="zh-HK"/>
        </w:rPr>
        <w:t>這個事實</w:t>
      </w:r>
      <w:r w:rsidRPr="004A3AF7">
        <w:rPr>
          <w:rFonts w:hint="eastAsia"/>
          <w:u w:val="single"/>
          <w:lang w:val="x-none"/>
        </w:rPr>
        <w:t>，</w:t>
      </w:r>
      <w:r w:rsidRPr="00996D89">
        <w:rPr>
          <w:rFonts w:hint="eastAsia"/>
          <w:u w:val="single"/>
          <w:lang w:val="x-none"/>
        </w:rPr>
        <w:t>是</w:t>
      </w:r>
      <w:proofErr w:type="gramStart"/>
      <w:r w:rsidRPr="004A3AF7">
        <w:rPr>
          <w:rFonts w:hint="eastAsia"/>
          <w:u w:val="single"/>
          <w:lang w:val="x-none" w:eastAsia="zh-HK"/>
        </w:rPr>
        <w:t>不</w:t>
      </w:r>
      <w:proofErr w:type="gramEnd"/>
      <w:r w:rsidRPr="004A3AF7">
        <w:rPr>
          <w:rFonts w:hint="eastAsia"/>
          <w:u w:val="single"/>
          <w:lang w:val="x-none" w:eastAsia="zh-HK"/>
        </w:rPr>
        <w:t>會令</w:t>
      </w:r>
      <w:r w:rsidRPr="004A3AF7">
        <w:rPr>
          <w:rFonts w:hint="eastAsia"/>
          <w:u w:val="single"/>
        </w:rPr>
        <w:t>［</w:t>
      </w:r>
      <w:r w:rsidRPr="004A3AF7">
        <w:rPr>
          <w:rFonts w:hint="eastAsia"/>
          <w:u w:val="single"/>
          <w:lang w:eastAsia="zh-HK"/>
        </w:rPr>
        <w:t>照顧機</w:t>
      </w:r>
      <w:r w:rsidRPr="004A3AF7">
        <w:rPr>
          <w:rFonts w:hint="eastAsia"/>
          <w:u w:val="single"/>
        </w:rPr>
        <w:t>構］</w:t>
      </w:r>
      <w:r w:rsidRPr="004A3AF7">
        <w:rPr>
          <w:rFonts w:hint="eastAsia"/>
          <w:u w:val="single"/>
          <w:lang w:val="x-none"/>
        </w:rPr>
        <w:t>因</w:t>
      </w:r>
      <w:r>
        <w:rPr>
          <w:rFonts w:hint="eastAsia"/>
          <w:u w:val="single"/>
          <w:lang w:val="x-none"/>
        </w:rPr>
        <w:t>沒有</w:t>
      </w:r>
      <w:r w:rsidRPr="004A3AF7">
        <w:rPr>
          <w:rFonts w:hint="eastAsia"/>
          <w:u w:val="single"/>
          <w:lang w:val="x-none"/>
        </w:rPr>
        <w:t>提供有</w:t>
      </w:r>
      <w:r w:rsidRPr="009A23A0">
        <w:rPr>
          <w:rFonts w:hint="eastAsia"/>
          <w:spacing w:val="36"/>
          <w:u w:val="single"/>
          <w:lang w:val="x-none"/>
        </w:rPr>
        <w:t>關的必需品而觸犯</w:t>
      </w:r>
      <w:r w:rsidRPr="009A23A0">
        <w:rPr>
          <w:rFonts w:hint="eastAsia"/>
          <w:spacing w:val="36"/>
          <w:u w:val="single"/>
        </w:rPr>
        <w:t>［</w:t>
      </w:r>
      <w:r w:rsidRPr="009A23A0">
        <w:rPr>
          <w:rFonts w:hint="eastAsia"/>
          <w:spacing w:val="36"/>
          <w:u w:val="single"/>
          <w:lang w:val="x-none" w:eastAsia="zh-HK"/>
        </w:rPr>
        <w:t>南澳大利亞的相應罪行</w:t>
      </w:r>
      <w:r w:rsidRPr="009A23A0">
        <w:rPr>
          <w:rFonts w:hint="eastAsia"/>
          <w:spacing w:val="36"/>
          <w:u w:val="single"/>
        </w:rPr>
        <w:t>］</w:t>
      </w:r>
      <w:r w:rsidRPr="009A23A0">
        <w:rPr>
          <w:rFonts w:hint="eastAsia"/>
          <w:spacing w:val="36"/>
          <w:u w:val="single"/>
          <w:lang w:eastAsia="zh-HK"/>
        </w:rPr>
        <w:t>的</w:t>
      </w:r>
      <w:r w:rsidRPr="009A23A0">
        <w:rPr>
          <w:rFonts w:hint="eastAsia"/>
          <w:spacing w:val="36"/>
          <w:lang w:val="x-none"/>
        </w:rPr>
        <w:t>。</w:t>
      </w:r>
      <w:r w:rsidRPr="009A23A0">
        <w:rPr>
          <w:rFonts w:hint="eastAsia"/>
          <w:spacing w:val="36"/>
          <w:lang w:val="x-none" w:eastAsia="zh-HK"/>
        </w:rPr>
        <w:t>若</w:t>
      </w:r>
      <w:r w:rsidRPr="009A23A0">
        <w:rPr>
          <w:rFonts w:hint="eastAsia"/>
          <w:spacing w:val="36"/>
          <w:lang w:eastAsia="zh-HK"/>
        </w:rPr>
        <w:t>有關指示被</w:t>
      </w:r>
      <w:r w:rsidRPr="009A23A0">
        <w:rPr>
          <w:rFonts w:hint="eastAsia"/>
          <w:spacing w:val="36"/>
          <w:lang w:val="x-none"/>
        </w:rPr>
        <w:t>撤回，而</w:t>
      </w:r>
      <w:r w:rsidRPr="009A23A0">
        <w:rPr>
          <w:rFonts w:hint="eastAsia"/>
          <w:spacing w:val="36"/>
        </w:rPr>
        <w:t>［</w:t>
      </w:r>
      <w:r w:rsidRPr="009A23A0">
        <w:rPr>
          <w:rFonts w:hint="eastAsia"/>
          <w:spacing w:val="36"/>
          <w:lang w:eastAsia="zh-HK"/>
        </w:rPr>
        <w:t>照顧機</w:t>
      </w:r>
      <w:r w:rsidRPr="009A23A0">
        <w:rPr>
          <w:rFonts w:hint="eastAsia"/>
          <w:spacing w:val="36"/>
        </w:rPr>
        <w:t>構］</w:t>
      </w:r>
      <w:r w:rsidRPr="009A23A0">
        <w:rPr>
          <w:rFonts w:hint="eastAsia"/>
          <w:spacing w:val="36"/>
          <w:lang w:eastAsia="zh-HK"/>
        </w:rPr>
        <w:t>本身又</w:t>
      </w:r>
      <w:r w:rsidRPr="009A23A0">
        <w:rPr>
          <w:rFonts w:hint="eastAsia"/>
          <w:spacing w:val="36"/>
          <w:lang w:val="x-none"/>
        </w:rPr>
        <w:t>沒有為</w:t>
      </w:r>
      <w:r w:rsidRPr="004A3AF7">
        <w:rPr>
          <w:rFonts w:hint="eastAsia"/>
        </w:rPr>
        <w:t>［</w:t>
      </w:r>
      <w:r w:rsidRPr="004A3AF7">
        <w:rPr>
          <w:rFonts w:hint="eastAsia"/>
          <w:lang w:eastAsia="zh-HK"/>
        </w:rPr>
        <w:t>受害人</w:t>
      </w:r>
      <w:r w:rsidRPr="004A3AF7">
        <w:rPr>
          <w:rFonts w:hint="eastAsia"/>
        </w:rPr>
        <w:t>］</w:t>
      </w:r>
      <w:r w:rsidRPr="00180B91">
        <w:rPr>
          <w:rFonts w:hint="eastAsia"/>
          <w:spacing w:val="36"/>
          <w:lang w:val="x-none"/>
        </w:rPr>
        <w:t>提供恰當的</w:t>
      </w:r>
      <w:r w:rsidRPr="00180B91">
        <w:rPr>
          <w:rFonts w:hint="eastAsia"/>
          <w:spacing w:val="36"/>
          <w:lang w:eastAsia="zh-HK"/>
        </w:rPr>
        <w:t>照顧</w:t>
      </w:r>
      <w:r w:rsidRPr="00180B91">
        <w:rPr>
          <w:rFonts w:hint="eastAsia"/>
          <w:spacing w:val="36"/>
          <w:lang w:val="x-none"/>
        </w:rPr>
        <w:t>，</w:t>
      </w:r>
      <w:r w:rsidRPr="00180B91">
        <w:rPr>
          <w:rFonts w:hint="eastAsia"/>
          <w:spacing w:val="36"/>
          <w:lang w:eastAsia="zh-HK"/>
        </w:rPr>
        <w:t>便會出現更棘手的問題。</w:t>
      </w:r>
      <w:r w:rsidRPr="00180B91">
        <w:rPr>
          <w:rFonts w:hint="eastAsia"/>
          <w:spacing w:val="36"/>
        </w:rPr>
        <w:t>由於</w:t>
      </w:r>
      <w:r>
        <w:rPr>
          <w:rFonts w:hint="eastAsia"/>
          <w:lang w:eastAsia="zh-HK"/>
        </w:rPr>
        <w:t>沒有任何上述複雜情況，本席作出本法律程序所尋求的宣布並無須考慮這些問題，而</w:t>
      </w:r>
      <w:r>
        <w:rPr>
          <w:rFonts w:hint="eastAsia"/>
        </w:rPr>
        <w:t>該項</w:t>
      </w:r>
      <w:r>
        <w:rPr>
          <w:rFonts w:hint="eastAsia"/>
          <w:lang w:eastAsia="zh-HK"/>
        </w:rPr>
        <w:t>宣布只限於</w:t>
      </w:r>
      <w:r>
        <w:rPr>
          <w:rFonts w:hint="eastAsia"/>
        </w:rPr>
        <w:t>［</w:t>
      </w:r>
      <w:r>
        <w:rPr>
          <w:rFonts w:hint="eastAsia"/>
          <w:lang w:val="x-none" w:eastAsia="zh-HK"/>
        </w:rPr>
        <w:t>南澳大利亞的相應罪行</w:t>
      </w:r>
      <w:r>
        <w:rPr>
          <w:rFonts w:hint="eastAsia"/>
        </w:rPr>
        <w:t>］</w:t>
      </w:r>
      <w:r>
        <w:rPr>
          <w:rFonts w:hint="eastAsia"/>
          <w:lang w:eastAsia="zh-HK"/>
        </w:rPr>
        <w:t>如何僅就</w:t>
      </w:r>
      <w:r w:rsidRPr="00AA59DC">
        <w:rPr>
          <w:rFonts w:hint="eastAsia"/>
          <w:lang w:eastAsia="zh-HK"/>
        </w:rPr>
        <w:t>有關</w:t>
      </w:r>
      <w:r>
        <w:rPr>
          <w:rFonts w:hint="eastAsia"/>
          <w:lang w:eastAsia="zh-HK"/>
        </w:rPr>
        <w:t>指示</w:t>
      </w:r>
      <w:r>
        <w:rPr>
          <w:rFonts w:hint="eastAsia"/>
        </w:rPr>
        <w:t>而</w:t>
      </w:r>
      <w:r>
        <w:rPr>
          <w:rFonts w:hint="eastAsia"/>
          <w:lang w:eastAsia="zh-HK"/>
        </w:rPr>
        <w:t>施行。</w:t>
      </w:r>
      <w:r w:rsidRPr="005245C7">
        <w:rPr>
          <w:rFonts w:hint="eastAsia"/>
        </w:rPr>
        <w:t>”</w:t>
      </w:r>
      <w:r>
        <w:rPr>
          <w:rFonts w:hint="eastAsia"/>
          <w:lang w:eastAsia="zh-HK"/>
        </w:rPr>
        <w:t>（底線後加）</w:t>
      </w:r>
    </w:p>
    <w:p w:rsidR="00E57FAA" w:rsidRDefault="00E57FAA" w:rsidP="00E57FAA">
      <w:pPr>
        <w:spacing w:before="0" w:after="0"/>
        <w:rPr>
          <w:lang w:val="x-none"/>
        </w:rPr>
      </w:pPr>
    </w:p>
    <w:p w:rsidR="0063395F" w:rsidRPr="0049181C" w:rsidRDefault="0063395F" w:rsidP="00D85A18">
      <w:pPr>
        <w:rPr>
          <w:lang w:val="en-US" w:eastAsia="zh-HK"/>
        </w:rPr>
      </w:pPr>
      <w:r w:rsidRPr="00C63A8E">
        <w:rPr>
          <w:lang w:val="x-none"/>
        </w:rPr>
        <w:t>6.</w:t>
      </w:r>
      <w:r>
        <w:rPr>
          <w:rFonts w:hint="eastAsia"/>
          <w:lang w:val="x-none"/>
        </w:rPr>
        <w:t>73</w:t>
      </w:r>
      <w:r w:rsidRPr="00C63A8E">
        <w:rPr>
          <w:lang w:val="x-none"/>
        </w:rPr>
        <w:tab/>
      </w:r>
      <w:r>
        <w:rPr>
          <w:rFonts w:hint="eastAsia"/>
          <w:lang w:val="x-none" w:eastAsia="zh-HK"/>
        </w:rPr>
        <w:t>因此，我們認為被告人會否因沒有採取合理步</w:t>
      </w:r>
      <w:r>
        <w:rPr>
          <w:rFonts w:hint="eastAsia"/>
          <w:lang w:val="x-none"/>
        </w:rPr>
        <w:t>驟</w:t>
      </w:r>
      <w:r>
        <w:rPr>
          <w:rFonts w:hint="eastAsia"/>
          <w:lang w:val="x-none" w:eastAsia="zh-HK"/>
        </w:rPr>
        <w:t>保護受害人免受嚴重傷害而須就建議的罪行負上法律責任，須視乎所有情況而定</w:t>
      </w:r>
      <w:r>
        <w:rPr>
          <w:rFonts w:hint="eastAsia"/>
          <w:lang w:val="x-none"/>
        </w:rPr>
        <w:t>，當中</w:t>
      </w:r>
      <w:r>
        <w:rPr>
          <w:rFonts w:hint="eastAsia"/>
          <w:lang w:val="x-none" w:eastAsia="zh-HK"/>
        </w:rPr>
        <w:t>包括被告人的情況和受害人的情況。然而，被告人沒有採取該等步</w:t>
      </w:r>
      <w:r>
        <w:rPr>
          <w:rFonts w:hint="eastAsia"/>
          <w:lang w:val="x-none"/>
        </w:rPr>
        <w:t>驟</w:t>
      </w:r>
      <w:r>
        <w:rPr>
          <w:rFonts w:hint="eastAsia"/>
          <w:lang w:val="x-none" w:eastAsia="zh-HK"/>
        </w:rPr>
        <w:t>，</w:t>
      </w:r>
      <w:r w:rsidRPr="00B049AA">
        <w:rPr>
          <w:rFonts w:hint="eastAsia"/>
          <w:lang w:val="x-none"/>
        </w:rPr>
        <w:t>其嚴重程度</w:t>
      </w:r>
      <w:r>
        <w:rPr>
          <w:rFonts w:hint="eastAsia"/>
          <w:lang w:val="x-none" w:eastAsia="zh-HK"/>
        </w:rPr>
        <w:t>須</w:t>
      </w:r>
      <w:r w:rsidRPr="00B049AA">
        <w:rPr>
          <w:rFonts w:hint="eastAsia"/>
          <w:lang w:val="x-none"/>
        </w:rPr>
        <w:t>足以支持施以刑罰</w:t>
      </w:r>
      <w:r>
        <w:rPr>
          <w:rFonts w:hint="eastAsia"/>
          <w:lang w:val="x-none" w:eastAsia="zh-HK"/>
        </w:rPr>
        <w:t>。在這方面，前線</w:t>
      </w:r>
      <w:r>
        <w:rPr>
          <w:rFonts w:hint="eastAsia"/>
          <w:color w:val="000000"/>
          <w:lang w:val="en-US" w:eastAsia="zh-HK"/>
        </w:rPr>
        <w:t>照顧</w:t>
      </w:r>
      <w:r>
        <w:rPr>
          <w:rFonts w:hint="eastAsia"/>
          <w:lang w:val="x-none" w:eastAsia="zh-HK"/>
        </w:rPr>
        <w:t>人員可以參考</w:t>
      </w:r>
      <w:r w:rsidRPr="005D34A4">
        <w:rPr>
          <w:rFonts w:hint="eastAsia"/>
          <w:color w:val="000000"/>
          <w:lang w:val="en-US" w:eastAsia="zh-HK"/>
        </w:rPr>
        <w:t>《處理虐待長者個案程序指引》</w:t>
      </w:r>
      <w:r>
        <w:rPr>
          <w:rFonts w:hint="eastAsia"/>
          <w:color w:val="000000"/>
          <w:lang w:val="en-US" w:eastAsia="zh-HK"/>
        </w:rPr>
        <w:t>所載</w:t>
      </w:r>
      <w:r w:rsidRPr="00DC760A">
        <w:rPr>
          <w:rFonts w:hint="eastAsia"/>
          <w:i/>
          <w:lang w:val="x-none" w:eastAsia="zh-HK"/>
        </w:rPr>
        <w:t>“</w:t>
      </w:r>
      <w:r w:rsidRPr="00D5386F">
        <w:rPr>
          <w:rFonts w:hint="eastAsia"/>
          <w:i/>
          <w:lang w:val="x-none" w:eastAsia="zh-HK"/>
        </w:rPr>
        <w:t>長者拒絕專業人士介入時應注意的事項</w:t>
      </w:r>
      <w:r w:rsidRPr="00E26615">
        <w:rPr>
          <w:rFonts w:hint="eastAsia"/>
          <w:i/>
          <w:lang w:val="x-none" w:eastAsia="zh-HK"/>
        </w:rPr>
        <w:t>”</w:t>
      </w:r>
      <w:r>
        <w:rPr>
          <w:rFonts w:hint="eastAsia"/>
          <w:color w:val="000000"/>
          <w:lang w:val="en-US" w:eastAsia="zh-HK"/>
        </w:rPr>
        <w:t>。</w:t>
      </w:r>
      <w:r w:rsidRPr="00504C1D">
        <w:t>‍</w:t>
      </w:r>
      <w:r w:rsidRPr="0002434F">
        <w:rPr>
          <w:rStyle w:val="FootnoteReference"/>
          <w:rFonts w:cs="Arial"/>
        </w:rPr>
        <w:footnoteReference w:id="209"/>
      </w:r>
    </w:p>
    <w:p w:rsidR="0063395F" w:rsidRPr="002C2056" w:rsidRDefault="0063395F" w:rsidP="00F14D84">
      <w:pPr>
        <w:pStyle w:val="ab"/>
        <w:spacing w:before="600"/>
        <w:rPr>
          <w:lang w:val="en-US"/>
        </w:rPr>
      </w:pPr>
      <w:r w:rsidRPr="004C5422">
        <w:rPr>
          <w:rFonts w:ascii="Times New Roman Bold" w:hAnsi="Times New Roman Bold"/>
          <w:color w:val="000000"/>
          <w:lang w:eastAsia="zh-HK"/>
        </w:rPr>
        <w:t>我們</w:t>
      </w:r>
      <w:r w:rsidRPr="004C5422">
        <w:rPr>
          <w:rFonts w:ascii="Times New Roman Bold" w:hAnsi="Times New Roman Bold" w:hint="eastAsia"/>
          <w:color w:val="000000"/>
          <w:lang w:eastAsia="zh-HK"/>
        </w:rPr>
        <w:t>的最終</w:t>
      </w:r>
      <w:r w:rsidRPr="007F3A5B">
        <w:rPr>
          <w:rFonts w:hint="eastAsia"/>
          <w:lang w:val="x-none" w:eastAsia="zh-HK"/>
        </w:rPr>
        <w:t>建議</w:t>
      </w:r>
      <w:r>
        <w:rPr>
          <w:rFonts w:hint="eastAsia"/>
          <w:lang w:val="x-none"/>
        </w:rPr>
        <w:t>10</w:t>
      </w:r>
    </w:p>
    <w:p w:rsidR="0063395F" w:rsidRDefault="0063395F" w:rsidP="008A41ED">
      <w:pPr>
        <w:spacing w:after="240"/>
        <w:rPr>
          <w:lang w:val="x-none" w:eastAsia="zh-HK"/>
        </w:rPr>
      </w:pPr>
      <w:r>
        <w:rPr>
          <w:rFonts w:hint="eastAsia"/>
          <w:lang w:val="x-none"/>
        </w:rPr>
        <w:t>6.74</w:t>
      </w:r>
      <w:r w:rsidRPr="00226B24">
        <w:rPr>
          <w:lang w:val="x-none"/>
        </w:rPr>
        <w:tab/>
      </w:r>
      <w:r>
        <w:rPr>
          <w:rFonts w:hint="eastAsia"/>
          <w:lang w:val="x-none" w:eastAsia="zh-HK"/>
        </w:rPr>
        <w:t>基於上文所述的理由，我們建議保留建議</w:t>
      </w:r>
      <w:r>
        <w:rPr>
          <w:rFonts w:hint="eastAsia"/>
          <w:lang w:val="x-none"/>
        </w:rPr>
        <w:t>10</w:t>
      </w:r>
      <w:r>
        <w:rPr>
          <w:rFonts w:hint="eastAsia"/>
          <w:lang w:eastAsia="zh-HK"/>
        </w:rPr>
        <w:t>，但作出本章所論述的修訂，</w:t>
      </w:r>
      <w:r>
        <w:rPr>
          <w:rFonts w:hint="eastAsia"/>
        </w:rPr>
        <w:t>以輕微調整</w:t>
      </w:r>
      <w:r>
        <w:rPr>
          <w:rFonts w:hint="eastAsia"/>
          <w:lang w:eastAsia="zh-HK"/>
        </w:rPr>
        <w:t>建議的罪行的措</w:t>
      </w:r>
      <w:r>
        <w:rPr>
          <w:rFonts w:hint="eastAsia"/>
        </w:rPr>
        <w:t>辭</w:t>
      </w:r>
      <w:r>
        <w:rPr>
          <w:rFonts w:hint="eastAsia"/>
          <w:lang w:eastAsia="zh-HK"/>
        </w:rPr>
        <w:t>，並指明</w:t>
      </w:r>
      <w:r w:rsidRPr="00F064D3">
        <w:rPr>
          <w:rFonts w:hint="eastAsia"/>
          <w:lang w:eastAsia="zh-HK"/>
        </w:rPr>
        <w:t>斷定</w:t>
      </w:r>
      <w:r w:rsidRPr="00F064D3">
        <w:rPr>
          <w:rFonts w:hint="eastAsia"/>
          <w:i/>
          <w:lang w:val="x-none" w:eastAsia="zh-HK"/>
        </w:rPr>
        <w:t>“</w:t>
      </w:r>
      <w:r w:rsidRPr="00F064D3">
        <w:rPr>
          <w:rFonts w:hint="eastAsia"/>
          <w:i/>
          <w:lang w:eastAsia="zh-HK"/>
        </w:rPr>
        <w:t>在</w:t>
      </w:r>
      <w:r w:rsidRPr="00F064D3">
        <w:rPr>
          <w:rFonts w:ascii="新細明體" w:hAnsi="新細明體" w:hint="eastAsia"/>
          <w:i/>
        </w:rPr>
        <w:t>有關情況下</w:t>
      </w:r>
      <w:r w:rsidRPr="00F064D3">
        <w:rPr>
          <w:rFonts w:hint="eastAsia"/>
          <w:i/>
          <w:lang w:eastAsia="zh-HK"/>
        </w:rPr>
        <w:t>屬</w:t>
      </w:r>
      <w:r w:rsidRPr="00F064D3">
        <w:rPr>
          <w:rFonts w:ascii="新細明體" w:hAnsi="新細明體" w:hint="eastAsia"/>
          <w:i/>
          <w:lang w:eastAsia="zh-HK"/>
        </w:rPr>
        <w:t>合理的</w:t>
      </w:r>
      <w:r w:rsidRPr="00F064D3">
        <w:rPr>
          <w:rFonts w:ascii="新細明體" w:hAnsi="新細明體" w:hint="eastAsia"/>
          <w:i/>
        </w:rPr>
        <w:t>步驟</w:t>
      </w:r>
      <w:r w:rsidRPr="00F064D3">
        <w:rPr>
          <w:rFonts w:hint="eastAsia"/>
          <w:i/>
          <w:lang w:val="x-none" w:eastAsia="zh-HK"/>
        </w:rPr>
        <w:t>”</w:t>
      </w:r>
      <w:r w:rsidRPr="00F064D3">
        <w:rPr>
          <w:rFonts w:hint="eastAsia"/>
          <w:lang w:eastAsia="zh-HK"/>
        </w:rPr>
        <w:t>的因素</w:t>
      </w:r>
      <w:r w:rsidRPr="00F064D3">
        <w:rPr>
          <w:rFonts w:hint="eastAsia"/>
          <w:lang w:val="x-none" w:eastAsia="zh-HK"/>
        </w:rPr>
        <w:t>。</w:t>
      </w:r>
    </w:p>
    <w:p w:rsidR="00E57FAA" w:rsidRDefault="00E57FAA" w:rsidP="00F14D84">
      <w:pPr>
        <w:spacing w:after="480"/>
        <w:rPr>
          <w:lang w:val="en-US" w:eastAsia="zh-HK"/>
        </w:rPr>
      </w:pPr>
    </w:p>
    <w:p w:rsidR="004D0ED2" w:rsidRPr="005A65A1" w:rsidRDefault="004D0ED2" w:rsidP="004D0ED2">
      <w:pPr>
        <w:spacing w:after="0"/>
        <w:rPr>
          <w:lang w:val="en-US" w:eastAsia="zh-HK"/>
        </w:rPr>
      </w:pPr>
    </w:p>
    <w:p w:rsidR="0063395F" w:rsidRPr="006329FB" w:rsidRDefault="0063395F" w:rsidP="00F14D84">
      <w:pPr>
        <w:pBdr>
          <w:top w:val="single" w:sz="6" w:space="5" w:color="auto"/>
          <w:left w:val="single" w:sz="6" w:space="5" w:color="auto"/>
          <w:right w:val="single" w:sz="6" w:space="5" w:color="auto"/>
        </w:pBdr>
        <w:spacing w:line="400" w:lineRule="atLeast"/>
        <w:ind w:left="839" w:right="839"/>
        <w:rPr>
          <w:b/>
          <w:shadow/>
          <w:sz w:val="23"/>
          <w:szCs w:val="23"/>
          <w:lang w:val="x-none"/>
        </w:rPr>
      </w:pPr>
      <w:r w:rsidRPr="006329FB">
        <w:rPr>
          <w:rFonts w:ascii="新細明體" w:hAnsi="新細明體" w:hint="eastAsia"/>
          <w:b/>
          <w:shadow/>
          <w:sz w:val="23"/>
          <w:szCs w:val="23"/>
          <w:lang w:val="x-none" w:eastAsia="zh-HK"/>
        </w:rPr>
        <w:t>最終</w:t>
      </w:r>
      <w:r w:rsidRPr="006329FB">
        <w:rPr>
          <w:rFonts w:ascii="新細明體" w:hAnsi="新細明體"/>
          <w:b/>
          <w:shadow/>
          <w:sz w:val="23"/>
          <w:szCs w:val="23"/>
          <w:lang w:val="x-none"/>
        </w:rPr>
        <w:t>建議</w:t>
      </w:r>
      <w:r w:rsidRPr="006329FB">
        <w:rPr>
          <w:rFonts w:hint="eastAsia"/>
          <w:b/>
          <w:shadow/>
          <w:sz w:val="23"/>
          <w:szCs w:val="23"/>
          <w:lang w:val="en-US"/>
        </w:rPr>
        <w:t>10</w:t>
      </w:r>
    </w:p>
    <w:p w:rsidR="0063395F" w:rsidRPr="006329FB" w:rsidRDefault="0063395F" w:rsidP="00F14D84">
      <w:pPr>
        <w:pBdr>
          <w:top w:val="single" w:sz="6" w:space="5" w:color="auto"/>
          <w:left w:val="single" w:sz="6" w:space="5" w:color="auto"/>
          <w:right w:val="single" w:sz="6" w:space="5" w:color="auto"/>
        </w:pBdr>
        <w:spacing w:line="400" w:lineRule="atLeast"/>
        <w:ind w:left="839" w:right="839"/>
        <w:rPr>
          <w:b/>
          <w:shadow/>
          <w:sz w:val="23"/>
          <w:szCs w:val="23"/>
          <w:lang w:val="x-none" w:eastAsia="zh-HK"/>
        </w:rPr>
      </w:pPr>
      <w:r w:rsidRPr="006329FB">
        <w:rPr>
          <w:rFonts w:hint="eastAsia"/>
          <w:b/>
          <w:shadow/>
          <w:sz w:val="23"/>
          <w:szCs w:val="23"/>
          <w:lang w:val="x-none" w:eastAsia="zh-HK"/>
        </w:rPr>
        <w:t>我們建議：</w:t>
      </w:r>
    </w:p>
    <w:p w:rsidR="0063395F" w:rsidRDefault="0063395F" w:rsidP="00F14D84">
      <w:pPr>
        <w:pBdr>
          <w:top w:val="single" w:sz="6" w:space="5" w:color="auto"/>
          <w:left w:val="single" w:sz="6" w:space="5" w:color="auto"/>
          <w:right w:val="single" w:sz="6" w:space="5" w:color="auto"/>
        </w:pBdr>
        <w:spacing w:line="400" w:lineRule="atLeast"/>
        <w:ind w:left="1406" w:right="839" w:hanging="567"/>
        <w:rPr>
          <w:b/>
          <w:shadow/>
          <w:sz w:val="23"/>
          <w:szCs w:val="23"/>
          <w:lang w:val="x-none" w:eastAsia="zh-HK"/>
        </w:rPr>
      </w:pPr>
      <w:r w:rsidRPr="006329FB">
        <w:rPr>
          <w:rFonts w:hint="eastAsia"/>
          <w:b/>
          <w:shadow/>
          <w:sz w:val="23"/>
          <w:szCs w:val="23"/>
          <w:lang w:val="x-none" w:eastAsia="zh-HK"/>
        </w:rPr>
        <w:t>(</w:t>
      </w:r>
      <w:r w:rsidRPr="006329FB">
        <w:rPr>
          <w:b/>
          <w:shadow/>
          <w:sz w:val="23"/>
          <w:szCs w:val="23"/>
          <w:lang w:val="en-US" w:eastAsia="zh-HK"/>
        </w:rPr>
        <w:t>a</w:t>
      </w:r>
      <w:r w:rsidRPr="006329FB">
        <w:rPr>
          <w:b/>
          <w:shadow/>
          <w:sz w:val="23"/>
          <w:szCs w:val="23"/>
          <w:lang w:val="x-none" w:eastAsia="zh-HK"/>
        </w:rPr>
        <w:t>)</w:t>
      </w:r>
      <w:r w:rsidRPr="006329FB">
        <w:rPr>
          <w:rFonts w:hint="eastAsia"/>
          <w:b/>
          <w:shadow/>
          <w:sz w:val="23"/>
          <w:szCs w:val="23"/>
          <w:lang w:val="x-none" w:eastAsia="zh-HK"/>
        </w:rPr>
        <w:tab/>
      </w:r>
      <w:r w:rsidRPr="006329FB">
        <w:rPr>
          <w:rFonts w:hint="eastAsia"/>
          <w:b/>
          <w:shadow/>
          <w:sz w:val="23"/>
          <w:szCs w:val="23"/>
          <w:lang w:val="x-none" w:eastAsia="zh-HK"/>
        </w:rPr>
        <w:t>採用南澳大利亞《</w:t>
      </w:r>
      <w:r w:rsidRPr="006329FB">
        <w:rPr>
          <w:rFonts w:hint="eastAsia"/>
          <w:b/>
          <w:shadow/>
          <w:sz w:val="23"/>
          <w:szCs w:val="23"/>
          <w:lang w:val="x-none" w:eastAsia="zh-HK"/>
        </w:rPr>
        <w:t>1935</w:t>
      </w:r>
      <w:r w:rsidRPr="006329FB">
        <w:rPr>
          <w:rFonts w:hint="eastAsia"/>
          <w:b/>
          <w:shadow/>
          <w:sz w:val="23"/>
          <w:szCs w:val="23"/>
          <w:lang w:val="x-none" w:eastAsia="zh-HK"/>
        </w:rPr>
        <w:t>年刑事法綜合法令》（於</w:t>
      </w:r>
      <w:r w:rsidRPr="006329FB">
        <w:rPr>
          <w:rFonts w:hint="eastAsia"/>
          <w:b/>
          <w:shadow/>
          <w:sz w:val="23"/>
          <w:szCs w:val="23"/>
          <w:lang w:val="x-none" w:eastAsia="zh-HK"/>
        </w:rPr>
        <w:t>2005</w:t>
      </w:r>
      <w:r w:rsidRPr="006329FB">
        <w:rPr>
          <w:rFonts w:hint="eastAsia"/>
          <w:b/>
          <w:shadow/>
          <w:sz w:val="23"/>
          <w:szCs w:val="23"/>
          <w:lang w:val="x-none" w:eastAsia="zh-HK"/>
        </w:rPr>
        <w:t>年修訂）第</w:t>
      </w:r>
      <w:r w:rsidRPr="006329FB">
        <w:rPr>
          <w:rFonts w:hint="eastAsia"/>
          <w:b/>
          <w:shadow/>
          <w:sz w:val="23"/>
          <w:szCs w:val="23"/>
          <w:lang w:val="x-none" w:eastAsia="zh-HK"/>
        </w:rPr>
        <w:t>14(1)(d)</w:t>
      </w:r>
      <w:r w:rsidRPr="006329FB">
        <w:rPr>
          <w:rFonts w:hint="eastAsia"/>
          <w:b/>
          <w:shadow/>
          <w:sz w:val="23"/>
          <w:szCs w:val="23"/>
          <w:lang w:val="x-none" w:eastAsia="zh-HK"/>
        </w:rPr>
        <w:t>條</w:t>
      </w:r>
      <w:r>
        <w:rPr>
          <w:rFonts w:hint="eastAsia"/>
          <w:b/>
          <w:shadow/>
          <w:sz w:val="23"/>
          <w:szCs w:val="23"/>
          <w:lang w:val="x-none" w:eastAsia="zh-HK"/>
        </w:rPr>
        <w:t>（</w:t>
      </w:r>
      <w:r w:rsidRPr="008E000B">
        <w:rPr>
          <w:rFonts w:hint="eastAsia"/>
          <w:b/>
          <w:shadow/>
          <w:sz w:val="23"/>
          <w:szCs w:val="23"/>
          <w:lang w:val="x-none" w:eastAsia="zh-HK"/>
        </w:rPr>
        <w:t>但</w:t>
      </w:r>
      <w:r>
        <w:rPr>
          <w:rFonts w:hint="eastAsia"/>
          <w:b/>
          <w:shadow/>
          <w:sz w:val="23"/>
          <w:szCs w:val="23"/>
          <w:lang w:val="x-none" w:eastAsia="zh-HK"/>
        </w:rPr>
        <w:t>須作出下文</w:t>
      </w:r>
      <w:r>
        <w:rPr>
          <w:rFonts w:hint="eastAsia"/>
          <w:b/>
          <w:shadow/>
          <w:sz w:val="23"/>
          <w:szCs w:val="23"/>
          <w:lang w:val="x-none"/>
        </w:rPr>
        <w:t>(</w:t>
      </w:r>
      <w:r>
        <w:rPr>
          <w:rFonts w:hint="eastAsia"/>
          <w:b/>
          <w:shadow/>
          <w:sz w:val="23"/>
          <w:szCs w:val="23"/>
          <w:lang w:val="x-none" w:eastAsia="zh-HK"/>
        </w:rPr>
        <w:t>b</w:t>
      </w:r>
      <w:r>
        <w:rPr>
          <w:b/>
          <w:shadow/>
          <w:sz w:val="23"/>
          <w:szCs w:val="23"/>
          <w:lang w:val="x-none" w:eastAsia="zh-HK"/>
        </w:rPr>
        <w:t>)</w:t>
      </w:r>
      <w:r>
        <w:rPr>
          <w:rFonts w:hint="eastAsia"/>
          <w:b/>
          <w:shadow/>
          <w:sz w:val="23"/>
          <w:szCs w:val="23"/>
          <w:lang w:val="x-none" w:eastAsia="zh-HK"/>
        </w:rPr>
        <w:t>段所載的修訂）</w:t>
      </w:r>
      <w:r w:rsidRPr="00B96429">
        <w:rPr>
          <w:rFonts w:hint="eastAsia"/>
          <w:b/>
          <w:shadow/>
          <w:sz w:val="23"/>
          <w:szCs w:val="23"/>
          <w:lang w:val="x-none" w:eastAsia="zh-HK"/>
        </w:rPr>
        <w:t>，</w:t>
      </w:r>
      <w:r w:rsidRPr="009572D2">
        <w:rPr>
          <w:rFonts w:hint="eastAsia"/>
          <w:b/>
          <w:shadow/>
          <w:sz w:val="23"/>
          <w:szCs w:val="23"/>
          <w:lang w:val="x-none" w:eastAsia="zh-HK"/>
        </w:rPr>
        <w:t>作為條例草案擬稿建議的第</w:t>
      </w:r>
      <w:r w:rsidRPr="009572D2">
        <w:rPr>
          <w:rFonts w:hint="eastAsia"/>
          <w:b/>
          <w:shadow/>
          <w:sz w:val="23"/>
          <w:szCs w:val="23"/>
          <w:lang w:val="x-none" w:eastAsia="zh-HK"/>
        </w:rPr>
        <w:t>25A</w:t>
      </w:r>
      <w:r>
        <w:rPr>
          <w:rFonts w:hint="eastAsia"/>
          <w:b/>
          <w:shadow/>
          <w:sz w:val="23"/>
          <w:szCs w:val="23"/>
          <w:lang w:val="x-none"/>
        </w:rPr>
        <w:t>(1)(</w:t>
      </w:r>
      <w:r>
        <w:rPr>
          <w:rFonts w:hint="eastAsia"/>
          <w:b/>
          <w:shadow/>
          <w:sz w:val="23"/>
          <w:szCs w:val="23"/>
          <w:lang w:val="x-none" w:eastAsia="zh-HK"/>
        </w:rPr>
        <w:t>d</w:t>
      </w:r>
      <w:r>
        <w:rPr>
          <w:b/>
          <w:shadow/>
          <w:sz w:val="23"/>
          <w:szCs w:val="23"/>
          <w:lang w:val="x-none" w:eastAsia="zh-HK"/>
        </w:rPr>
        <w:t>)</w:t>
      </w:r>
      <w:r>
        <w:rPr>
          <w:rFonts w:hint="eastAsia"/>
          <w:b/>
          <w:shadow/>
          <w:sz w:val="23"/>
          <w:szCs w:val="23"/>
          <w:lang w:val="x-none" w:eastAsia="zh-HK"/>
        </w:rPr>
        <w:t>及</w:t>
      </w:r>
      <w:r>
        <w:rPr>
          <w:rFonts w:hint="eastAsia"/>
          <w:b/>
          <w:shadow/>
          <w:sz w:val="23"/>
          <w:szCs w:val="23"/>
          <w:lang w:val="x-none"/>
        </w:rPr>
        <w:t>(</w:t>
      </w:r>
      <w:r>
        <w:rPr>
          <w:rFonts w:hint="eastAsia"/>
          <w:b/>
          <w:shadow/>
          <w:sz w:val="23"/>
          <w:szCs w:val="23"/>
          <w:lang w:val="x-none" w:eastAsia="zh-HK"/>
        </w:rPr>
        <w:t>e</w:t>
      </w:r>
      <w:r>
        <w:rPr>
          <w:b/>
          <w:shadow/>
          <w:sz w:val="23"/>
          <w:szCs w:val="23"/>
          <w:lang w:val="x-none" w:eastAsia="zh-HK"/>
        </w:rPr>
        <w:t>)</w:t>
      </w:r>
      <w:r w:rsidRPr="009572D2">
        <w:rPr>
          <w:rFonts w:hint="eastAsia"/>
          <w:b/>
          <w:shadow/>
          <w:sz w:val="23"/>
          <w:szCs w:val="23"/>
          <w:lang w:val="x-none" w:eastAsia="zh-HK"/>
        </w:rPr>
        <w:t>條</w:t>
      </w:r>
      <w:r>
        <w:rPr>
          <w:rFonts w:hint="eastAsia"/>
          <w:b/>
          <w:shadow/>
          <w:sz w:val="23"/>
          <w:szCs w:val="23"/>
          <w:lang w:val="x-none" w:eastAsia="zh-HK"/>
        </w:rPr>
        <w:t>。</w:t>
      </w:r>
      <w:r w:rsidRPr="00264C95">
        <w:rPr>
          <w:b/>
          <w:shadow/>
        </w:rPr>
        <w:t>‍</w:t>
      </w:r>
      <w:r w:rsidRPr="00264C95">
        <w:rPr>
          <w:rStyle w:val="FootnoteReference"/>
          <w:rFonts w:cs="Arial"/>
        </w:rPr>
        <w:footnoteReference w:id="210"/>
      </w:r>
    </w:p>
    <w:p w:rsidR="0063395F" w:rsidRDefault="0063395F" w:rsidP="00F14D84">
      <w:pPr>
        <w:pBdr>
          <w:top w:val="single" w:sz="6" w:space="5" w:color="auto"/>
          <w:left w:val="single" w:sz="6" w:space="5" w:color="auto"/>
          <w:right w:val="single" w:sz="6" w:space="5" w:color="auto"/>
        </w:pBdr>
        <w:spacing w:line="400" w:lineRule="atLeast"/>
        <w:ind w:left="1406" w:right="839" w:hanging="567"/>
        <w:rPr>
          <w:b/>
          <w:shadow/>
          <w:sz w:val="23"/>
          <w:szCs w:val="23"/>
          <w:lang w:val="x-none" w:eastAsia="zh-HK"/>
        </w:rPr>
      </w:pPr>
      <w:r w:rsidRPr="008E000B">
        <w:rPr>
          <w:b/>
          <w:shadow/>
          <w:sz w:val="23"/>
          <w:szCs w:val="23"/>
          <w:lang w:val="x-none" w:eastAsia="zh-HK"/>
        </w:rPr>
        <w:t>(b)</w:t>
      </w:r>
      <w:r w:rsidRPr="008E000B">
        <w:rPr>
          <w:b/>
          <w:shadow/>
          <w:sz w:val="23"/>
          <w:szCs w:val="23"/>
          <w:lang w:val="x-none" w:eastAsia="zh-HK"/>
        </w:rPr>
        <w:tab/>
      </w:r>
      <w:r>
        <w:rPr>
          <w:rFonts w:hint="eastAsia"/>
          <w:b/>
          <w:shadow/>
          <w:sz w:val="23"/>
          <w:szCs w:val="23"/>
          <w:lang w:val="x-none" w:eastAsia="zh-HK"/>
        </w:rPr>
        <w:t>有關修訂如下</w:t>
      </w:r>
      <w:r w:rsidRPr="008E000B">
        <w:rPr>
          <w:rFonts w:hint="eastAsia"/>
          <w:b/>
          <w:shadow/>
          <w:sz w:val="23"/>
          <w:szCs w:val="23"/>
          <w:lang w:val="x-none" w:eastAsia="zh-HK"/>
        </w:rPr>
        <w:t>：</w:t>
      </w:r>
    </w:p>
    <w:p w:rsidR="0063395F" w:rsidRDefault="0063395F" w:rsidP="00E57FAA">
      <w:pPr>
        <w:pBdr>
          <w:top w:val="single" w:sz="6" w:space="5" w:color="auto"/>
          <w:left w:val="single" w:sz="6" w:space="5" w:color="auto"/>
          <w:right w:val="single" w:sz="6" w:space="5" w:color="auto"/>
        </w:pBdr>
        <w:tabs>
          <w:tab w:val="clear" w:pos="1134"/>
          <w:tab w:val="left" w:pos="1418"/>
        </w:tabs>
        <w:spacing w:line="400" w:lineRule="atLeast"/>
        <w:ind w:left="1984" w:right="839" w:hanging="1145"/>
        <w:rPr>
          <w:b/>
          <w:shadow/>
          <w:sz w:val="23"/>
          <w:szCs w:val="23"/>
          <w:lang w:val="x-none" w:eastAsia="zh-HK"/>
        </w:rPr>
      </w:pPr>
      <w:r>
        <w:rPr>
          <w:b/>
          <w:shadow/>
          <w:sz w:val="23"/>
          <w:szCs w:val="23"/>
          <w:lang w:val="x-none" w:eastAsia="zh-HK"/>
        </w:rPr>
        <w:tab/>
      </w:r>
      <w:r w:rsidRPr="008E000B">
        <w:rPr>
          <w:b/>
          <w:shadow/>
          <w:sz w:val="23"/>
          <w:szCs w:val="23"/>
          <w:lang w:val="x-none" w:eastAsia="zh-HK"/>
        </w:rPr>
        <w:t>(</w:t>
      </w:r>
      <w:r>
        <w:rPr>
          <w:b/>
          <w:shadow/>
          <w:sz w:val="23"/>
          <w:szCs w:val="23"/>
          <w:lang w:val="x-none" w:eastAsia="zh-HK"/>
        </w:rPr>
        <w:t>i</w:t>
      </w:r>
      <w:r w:rsidRPr="008E000B">
        <w:rPr>
          <w:b/>
          <w:shadow/>
          <w:sz w:val="23"/>
          <w:szCs w:val="23"/>
          <w:lang w:val="x-none" w:eastAsia="zh-HK"/>
        </w:rPr>
        <w:t>)</w:t>
      </w:r>
      <w:r w:rsidRPr="008E000B">
        <w:rPr>
          <w:b/>
          <w:shadow/>
          <w:sz w:val="23"/>
          <w:szCs w:val="23"/>
          <w:lang w:val="x-none" w:eastAsia="zh-HK"/>
        </w:rPr>
        <w:tab/>
      </w:r>
      <w:r w:rsidRPr="00A505E7">
        <w:rPr>
          <w:rFonts w:hint="eastAsia"/>
          <w:b/>
          <w:shadow/>
          <w:sz w:val="23"/>
          <w:szCs w:val="23"/>
          <w:lang w:val="x-none" w:eastAsia="zh-HK"/>
        </w:rPr>
        <w:t>將原</w:t>
      </w:r>
      <w:r>
        <w:rPr>
          <w:rFonts w:hint="eastAsia"/>
          <w:b/>
          <w:shadow/>
          <w:sz w:val="23"/>
          <w:szCs w:val="23"/>
          <w:lang w:val="x-none" w:eastAsia="zh-HK"/>
        </w:rPr>
        <w:t>建議</w:t>
      </w:r>
      <w:r w:rsidRPr="00A505E7">
        <w:rPr>
          <w:rFonts w:hint="eastAsia"/>
          <w:b/>
          <w:shadow/>
          <w:sz w:val="23"/>
          <w:szCs w:val="23"/>
          <w:lang w:val="x-none" w:eastAsia="zh-HK"/>
        </w:rPr>
        <w:t>的第</w:t>
      </w:r>
      <w:r w:rsidRPr="00A505E7">
        <w:rPr>
          <w:rFonts w:hint="eastAsia"/>
          <w:b/>
          <w:shadow/>
          <w:sz w:val="23"/>
          <w:szCs w:val="23"/>
          <w:lang w:val="x-none" w:eastAsia="zh-HK"/>
        </w:rPr>
        <w:t>25A(1)</w:t>
      </w:r>
      <w:r w:rsidRPr="00A505E7">
        <w:rPr>
          <w:rFonts w:hint="eastAsia"/>
          <w:b/>
          <w:shadow/>
          <w:sz w:val="23"/>
          <w:szCs w:val="23"/>
          <w:lang w:val="x-none" w:eastAsia="zh-HK"/>
        </w:rPr>
        <w:t>條</w:t>
      </w:r>
      <w:r w:rsidRPr="00A505E7">
        <w:rPr>
          <w:rFonts w:hint="eastAsia"/>
          <w:b/>
          <w:shadow/>
          <w:sz w:val="23"/>
          <w:szCs w:val="23"/>
          <w:lang w:val="x-none" w:eastAsia="zh-HK"/>
        </w:rPr>
        <w:t>(d)</w:t>
      </w:r>
      <w:r w:rsidRPr="00A505E7">
        <w:rPr>
          <w:rFonts w:hint="eastAsia"/>
          <w:b/>
          <w:shadow/>
          <w:sz w:val="23"/>
          <w:szCs w:val="23"/>
          <w:lang w:val="x-none" w:eastAsia="zh-HK"/>
        </w:rPr>
        <w:t>段分為兩段，即</w:t>
      </w:r>
      <w:r w:rsidRPr="00A505E7">
        <w:rPr>
          <w:rFonts w:hint="eastAsia"/>
          <w:b/>
          <w:shadow/>
          <w:sz w:val="23"/>
          <w:szCs w:val="23"/>
          <w:lang w:val="x-none" w:eastAsia="zh-HK"/>
        </w:rPr>
        <w:t>(d)</w:t>
      </w:r>
      <w:r w:rsidRPr="00A505E7">
        <w:rPr>
          <w:rFonts w:hint="eastAsia"/>
          <w:b/>
          <w:shadow/>
          <w:sz w:val="23"/>
          <w:szCs w:val="23"/>
          <w:lang w:val="x-none" w:eastAsia="zh-HK"/>
        </w:rPr>
        <w:t>段及</w:t>
      </w:r>
      <w:r w:rsidRPr="00A505E7">
        <w:rPr>
          <w:rFonts w:hint="eastAsia"/>
          <w:b/>
          <w:shadow/>
          <w:sz w:val="23"/>
          <w:szCs w:val="23"/>
          <w:lang w:val="x-none" w:eastAsia="zh-HK"/>
        </w:rPr>
        <w:t>(e)</w:t>
      </w:r>
      <w:r w:rsidRPr="00A505E7">
        <w:rPr>
          <w:rFonts w:hint="eastAsia"/>
          <w:b/>
          <w:shadow/>
          <w:sz w:val="23"/>
          <w:szCs w:val="23"/>
          <w:lang w:val="x-none" w:eastAsia="zh-HK"/>
        </w:rPr>
        <w:t>段</w:t>
      </w:r>
      <w:r w:rsidRPr="00026F0C">
        <w:rPr>
          <w:rFonts w:hint="eastAsia"/>
          <w:b/>
          <w:shadow/>
          <w:sz w:val="23"/>
          <w:szCs w:val="23"/>
          <w:lang w:val="x-none" w:eastAsia="zh-HK"/>
        </w:rPr>
        <w:t>；</w:t>
      </w:r>
    </w:p>
    <w:p w:rsidR="0063395F" w:rsidRDefault="0063395F" w:rsidP="00F14D84">
      <w:pPr>
        <w:pBdr>
          <w:left w:val="single" w:sz="6" w:space="5" w:color="auto"/>
          <w:bottom w:val="single" w:sz="6" w:space="12" w:color="auto"/>
          <w:right w:val="single" w:sz="6" w:space="5" w:color="auto"/>
        </w:pBdr>
        <w:tabs>
          <w:tab w:val="clear" w:pos="1134"/>
          <w:tab w:val="left" w:pos="1418"/>
        </w:tabs>
        <w:spacing w:line="400" w:lineRule="atLeast"/>
        <w:ind w:left="1985" w:right="839" w:hanging="1146"/>
        <w:rPr>
          <w:b/>
          <w:shadow/>
          <w:sz w:val="23"/>
          <w:szCs w:val="23"/>
          <w:lang w:val="x-none" w:eastAsia="zh-HK"/>
        </w:rPr>
      </w:pPr>
      <w:r>
        <w:rPr>
          <w:b/>
          <w:shadow/>
          <w:sz w:val="23"/>
          <w:szCs w:val="23"/>
          <w:lang w:val="x-none" w:eastAsia="zh-HK"/>
        </w:rPr>
        <w:tab/>
      </w:r>
      <w:r w:rsidRPr="008E000B">
        <w:rPr>
          <w:b/>
          <w:shadow/>
          <w:sz w:val="23"/>
          <w:szCs w:val="23"/>
          <w:lang w:val="x-none" w:eastAsia="zh-HK"/>
        </w:rPr>
        <w:t>(</w:t>
      </w:r>
      <w:r w:rsidRPr="00026F0C">
        <w:rPr>
          <w:rFonts w:ascii="Times New Roman Bold" w:hAnsi="Times New Roman Bold"/>
          <w:b/>
          <w:shadow/>
          <w:spacing w:val="0"/>
          <w:sz w:val="23"/>
          <w:szCs w:val="23"/>
          <w:lang w:val="x-none" w:eastAsia="zh-HK"/>
        </w:rPr>
        <w:t>i</w:t>
      </w:r>
      <w:r>
        <w:rPr>
          <w:rFonts w:hint="eastAsia"/>
          <w:b/>
          <w:shadow/>
          <w:sz w:val="23"/>
          <w:szCs w:val="23"/>
          <w:lang w:val="x-none" w:eastAsia="zh-HK"/>
        </w:rPr>
        <w:t>i</w:t>
      </w:r>
      <w:r w:rsidRPr="008E000B">
        <w:rPr>
          <w:b/>
          <w:shadow/>
          <w:sz w:val="23"/>
          <w:szCs w:val="23"/>
          <w:lang w:val="x-none" w:eastAsia="zh-HK"/>
        </w:rPr>
        <w:t>)</w:t>
      </w:r>
      <w:r w:rsidRPr="008E000B">
        <w:rPr>
          <w:b/>
          <w:shadow/>
          <w:sz w:val="23"/>
          <w:szCs w:val="23"/>
          <w:lang w:val="x-none" w:eastAsia="zh-HK"/>
        </w:rPr>
        <w:tab/>
      </w:r>
      <w:r>
        <w:rPr>
          <w:rFonts w:hint="eastAsia"/>
          <w:b/>
          <w:shadow/>
          <w:sz w:val="23"/>
          <w:szCs w:val="23"/>
          <w:lang w:val="x-none" w:eastAsia="zh-HK"/>
        </w:rPr>
        <w:t>在建議</w:t>
      </w:r>
      <w:r w:rsidRPr="00A505E7">
        <w:rPr>
          <w:rFonts w:hint="eastAsia"/>
          <w:b/>
          <w:shadow/>
          <w:sz w:val="23"/>
          <w:szCs w:val="23"/>
          <w:lang w:val="x-none" w:eastAsia="zh-HK"/>
        </w:rPr>
        <w:t>的第</w:t>
      </w:r>
      <w:r w:rsidRPr="00A505E7">
        <w:rPr>
          <w:rFonts w:hint="eastAsia"/>
          <w:b/>
          <w:shadow/>
          <w:sz w:val="23"/>
          <w:szCs w:val="23"/>
          <w:lang w:val="x-none" w:eastAsia="zh-HK"/>
        </w:rPr>
        <w:t>25A(1)(d)</w:t>
      </w:r>
      <w:r>
        <w:rPr>
          <w:rFonts w:hint="eastAsia"/>
          <w:b/>
          <w:shadow/>
          <w:sz w:val="23"/>
          <w:szCs w:val="23"/>
          <w:lang w:val="x-none" w:eastAsia="zh-HK"/>
        </w:rPr>
        <w:t>條</w:t>
      </w:r>
      <w:r w:rsidRPr="00026F0C">
        <w:rPr>
          <w:rFonts w:hint="eastAsia"/>
          <w:b/>
          <w:shadow/>
          <w:sz w:val="23"/>
          <w:szCs w:val="23"/>
          <w:lang w:val="x-none" w:eastAsia="zh-HK"/>
        </w:rPr>
        <w:t>中</w:t>
      </w:r>
      <w:r>
        <w:rPr>
          <w:rFonts w:hint="eastAsia"/>
          <w:b/>
          <w:shadow/>
          <w:sz w:val="23"/>
          <w:szCs w:val="23"/>
          <w:lang w:val="x-none" w:eastAsia="zh-HK"/>
        </w:rPr>
        <w:t>，</w:t>
      </w:r>
      <w:r w:rsidRPr="00A13704">
        <w:rPr>
          <w:rFonts w:hint="eastAsia"/>
          <w:b/>
          <w:shadow/>
          <w:sz w:val="23"/>
          <w:szCs w:val="23"/>
          <w:lang w:val="x-none" w:eastAsia="zh-HK"/>
        </w:rPr>
        <w:t>以</w:t>
      </w:r>
      <w:r w:rsidRPr="00A13704">
        <w:rPr>
          <w:rFonts w:hint="eastAsia"/>
          <w:b/>
          <w:i/>
          <w:shadow/>
          <w:sz w:val="23"/>
          <w:szCs w:val="23"/>
          <w:lang w:val="x-none" w:eastAsia="zh-HK"/>
        </w:rPr>
        <w:t>“在有關情況下屬合理”</w:t>
      </w:r>
      <w:r w:rsidRPr="00A13704">
        <w:rPr>
          <w:rFonts w:hint="eastAsia"/>
          <w:b/>
          <w:shadow/>
          <w:sz w:val="23"/>
          <w:szCs w:val="23"/>
          <w:lang w:val="x-none" w:eastAsia="zh-HK"/>
        </w:rPr>
        <w:t>取代</w:t>
      </w:r>
      <w:r w:rsidRPr="00026F0C">
        <w:rPr>
          <w:rFonts w:hint="eastAsia"/>
          <w:b/>
          <w:i/>
          <w:shadow/>
          <w:sz w:val="23"/>
          <w:szCs w:val="23"/>
          <w:lang w:val="x-none" w:eastAsia="zh-HK"/>
        </w:rPr>
        <w:t>“按理可期望其在有關情況下採取”</w:t>
      </w:r>
      <w:r>
        <w:rPr>
          <w:rFonts w:hint="eastAsia"/>
          <w:b/>
          <w:shadow/>
          <w:sz w:val="23"/>
          <w:szCs w:val="23"/>
          <w:lang w:val="x-none" w:eastAsia="zh-HK"/>
        </w:rPr>
        <w:t>，並在</w:t>
      </w:r>
      <w:r w:rsidRPr="00026F0C">
        <w:rPr>
          <w:rFonts w:hint="eastAsia"/>
          <w:b/>
          <w:i/>
          <w:shadow/>
          <w:sz w:val="23"/>
          <w:szCs w:val="23"/>
          <w:lang w:val="x-none" w:eastAsia="zh-HK"/>
        </w:rPr>
        <w:t>“</w:t>
      </w:r>
      <w:r>
        <w:rPr>
          <w:rFonts w:hint="eastAsia"/>
          <w:b/>
          <w:i/>
          <w:shadow/>
          <w:sz w:val="23"/>
          <w:szCs w:val="23"/>
          <w:lang w:val="x-none" w:eastAsia="zh-HK"/>
        </w:rPr>
        <w:t>傷害</w:t>
      </w:r>
      <w:r w:rsidRPr="00026F0C">
        <w:rPr>
          <w:rFonts w:hint="eastAsia"/>
          <w:b/>
          <w:i/>
          <w:shadow/>
          <w:sz w:val="23"/>
          <w:szCs w:val="23"/>
          <w:lang w:val="x-none" w:eastAsia="zh-HK"/>
        </w:rPr>
        <w:t>”</w:t>
      </w:r>
      <w:r w:rsidRPr="008E000B">
        <w:rPr>
          <w:rFonts w:hint="eastAsia"/>
          <w:b/>
          <w:shadow/>
          <w:sz w:val="23"/>
          <w:szCs w:val="23"/>
          <w:lang w:val="x-none" w:eastAsia="zh-HK"/>
        </w:rPr>
        <w:t>之</w:t>
      </w:r>
      <w:r>
        <w:rPr>
          <w:rFonts w:hint="eastAsia"/>
          <w:b/>
          <w:shadow/>
          <w:sz w:val="23"/>
          <w:szCs w:val="23"/>
          <w:lang w:val="x-none" w:eastAsia="zh-HK"/>
        </w:rPr>
        <w:t>後加入</w:t>
      </w:r>
      <w:r w:rsidRPr="00026F0C">
        <w:rPr>
          <w:rFonts w:hint="eastAsia"/>
          <w:b/>
          <w:i/>
          <w:shadow/>
          <w:sz w:val="23"/>
          <w:szCs w:val="23"/>
          <w:lang w:val="x-none" w:eastAsia="zh-HK"/>
        </w:rPr>
        <w:t>“</w:t>
      </w:r>
      <w:r w:rsidRPr="0050206B">
        <w:rPr>
          <w:rFonts w:hint="eastAsia"/>
          <w:b/>
          <w:i/>
          <w:shadow/>
          <w:sz w:val="23"/>
          <w:szCs w:val="23"/>
          <w:lang w:val="x-none" w:eastAsia="zh-HK"/>
        </w:rPr>
        <w:t>（不作為）</w:t>
      </w:r>
      <w:r w:rsidRPr="00026F0C">
        <w:rPr>
          <w:rFonts w:hint="eastAsia"/>
          <w:b/>
          <w:i/>
          <w:shadow/>
          <w:sz w:val="23"/>
          <w:szCs w:val="23"/>
          <w:lang w:val="x-none" w:eastAsia="zh-HK"/>
        </w:rPr>
        <w:t>”</w:t>
      </w:r>
      <w:r w:rsidRPr="00026F0C">
        <w:rPr>
          <w:rFonts w:hint="eastAsia"/>
          <w:b/>
          <w:shadow/>
          <w:sz w:val="23"/>
          <w:szCs w:val="23"/>
          <w:lang w:val="x-none" w:eastAsia="zh-HK"/>
        </w:rPr>
        <w:t>；</w:t>
      </w:r>
    </w:p>
    <w:p w:rsidR="0063395F" w:rsidRDefault="0063395F" w:rsidP="00F14D84">
      <w:pPr>
        <w:pBdr>
          <w:left w:val="single" w:sz="6" w:space="5" w:color="auto"/>
          <w:bottom w:val="single" w:sz="6" w:space="12" w:color="auto"/>
          <w:right w:val="single" w:sz="6" w:space="5" w:color="auto"/>
        </w:pBdr>
        <w:tabs>
          <w:tab w:val="clear" w:pos="1134"/>
          <w:tab w:val="left" w:pos="1418"/>
        </w:tabs>
        <w:spacing w:line="400" w:lineRule="atLeast"/>
        <w:ind w:left="1985" w:right="839" w:hanging="1146"/>
        <w:rPr>
          <w:b/>
          <w:shadow/>
          <w:sz w:val="23"/>
          <w:szCs w:val="23"/>
          <w:lang w:val="x-none" w:eastAsia="zh-HK"/>
        </w:rPr>
      </w:pPr>
      <w:r>
        <w:rPr>
          <w:b/>
          <w:shadow/>
          <w:sz w:val="23"/>
          <w:szCs w:val="23"/>
          <w:lang w:val="x-none" w:eastAsia="zh-HK"/>
        </w:rPr>
        <w:tab/>
      </w:r>
      <w:r w:rsidRPr="008E000B">
        <w:rPr>
          <w:b/>
          <w:shadow/>
          <w:sz w:val="23"/>
          <w:szCs w:val="23"/>
          <w:lang w:val="x-none" w:eastAsia="zh-HK"/>
        </w:rPr>
        <w:t>(</w:t>
      </w:r>
      <w:r w:rsidRPr="00026F0C">
        <w:rPr>
          <w:rFonts w:ascii="Times New Roman Bold" w:hAnsi="Times New Roman Bold"/>
          <w:b/>
          <w:shadow/>
          <w:spacing w:val="0"/>
          <w:sz w:val="23"/>
          <w:szCs w:val="23"/>
          <w:lang w:val="x-none" w:eastAsia="zh-HK"/>
        </w:rPr>
        <w:t>ii</w:t>
      </w:r>
      <w:r>
        <w:rPr>
          <w:rFonts w:hint="eastAsia"/>
          <w:b/>
          <w:shadow/>
          <w:sz w:val="23"/>
          <w:szCs w:val="23"/>
          <w:lang w:val="x-none" w:eastAsia="zh-HK"/>
        </w:rPr>
        <w:t>i</w:t>
      </w:r>
      <w:r w:rsidRPr="008E000B">
        <w:rPr>
          <w:b/>
          <w:shadow/>
          <w:sz w:val="23"/>
          <w:szCs w:val="23"/>
          <w:lang w:val="x-none" w:eastAsia="zh-HK"/>
        </w:rPr>
        <w:t>)</w:t>
      </w:r>
      <w:r w:rsidRPr="008E000B">
        <w:rPr>
          <w:b/>
          <w:shadow/>
          <w:sz w:val="23"/>
          <w:szCs w:val="23"/>
          <w:lang w:val="x-none" w:eastAsia="zh-HK"/>
        </w:rPr>
        <w:tab/>
      </w:r>
      <w:r>
        <w:rPr>
          <w:rFonts w:hint="eastAsia"/>
          <w:b/>
          <w:shadow/>
          <w:sz w:val="23"/>
          <w:szCs w:val="23"/>
          <w:lang w:val="x-none" w:eastAsia="zh-HK"/>
        </w:rPr>
        <w:t>在建議</w:t>
      </w:r>
      <w:r w:rsidRPr="00A505E7">
        <w:rPr>
          <w:rFonts w:hint="eastAsia"/>
          <w:b/>
          <w:shadow/>
          <w:sz w:val="23"/>
          <w:szCs w:val="23"/>
          <w:lang w:val="x-none" w:eastAsia="zh-HK"/>
        </w:rPr>
        <w:t>的第</w:t>
      </w:r>
      <w:r w:rsidRPr="00A505E7">
        <w:rPr>
          <w:rFonts w:hint="eastAsia"/>
          <w:b/>
          <w:shadow/>
          <w:sz w:val="23"/>
          <w:szCs w:val="23"/>
          <w:lang w:val="x-none" w:eastAsia="zh-HK"/>
        </w:rPr>
        <w:t>25A(1)(e)</w:t>
      </w:r>
      <w:r>
        <w:rPr>
          <w:rFonts w:hint="eastAsia"/>
          <w:b/>
          <w:shadow/>
          <w:sz w:val="23"/>
          <w:szCs w:val="23"/>
          <w:lang w:val="x-none" w:eastAsia="zh-HK"/>
        </w:rPr>
        <w:t>條</w:t>
      </w:r>
      <w:r w:rsidRPr="00026F0C">
        <w:rPr>
          <w:rFonts w:hint="eastAsia"/>
          <w:b/>
          <w:shadow/>
          <w:sz w:val="23"/>
          <w:szCs w:val="23"/>
          <w:lang w:val="x-none" w:eastAsia="zh-HK"/>
        </w:rPr>
        <w:t>中</w:t>
      </w:r>
      <w:r>
        <w:rPr>
          <w:rFonts w:hint="eastAsia"/>
          <w:b/>
          <w:shadow/>
          <w:sz w:val="23"/>
          <w:szCs w:val="23"/>
          <w:lang w:val="x-none" w:eastAsia="zh-HK"/>
        </w:rPr>
        <w:t>，</w:t>
      </w:r>
      <w:r w:rsidRPr="00A13704">
        <w:rPr>
          <w:rFonts w:hint="eastAsia"/>
          <w:b/>
          <w:shadow/>
          <w:sz w:val="23"/>
          <w:szCs w:val="23"/>
          <w:lang w:val="x-none" w:eastAsia="zh-HK"/>
        </w:rPr>
        <w:t>以</w:t>
      </w:r>
      <w:r w:rsidRPr="00026F0C">
        <w:rPr>
          <w:rFonts w:hint="eastAsia"/>
          <w:b/>
          <w:i/>
          <w:shadow/>
          <w:sz w:val="23"/>
          <w:szCs w:val="23"/>
          <w:lang w:val="x-none" w:eastAsia="zh-HK"/>
        </w:rPr>
        <w:t>“</w:t>
      </w:r>
      <w:r>
        <w:rPr>
          <w:rFonts w:hint="eastAsia"/>
          <w:b/>
          <w:i/>
          <w:shadow/>
          <w:sz w:val="23"/>
          <w:szCs w:val="23"/>
          <w:lang w:val="x-none"/>
        </w:rPr>
        <w:t>(</w:t>
      </w:r>
      <w:r>
        <w:rPr>
          <w:rFonts w:hint="eastAsia"/>
          <w:b/>
          <w:i/>
          <w:shadow/>
          <w:sz w:val="23"/>
          <w:szCs w:val="23"/>
          <w:lang w:val="x-none" w:eastAsia="zh-HK"/>
        </w:rPr>
        <w:t>d)</w:t>
      </w:r>
      <w:r>
        <w:rPr>
          <w:rFonts w:hint="eastAsia"/>
          <w:b/>
          <w:i/>
          <w:shadow/>
          <w:sz w:val="23"/>
          <w:szCs w:val="23"/>
          <w:lang w:val="x-none" w:eastAsia="zh-HK"/>
        </w:rPr>
        <w:t>段所述的不作為</w:t>
      </w:r>
      <w:r w:rsidRPr="00026F0C">
        <w:rPr>
          <w:rFonts w:hint="eastAsia"/>
          <w:b/>
          <w:i/>
          <w:shadow/>
          <w:sz w:val="23"/>
          <w:szCs w:val="23"/>
          <w:lang w:val="x-none" w:eastAsia="zh-HK"/>
        </w:rPr>
        <w:t>”</w:t>
      </w:r>
      <w:r w:rsidRPr="00026F0C">
        <w:rPr>
          <w:rFonts w:hint="eastAsia"/>
          <w:b/>
          <w:shadow/>
          <w:sz w:val="23"/>
          <w:szCs w:val="23"/>
          <w:lang w:val="x-none" w:eastAsia="zh-HK"/>
        </w:rPr>
        <w:t>取代</w:t>
      </w:r>
      <w:r w:rsidRPr="00026F0C">
        <w:rPr>
          <w:rFonts w:hint="eastAsia"/>
          <w:b/>
          <w:i/>
          <w:shadow/>
          <w:sz w:val="23"/>
          <w:szCs w:val="23"/>
          <w:lang w:val="x-none" w:eastAsia="zh-HK"/>
        </w:rPr>
        <w:t>“</w:t>
      </w:r>
      <w:r>
        <w:rPr>
          <w:rFonts w:hint="eastAsia"/>
          <w:b/>
          <w:i/>
          <w:shadow/>
          <w:sz w:val="23"/>
          <w:szCs w:val="23"/>
          <w:lang w:val="x-none" w:eastAsia="zh-HK"/>
        </w:rPr>
        <w:t>沒有</w:t>
      </w:r>
      <w:r w:rsidRPr="00026F0C">
        <w:rPr>
          <w:rFonts w:hint="eastAsia"/>
          <w:b/>
          <w:i/>
          <w:shadow/>
          <w:sz w:val="23"/>
          <w:szCs w:val="23"/>
          <w:lang w:val="x-none" w:eastAsia="zh-HK"/>
        </w:rPr>
        <w:t>如此行事”</w:t>
      </w:r>
      <w:r w:rsidRPr="00026F0C">
        <w:rPr>
          <w:rFonts w:hint="eastAsia"/>
          <w:b/>
          <w:shadow/>
          <w:sz w:val="23"/>
          <w:szCs w:val="23"/>
          <w:lang w:val="x-none" w:eastAsia="zh-HK"/>
        </w:rPr>
        <w:t>；及</w:t>
      </w:r>
    </w:p>
    <w:p w:rsidR="0063395F" w:rsidRPr="00226B24" w:rsidRDefault="00F14D84" w:rsidP="008A41ED">
      <w:pPr>
        <w:pBdr>
          <w:left w:val="single" w:sz="6" w:space="5" w:color="auto"/>
          <w:bottom w:val="single" w:sz="6" w:space="12" w:color="auto"/>
          <w:right w:val="single" w:sz="6" w:space="5" w:color="auto"/>
        </w:pBdr>
        <w:tabs>
          <w:tab w:val="clear" w:pos="1134"/>
          <w:tab w:val="left" w:pos="1418"/>
        </w:tabs>
        <w:spacing w:after="0" w:line="400" w:lineRule="atLeast"/>
        <w:ind w:left="1984" w:right="839" w:hanging="1145"/>
        <w:rPr>
          <w:lang w:val="en-US"/>
        </w:rPr>
      </w:pPr>
      <w:r>
        <w:rPr>
          <w:b/>
          <w:shadow/>
          <w:sz w:val="23"/>
          <w:szCs w:val="23"/>
          <w:lang w:val="x-none" w:eastAsia="zh-HK"/>
        </w:rPr>
        <w:tab/>
      </w:r>
      <w:r>
        <w:rPr>
          <w:b/>
          <w:shadow/>
          <w:sz w:val="23"/>
          <w:szCs w:val="23"/>
          <w:lang w:val="en-US" w:eastAsia="zh-HK"/>
        </w:rPr>
        <w:t>(</w:t>
      </w:r>
      <w:r w:rsidRPr="00F14D84">
        <w:rPr>
          <w:rFonts w:ascii="Times New Roman Bold" w:hAnsi="Times New Roman Bold"/>
          <w:b/>
          <w:spacing w:val="0"/>
          <w:sz w:val="23"/>
          <w:szCs w:val="23"/>
          <w:lang w:val="x-none" w:eastAsia="zh-HK"/>
          <w14:shadow w14:blurRad="50800" w14:dist="38100" w14:dir="2700000" w14:sx="100000" w14:sy="100000" w14:kx="0" w14:ky="0" w14:algn="tl">
            <w14:srgbClr w14:val="000000">
              <w14:alpha w14:val="60000"/>
            </w14:srgbClr>
          </w14:shadow>
        </w:rPr>
        <w:t>i</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v</w:t>
      </w:r>
      <w:r w:rsidRPr="00F14D84">
        <w:rPr>
          <w:b/>
          <w:sz w:val="23"/>
          <w:szCs w:val="23"/>
          <w:lang w:val="x-none" w:eastAsia="zh-HK"/>
          <w14:shadow w14:blurRad="50800" w14:dist="38100" w14:dir="2700000" w14:sx="100000" w14:sy="100000" w14:kx="0" w14:ky="0" w14:algn="tl">
            <w14:srgbClr w14:val="000000">
              <w14:alpha w14:val="60000"/>
            </w14:srgbClr>
          </w14:shadow>
        </w:rPr>
        <w:t>)</w:t>
      </w:r>
      <w:r>
        <w:rPr>
          <w:b/>
          <w:shadow/>
          <w:sz w:val="23"/>
          <w:szCs w:val="23"/>
          <w:lang w:val="en-US" w:eastAsia="zh-HK"/>
        </w:rPr>
        <w:tab/>
      </w:r>
      <w:proofErr w:type="gramStart"/>
      <w:r w:rsidRPr="00F14D84">
        <w:rPr>
          <w:rFonts w:hint="eastAsia"/>
          <w:b/>
          <w:sz w:val="23"/>
          <w:szCs w:val="23"/>
          <w:lang w:val="x-none" w:eastAsia="zh-HK"/>
          <w14:shadow w14:blurRad="50800" w14:dist="38100" w14:dir="2700000" w14:sx="100000" w14:sy="100000" w14:kx="0" w14:ky="0" w14:algn="tl">
            <w14:srgbClr w14:val="000000">
              <w14:alpha w14:val="60000"/>
            </w14:srgbClr>
          </w14:shadow>
        </w:rPr>
        <w:t>在條例草案擬稿建議的第</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25A</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條中新增第</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w:t>
      </w:r>
      <w:proofErr w:type="gramEnd"/>
      <w:r w:rsidRPr="00F14D84">
        <w:rPr>
          <w:rFonts w:hint="eastAsia"/>
          <w:b/>
          <w:sz w:val="23"/>
          <w:szCs w:val="23"/>
          <w:lang w:val="x-none" w:eastAsia="zh-HK"/>
          <w14:shadow w14:blurRad="50800" w14:dist="38100" w14:dir="2700000" w14:sx="100000" w14:sy="100000" w14:kx="0" w14:ky="0" w14:algn="tl">
            <w14:srgbClr w14:val="000000">
              <w14:alpha w14:val="60000"/>
            </w14:srgbClr>
          </w14:shadow>
        </w:rPr>
        <w:t>3A)</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及</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(3B)</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款，</w:t>
      </w:r>
      <w:r w:rsidRPr="00F14D84">
        <w:rPr>
          <w:b/>
          <w14:shadow w14:blurRad="50800" w14:dist="38100" w14:dir="2700000" w14:sx="100000" w14:sy="100000" w14:kx="0" w14:ky="0" w14:algn="tl">
            <w14:srgbClr w14:val="000000">
              <w14:alpha w14:val="60000"/>
            </w14:srgbClr>
          </w14:shadow>
        </w:rPr>
        <w:t>‍</w:t>
      </w:r>
      <w:r w:rsidRPr="00264C95">
        <w:rPr>
          <w:rStyle w:val="FootnoteReference"/>
          <w:rFonts w:cs="Arial"/>
        </w:rPr>
        <w:footnoteReference w:id="211"/>
      </w:r>
      <w:r w:rsidRPr="00F14D84">
        <w:rPr>
          <w:b/>
          <w14:shadow w14:blurRad="50800" w14:dist="38100" w14:dir="2700000" w14:sx="100000" w14:sy="100000" w14:kx="0" w14:ky="0" w14:algn="tl">
            <w14:srgbClr w14:val="000000">
              <w14:alpha w14:val="60000"/>
            </w14:srgbClr>
          </w14:shadow>
        </w:rPr>
        <w:t xml:space="preserve"> </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指明就第</w:t>
      </w:r>
      <w:r w:rsidRPr="00F14D84">
        <w:rPr>
          <w:rFonts w:hint="eastAsia"/>
          <w:b/>
          <w:sz w:val="23"/>
          <w:szCs w:val="23"/>
          <w:lang w:val="x-none"/>
          <w14:shadow w14:blurRad="50800" w14:dist="38100" w14:dir="2700000" w14:sx="100000" w14:sy="100000" w14:kx="0" w14:ky="0" w14:algn="tl">
            <w14:srgbClr w14:val="000000">
              <w14:alpha w14:val="60000"/>
            </w14:srgbClr>
          </w14:shadow>
        </w:rPr>
        <w:t>(1)(</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d)</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款而言，斷定</w:t>
      </w:r>
      <w:r w:rsidRPr="00F14D84">
        <w:rPr>
          <w:rFonts w:hint="eastAsia"/>
          <w:b/>
          <w:i/>
          <w:sz w:val="23"/>
          <w:szCs w:val="23"/>
          <w:lang w:val="x-none" w:eastAsia="zh-HK"/>
          <w14:shadow w14:blurRad="50800" w14:dist="38100" w14:dir="2700000" w14:sx="100000" w14:sy="100000" w14:kx="0" w14:ky="0" w14:algn="tl">
            <w14:srgbClr w14:val="000000">
              <w14:alpha w14:val="60000"/>
            </w14:srgbClr>
          </w14:shadow>
        </w:rPr>
        <w:t>“在有關情況下屬合理的步驟”</w:t>
      </w:r>
      <w:r w:rsidRPr="00F14D84">
        <w:rPr>
          <w:rFonts w:hint="eastAsia"/>
          <w:b/>
          <w:sz w:val="23"/>
          <w:szCs w:val="23"/>
          <w:lang w:val="x-none" w:eastAsia="zh-HK"/>
          <w14:shadow w14:blurRad="50800" w14:dist="38100" w14:dir="2700000" w14:sx="100000" w14:sy="100000" w14:kx="0" w14:ky="0" w14:algn="tl">
            <w14:srgbClr w14:val="000000">
              <w14:alpha w14:val="60000"/>
            </w14:srgbClr>
          </w14:shadow>
        </w:rPr>
        <w:t>的因素。</w:t>
      </w:r>
    </w:p>
    <w:p w:rsidR="0063395F" w:rsidRDefault="0063395F" w:rsidP="000F4CF5">
      <w:pPr>
        <w:spacing w:before="0" w:after="0" w:line="240" w:lineRule="auto"/>
        <w:sectPr w:rsidR="0063395F" w:rsidSect="009E1165">
          <w:footerReference w:type="default" r:id="rId19"/>
          <w:footnotePr>
            <w:numRestart w:val="eachSect"/>
          </w:footnotePr>
          <w:pgSz w:w="11906" w:h="16838" w:code="9"/>
          <w:pgMar w:top="1440" w:right="1797" w:bottom="1440" w:left="1797" w:header="720" w:footer="720" w:gutter="0"/>
          <w:pgNumType w:start="68"/>
          <w:cols w:space="425"/>
          <w:docGrid w:type="linesAndChars" w:linePitch="360"/>
        </w:sectPr>
      </w:pPr>
    </w:p>
    <w:p w:rsidR="009E1165" w:rsidRPr="00255C88" w:rsidRDefault="009E1165" w:rsidP="003D0B81">
      <w:pPr>
        <w:pStyle w:val="ac"/>
        <w:ind w:left="1701" w:hanging="1701"/>
        <w:rPr>
          <w:rFonts w:ascii="Times New Roman Bold" w:hAnsi="Times New Roman Bold" w:hint="eastAsia"/>
          <w:spacing w:val="-20"/>
        </w:rPr>
      </w:pPr>
      <w:r w:rsidRPr="00255C88">
        <w:rPr>
          <w:lang w:val="x-none"/>
        </w:rPr>
        <w:lastRenderedPageBreak/>
        <w:t>第</w:t>
      </w:r>
      <w:r w:rsidRPr="00255C88">
        <w:rPr>
          <w:lang w:val="x-none"/>
        </w:rPr>
        <w:t>7</w:t>
      </w:r>
      <w:r w:rsidRPr="00255C88">
        <w:t>章</w:t>
      </w:r>
      <w:r w:rsidRPr="00255C88">
        <w:tab/>
      </w:r>
      <w:r w:rsidRPr="00255C88">
        <w:rPr>
          <w:rFonts w:hint="eastAsia"/>
          <w:lang w:val="en-US" w:eastAsia="zh-HK"/>
        </w:rPr>
        <w:t>證據方面的事宜</w:t>
      </w:r>
    </w:p>
    <w:p w:rsidR="009E1165" w:rsidRPr="00255C88" w:rsidRDefault="009E1165" w:rsidP="003D0B81">
      <w:pPr>
        <w:pStyle w:val="ac"/>
      </w:pPr>
    </w:p>
    <w:p w:rsidR="009E1165" w:rsidRPr="00255C88" w:rsidRDefault="009E1165" w:rsidP="003D0B81">
      <w:pPr>
        <w:pStyle w:val="ab"/>
        <w:keepNext/>
        <w:rPr>
          <w:lang w:val="x-none" w:eastAsia="zh-HK"/>
        </w:rPr>
      </w:pPr>
      <w:r w:rsidRPr="00255C88">
        <w:rPr>
          <w:rFonts w:ascii="新細明體" w:hAnsi="新細明體" w:hint="eastAsia"/>
          <w:lang w:val="x-none" w:eastAsia="zh-HK"/>
        </w:rPr>
        <w:t>小組委員會在諮詢文件提出的建議</w:t>
      </w:r>
      <w:r w:rsidRPr="00255C88">
        <w:rPr>
          <w:lang w:val="x-none" w:eastAsia="zh-HK"/>
        </w:rPr>
        <w:t>11</w:t>
      </w:r>
    </w:p>
    <w:p w:rsidR="009E1165" w:rsidRPr="00255C88" w:rsidRDefault="009E1165" w:rsidP="003D0B81">
      <w:r w:rsidRPr="00255C88">
        <w:rPr>
          <w:rFonts w:hint="eastAsia"/>
        </w:rPr>
        <w:t>7.</w:t>
      </w:r>
      <w:r w:rsidRPr="00255C88">
        <w:t>1</w:t>
      </w:r>
      <w:r w:rsidRPr="00255C88">
        <w:tab/>
      </w:r>
      <w:r w:rsidRPr="00255C88">
        <w:rPr>
          <w:rFonts w:hint="eastAsia"/>
          <w:lang w:eastAsia="zh-HK"/>
        </w:rPr>
        <w:t>本章論述小組委員會在諮詢文件提出的</w:t>
      </w:r>
      <w:r w:rsidRPr="00255C88">
        <w:rPr>
          <w:rFonts w:hint="eastAsia"/>
          <w:lang w:val="x-none" w:eastAsia="zh-HK"/>
        </w:rPr>
        <w:t>建議</w:t>
      </w:r>
      <w:r w:rsidRPr="00255C88">
        <w:rPr>
          <w:lang w:val="x-none" w:eastAsia="zh-HK"/>
        </w:rPr>
        <w:t>11</w:t>
      </w:r>
      <w:r w:rsidRPr="00255C88">
        <w:t>‍</w:t>
      </w:r>
      <w:r w:rsidRPr="00255C88">
        <w:rPr>
          <w:rStyle w:val="FootnoteReference"/>
          <w:rFonts w:cs="Arial"/>
        </w:rPr>
        <w:footnoteReference w:id="212"/>
      </w:r>
      <w:r w:rsidRPr="00255C88">
        <w:t xml:space="preserve"> </w:t>
      </w:r>
      <w:r w:rsidRPr="00255C88">
        <w:rPr>
          <w:rFonts w:hint="eastAsia"/>
          <w:lang w:val="x-none"/>
        </w:rPr>
        <w:t>所收到的</w:t>
      </w:r>
      <w:r w:rsidRPr="00255C88">
        <w:rPr>
          <w:rFonts w:hint="eastAsia"/>
        </w:rPr>
        <w:t>回應</w:t>
      </w:r>
      <w:r w:rsidRPr="00255C88">
        <w:rPr>
          <w:rFonts w:hint="eastAsia"/>
          <w:lang w:eastAsia="zh-HK"/>
        </w:rPr>
        <w:t>：</w:t>
      </w:r>
    </w:p>
    <w:p w:rsidR="009E1165" w:rsidRPr="00255C88" w:rsidRDefault="009E1165" w:rsidP="003D0B81">
      <w:pPr>
        <w:pStyle w:val="aa"/>
        <w:widowControl/>
        <w:ind w:left="851" w:hanging="142"/>
        <w:rPr>
          <w:lang w:val="en-GB" w:eastAsia="zh-HK"/>
        </w:rPr>
      </w:pPr>
      <w:r w:rsidRPr="00255C88">
        <w:rPr>
          <w:rFonts w:hint="eastAsia"/>
        </w:rPr>
        <w:t>“</w:t>
      </w:r>
      <w:r w:rsidRPr="008A41ED">
        <w:rPr>
          <w:rFonts w:hint="eastAsia"/>
          <w:spacing w:val="36"/>
          <w:lang w:val="en-GB" w:eastAsia="zh-HK"/>
        </w:rPr>
        <w:t>我們建議香港的新訂罪行應採用一項類似下文的條文</w:t>
      </w:r>
      <w:r w:rsidRPr="00255C88">
        <w:rPr>
          <w:rFonts w:hint="eastAsia"/>
          <w:lang w:val="en-GB" w:eastAsia="zh-HK"/>
        </w:rPr>
        <w:t>，以代替南澳大利亞《</w:t>
      </w:r>
      <w:r w:rsidRPr="00255C88">
        <w:rPr>
          <w:bCs/>
          <w:lang w:val="en-GB" w:eastAsia="zh-HK"/>
        </w:rPr>
        <w:t>1935</w:t>
      </w:r>
      <w:r w:rsidRPr="00255C88">
        <w:rPr>
          <w:rFonts w:hint="eastAsia"/>
          <w:lang w:val="en-GB" w:eastAsia="zh-HK"/>
        </w:rPr>
        <w:t>年刑事法綜合法令》（</w:t>
      </w:r>
      <w:r w:rsidRPr="008A41ED">
        <w:rPr>
          <w:spacing w:val="10"/>
          <w:lang w:val="en-GB" w:eastAsia="zh-HK"/>
        </w:rPr>
        <w:t>Criminal Law Consolidation Act 1935</w:t>
      </w:r>
      <w:r w:rsidRPr="00255C88">
        <w:rPr>
          <w:rFonts w:hint="eastAsia"/>
          <w:lang w:val="en-GB" w:eastAsia="zh-HK"/>
        </w:rPr>
        <w:t>）（於</w:t>
      </w:r>
      <w:r w:rsidRPr="00255C88">
        <w:rPr>
          <w:bCs/>
          <w:lang w:val="en-GB" w:eastAsia="zh-HK"/>
        </w:rPr>
        <w:t>2005</w:t>
      </w:r>
      <w:r w:rsidRPr="00255C88">
        <w:rPr>
          <w:rFonts w:hint="eastAsia"/>
          <w:lang w:val="en-GB" w:eastAsia="zh-HK"/>
        </w:rPr>
        <w:t>年修訂）第</w:t>
      </w:r>
      <w:r w:rsidRPr="00255C88">
        <w:rPr>
          <w:bCs/>
          <w:lang w:val="en-GB" w:eastAsia="zh-HK"/>
        </w:rPr>
        <w:t>14(2)</w:t>
      </w:r>
      <w:r w:rsidRPr="00255C88">
        <w:rPr>
          <w:rFonts w:hint="eastAsia"/>
          <w:lang w:val="en-GB" w:eastAsia="zh-HK"/>
        </w:rPr>
        <w:t>條的用詞：</w:t>
      </w:r>
    </w:p>
    <w:p w:rsidR="009E1165" w:rsidRPr="00255C88" w:rsidRDefault="009E1165" w:rsidP="003D0B81">
      <w:pPr>
        <w:pStyle w:val="aa"/>
        <w:widowControl/>
        <w:ind w:left="851" w:hanging="142"/>
        <w:rPr>
          <w:spacing w:val="0"/>
        </w:rPr>
      </w:pPr>
      <w:r w:rsidRPr="00255C88">
        <w:rPr>
          <w:rFonts w:hint="eastAsia"/>
          <w:lang w:val="en-GB" w:eastAsia="zh-HK"/>
        </w:rPr>
        <w:t>‘在任何就第</w:t>
      </w:r>
      <w:r w:rsidRPr="00255C88">
        <w:rPr>
          <w:bCs/>
          <w:iCs/>
          <w:lang w:val="en-GB" w:eastAsia="zh-HK"/>
        </w:rPr>
        <w:t>(1)</w:t>
      </w:r>
      <w:r w:rsidRPr="00255C88">
        <w:rPr>
          <w:rFonts w:hint="eastAsia"/>
          <w:lang w:val="en-GB" w:eastAsia="zh-HK"/>
        </w:rPr>
        <w:t>款所訂罪行而進行的法律程序中，控方無須證明誰人作出第</w:t>
      </w:r>
      <w:r w:rsidRPr="00255C88">
        <w:rPr>
          <w:bCs/>
          <w:iCs/>
          <w:lang w:val="en-GB" w:eastAsia="zh-HK"/>
        </w:rPr>
        <w:t>(1)(</w:t>
      </w:r>
      <w:r w:rsidRPr="00255C88">
        <w:rPr>
          <w:bCs/>
          <w:iCs/>
          <w:spacing w:val="0"/>
          <w:lang w:val="en-GB" w:eastAsia="zh-HK"/>
        </w:rPr>
        <w:t>a</w:t>
      </w:r>
      <w:r w:rsidRPr="00255C88">
        <w:rPr>
          <w:bCs/>
          <w:iCs/>
          <w:lang w:val="en-GB" w:eastAsia="zh-HK"/>
        </w:rPr>
        <w:t>)</w:t>
      </w:r>
      <w:r w:rsidRPr="00255C88">
        <w:rPr>
          <w:rFonts w:hint="eastAsia"/>
          <w:lang w:val="en-GB" w:eastAsia="zh-HK"/>
        </w:rPr>
        <w:t>款所述的非法作為或忽略’。”</w:t>
      </w:r>
      <w:r w:rsidRPr="00255C88">
        <w:t>‍</w:t>
      </w:r>
      <w:r w:rsidRPr="00255C88">
        <w:rPr>
          <w:b/>
          <w:lang w:val="en-GB"/>
        </w:rPr>
        <w:t>‍</w:t>
      </w:r>
      <w:r w:rsidRPr="00255C88">
        <w:rPr>
          <w:rFonts w:ascii="Courier New" w:hAnsi="Courier New" w:cs="Courier New"/>
          <w:sz w:val="18"/>
          <w:szCs w:val="18"/>
          <w:vertAlign w:val="superscript"/>
          <w:lang w:val="en-GB"/>
        </w:rPr>
        <w:footnoteReference w:id="213"/>
      </w:r>
      <w:r w:rsidRPr="00255C88">
        <w:rPr>
          <w:b/>
          <w:lang w:val="en-GB"/>
        </w:rPr>
        <w:t xml:space="preserve"> </w:t>
      </w:r>
    </w:p>
    <w:p w:rsidR="009E1165" w:rsidRPr="00255C88" w:rsidRDefault="009E1165" w:rsidP="003D0B81">
      <w:pPr>
        <w:pStyle w:val="ab"/>
        <w:keepNext/>
        <w:rPr>
          <w:lang w:val="x-none" w:eastAsia="zh-HK"/>
        </w:rPr>
      </w:pPr>
      <w:r w:rsidRPr="00255C88">
        <w:rPr>
          <w:rFonts w:hint="eastAsia"/>
          <w:lang w:val="x-none" w:eastAsia="zh-HK"/>
        </w:rPr>
        <w:t>建議</w:t>
      </w:r>
      <w:r w:rsidRPr="00255C88">
        <w:rPr>
          <w:lang w:val="x-none" w:eastAsia="zh-HK"/>
        </w:rPr>
        <w:t>11</w:t>
      </w:r>
      <w:r w:rsidRPr="00255C88">
        <w:rPr>
          <w:rFonts w:hint="eastAsia"/>
          <w:lang w:val="x-none" w:eastAsia="zh-HK"/>
        </w:rPr>
        <w:t>的回應數目</w:t>
      </w:r>
    </w:p>
    <w:p w:rsidR="009E1165" w:rsidRPr="00255C88" w:rsidRDefault="009E1165" w:rsidP="003D0B81">
      <w:r w:rsidRPr="00255C88">
        <w:rPr>
          <w:rFonts w:hint="eastAsia"/>
          <w:lang w:val="en-US"/>
        </w:rPr>
        <w:t>7.</w:t>
      </w:r>
      <w:r w:rsidRPr="00255C88">
        <w:rPr>
          <w:lang w:val="en-US"/>
        </w:rPr>
        <w:t>2</w:t>
      </w:r>
      <w:r w:rsidRPr="00255C88">
        <w:tab/>
      </w:r>
      <w:r w:rsidRPr="00255C88">
        <w:rPr>
          <w:rFonts w:hint="eastAsia"/>
          <w:lang w:val="en-US"/>
        </w:rPr>
        <w:t>在對建議</w:t>
      </w:r>
      <w:r w:rsidRPr="00255C88">
        <w:rPr>
          <w:lang w:val="en-US"/>
        </w:rPr>
        <w:t>11</w:t>
      </w:r>
      <w:r w:rsidRPr="00255C88">
        <w:rPr>
          <w:rFonts w:hint="eastAsia"/>
          <w:lang w:val="en-US"/>
        </w:rPr>
        <w:t>表明立場的回應者中，</w:t>
      </w:r>
      <w:r w:rsidRPr="00255C88">
        <w:rPr>
          <w:rFonts w:hint="eastAsia"/>
          <w:lang w:val="en-US"/>
        </w:rPr>
        <w:t>7</w:t>
      </w:r>
      <w:r w:rsidRPr="00255C88">
        <w:rPr>
          <w:lang w:val="en-US"/>
        </w:rPr>
        <w:t>9</w:t>
      </w:r>
      <w:r w:rsidRPr="00255C88">
        <w:rPr>
          <w:rFonts w:hint="eastAsia"/>
          <w:lang w:val="en-US"/>
        </w:rPr>
        <w:t>%</w:t>
      </w:r>
      <w:r w:rsidRPr="00255C88">
        <w:rPr>
          <w:rFonts w:hint="eastAsia"/>
          <w:lang w:val="en-US"/>
        </w:rPr>
        <w:t>（</w:t>
      </w:r>
      <w:r w:rsidRPr="00255C88">
        <w:rPr>
          <w:rFonts w:hint="eastAsia"/>
          <w:lang w:val="en-US"/>
        </w:rPr>
        <w:t>11/</w:t>
      </w:r>
      <w:r w:rsidRPr="00255C88">
        <w:rPr>
          <w:lang w:val="en-US"/>
        </w:rPr>
        <w:t>14</w:t>
      </w:r>
      <w:r w:rsidRPr="00255C88">
        <w:rPr>
          <w:rFonts w:hint="eastAsia"/>
          <w:lang w:val="en-US"/>
        </w:rPr>
        <w:t>）支持該項建議。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915"/>
        <w:gridCol w:w="2351"/>
      </w:tblGrid>
      <w:tr w:rsidR="009E1165" w:rsidRPr="00255C88" w:rsidTr="003D0B81">
        <w:trPr>
          <w:trHeight w:val="425"/>
        </w:trPr>
        <w:tc>
          <w:tcPr>
            <w:tcW w:w="3161" w:type="dxa"/>
            <w:shd w:val="clear" w:color="auto" w:fill="auto"/>
            <w:vAlign w:val="center"/>
          </w:tcPr>
          <w:p w:rsidR="009E1165" w:rsidRPr="00255C88" w:rsidRDefault="009E1165" w:rsidP="003D0B81">
            <w:pPr>
              <w:overflowPunct w:val="0"/>
              <w:adjustRightInd/>
              <w:snapToGrid/>
              <w:jc w:val="left"/>
              <w:rPr>
                <w:rFonts w:eastAsia="Times New Roman"/>
                <w:lang w:val="en-US"/>
              </w:rPr>
            </w:pPr>
          </w:p>
        </w:tc>
        <w:tc>
          <w:tcPr>
            <w:tcW w:w="2973" w:type="dxa"/>
          </w:tcPr>
          <w:p w:rsidR="009E1165" w:rsidRPr="00255C88" w:rsidRDefault="009E1165" w:rsidP="003D0B81">
            <w:pPr>
              <w:overflowPunct w:val="0"/>
              <w:adjustRightInd/>
              <w:snapToGrid/>
              <w:jc w:val="center"/>
              <w:rPr>
                <w:lang w:eastAsia="zh-HK"/>
              </w:rPr>
            </w:pPr>
            <w:r w:rsidRPr="00255C88">
              <w:rPr>
                <w:rFonts w:hint="eastAsia"/>
                <w:lang w:eastAsia="zh-HK"/>
              </w:rPr>
              <w:t>數目</w:t>
            </w:r>
          </w:p>
        </w:tc>
        <w:tc>
          <w:tcPr>
            <w:tcW w:w="2388" w:type="dxa"/>
            <w:shd w:val="clear" w:color="auto" w:fill="auto"/>
            <w:vAlign w:val="center"/>
          </w:tcPr>
          <w:p w:rsidR="009E1165" w:rsidRPr="00255C88" w:rsidRDefault="009E1165" w:rsidP="003D0B81">
            <w:pPr>
              <w:overflowPunct w:val="0"/>
              <w:adjustRightInd/>
              <w:snapToGrid/>
              <w:jc w:val="center"/>
              <w:rPr>
                <w:rFonts w:eastAsia="Times New Roman"/>
                <w:lang w:eastAsia="zh-CN"/>
              </w:rPr>
            </w:pPr>
            <w:r w:rsidRPr="00255C88">
              <w:rPr>
                <w:rFonts w:hint="eastAsia"/>
                <w:lang w:eastAsia="zh-HK"/>
              </w:rPr>
              <w:t>百分率（</w:t>
            </w:r>
            <w:r w:rsidRPr="00255C88">
              <w:rPr>
                <w:rFonts w:hint="eastAsia"/>
                <w:lang w:eastAsia="zh-HK"/>
              </w:rPr>
              <w:t>%</w:t>
            </w:r>
            <w:r w:rsidRPr="00255C88">
              <w:rPr>
                <w:rFonts w:hint="eastAsia"/>
                <w:lang w:eastAsia="zh-HK"/>
              </w:rPr>
              <w:t>）</w:t>
            </w:r>
          </w:p>
        </w:tc>
      </w:tr>
      <w:tr w:rsidR="009E1165" w:rsidRPr="00255C88" w:rsidTr="003D0B81">
        <w:trPr>
          <w:trHeight w:val="425"/>
        </w:trPr>
        <w:tc>
          <w:tcPr>
            <w:tcW w:w="3161" w:type="dxa"/>
            <w:shd w:val="clear" w:color="auto" w:fill="auto"/>
            <w:vAlign w:val="center"/>
          </w:tcPr>
          <w:p w:rsidR="009E1165" w:rsidRPr="00255C88" w:rsidRDefault="009E1165" w:rsidP="003D0B81">
            <w:pPr>
              <w:overflowPunct w:val="0"/>
              <w:adjustRightInd/>
              <w:snapToGrid/>
              <w:jc w:val="left"/>
              <w:rPr>
                <w:rFonts w:eastAsia="Times New Roman"/>
                <w:lang w:eastAsia="zh-CN"/>
              </w:rPr>
            </w:pPr>
            <w:r w:rsidRPr="00255C88">
              <w:rPr>
                <w:rFonts w:ascii="新細明體" w:hAnsi="新細明體" w:cs="新細明體" w:hint="eastAsia"/>
                <w:lang w:eastAsia="zh-CN"/>
              </w:rPr>
              <w:t>贊成</w:t>
            </w:r>
          </w:p>
        </w:tc>
        <w:tc>
          <w:tcPr>
            <w:tcW w:w="2973" w:type="dxa"/>
          </w:tcPr>
          <w:p w:rsidR="009E1165" w:rsidRPr="00255C88" w:rsidRDefault="009E1165" w:rsidP="003D0B81">
            <w:pPr>
              <w:tabs>
                <w:tab w:val="clear" w:pos="1134"/>
                <w:tab w:val="right" w:pos="1517"/>
              </w:tabs>
              <w:overflowPunct w:val="0"/>
              <w:jc w:val="left"/>
            </w:pPr>
            <w:r w:rsidRPr="00255C88">
              <w:tab/>
              <w:t>11</w:t>
            </w:r>
          </w:p>
        </w:tc>
        <w:tc>
          <w:tcPr>
            <w:tcW w:w="2388" w:type="dxa"/>
            <w:shd w:val="clear" w:color="auto" w:fill="auto"/>
          </w:tcPr>
          <w:p w:rsidR="009E1165" w:rsidRPr="00255C88" w:rsidRDefault="009E1165" w:rsidP="003D0B81">
            <w:pPr>
              <w:tabs>
                <w:tab w:val="clear" w:pos="1134"/>
                <w:tab w:val="right" w:pos="1377"/>
              </w:tabs>
              <w:overflowPunct w:val="0"/>
              <w:jc w:val="left"/>
            </w:pPr>
            <w:r w:rsidRPr="00255C88">
              <w:tab/>
            </w:r>
            <w:r w:rsidRPr="00255C88">
              <w:rPr>
                <w:rFonts w:hint="eastAsia"/>
              </w:rPr>
              <w:t>1</w:t>
            </w:r>
            <w:r w:rsidRPr="00255C88">
              <w:t>0%</w:t>
            </w:r>
          </w:p>
        </w:tc>
      </w:tr>
      <w:tr w:rsidR="009E1165" w:rsidRPr="00255C88" w:rsidTr="003D0B81">
        <w:trPr>
          <w:trHeight w:val="425"/>
        </w:trPr>
        <w:tc>
          <w:tcPr>
            <w:tcW w:w="3161" w:type="dxa"/>
            <w:shd w:val="clear" w:color="auto" w:fill="auto"/>
            <w:vAlign w:val="center"/>
          </w:tcPr>
          <w:p w:rsidR="009E1165" w:rsidRPr="00255C88" w:rsidRDefault="009E1165" w:rsidP="003D0B81">
            <w:pPr>
              <w:overflowPunct w:val="0"/>
              <w:adjustRightInd/>
              <w:snapToGrid/>
              <w:jc w:val="left"/>
              <w:rPr>
                <w:rFonts w:eastAsia="Times New Roman"/>
                <w:lang w:eastAsia="zh-CN"/>
              </w:rPr>
            </w:pPr>
            <w:r w:rsidRPr="00255C88">
              <w:rPr>
                <w:rFonts w:hint="eastAsia"/>
                <w:lang w:eastAsia="zh-HK"/>
              </w:rPr>
              <w:t>反對</w:t>
            </w:r>
          </w:p>
        </w:tc>
        <w:tc>
          <w:tcPr>
            <w:tcW w:w="2973" w:type="dxa"/>
          </w:tcPr>
          <w:p w:rsidR="009E1165" w:rsidRPr="00255C88" w:rsidRDefault="009E1165" w:rsidP="003D0B81">
            <w:pPr>
              <w:tabs>
                <w:tab w:val="clear" w:pos="1134"/>
                <w:tab w:val="right" w:pos="1517"/>
              </w:tabs>
              <w:overflowPunct w:val="0"/>
              <w:jc w:val="left"/>
            </w:pPr>
            <w:r w:rsidRPr="00255C88">
              <w:tab/>
              <w:t>3</w:t>
            </w:r>
          </w:p>
        </w:tc>
        <w:tc>
          <w:tcPr>
            <w:tcW w:w="2388" w:type="dxa"/>
            <w:shd w:val="clear" w:color="auto" w:fill="auto"/>
          </w:tcPr>
          <w:p w:rsidR="009E1165" w:rsidRPr="00255C88" w:rsidRDefault="009E1165" w:rsidP="003D0B81">
            <w:pPr>
              <w:tabs>
                <w:tab w:val="clear" w:pos="1134"/>
                <w:tab w:val="right" w:pos="1377"/>
              </w:tabs>
              <w:overflowPunct w:val="0"/>
              <w:jc w:val="left"/>
            </w:pPr>
            <w:r w:rsidRPr="00255C88">
              <w:tab/>
              <w:t>3%</w:t>
            </w:r>
          </w:p>
        </w:tc>
      </w:tr>
      <w:tr w:rsidR="009E1165" w:rsidRPr="00255C88" w:rsidTr="003D0B81">
        <w:trPr>
          <w:trHeight w:val="425"/>
        </w:trPr>
        <w:tc>
          <w:tcPr>
            <w:tcW w:w="3161" w:type="dxa"/>
            <w:shd w:val="clear" w:color="auto" w:fill="auto"/>
            <w:vAlign w:val="center"/>
          </w:tcPr>
          <w:p w:rsidR="009E1165" w:rsidRPr="00255C88" w:rsidRDefault="009E1165" w:rsidP="003D0B81">
            <w:pPr>
              <w:overflowPunct w:val="0"/>
              <w:adjustRightInd/>
              <w:snapToGrid/>
              <w:jc w:val="left"/>
              <w:rPr>
                <w:rFonts w:eastAsia="Times New Roman"/>
                <w:lang w:eastAsia="zh-CN"/>
              </w:rPr>
            </w:pPr>
            <w:r w:rsidRPr="00255C88">
              <w:rPr>
                <w:rFonts w:hint="eastAsia"/>
                <w:lang w:eastAsia="zh-HK"/>
              </w:rPr>
              <w:t>中立／無意見</w:t>
            </w:r>
          </w:p>
        </w:tc>
        <w:tc>
          <w:tcPr>
            <w:tcW w:w="2973" w:type="dxa"/>
          </w:tcPr>
          <w:p w:rsidR="009E1165" w:rsidRPr="00255C88" w:rsidRDefault="009E1165" w:rsidP="003D0B81">
            <w:pPr>
              <w:tabs>
                <w:tab w:val="clear" w:pos="1134"/>
                <w:tab w:val="right" w:pos="1517"/>
              </w:tabs>
              <w:overflowPunct w:val="0"/>
              <w:jc w:val="left"/>
            </w:pPr>
            <w:r w:rsidRPr="00255C88">
              <w:tab/>
            </w:r>
            <w:r w:rsidRPr="00255C88">
              <w:rPr>
                <w:rFonts w:hint="eastAsia"/>
              </w:rPr>
              <w:t>9</w:t>
            </w:r>
            <w:r w:rsidRPr="00255C88">
              <w:t>5</w:t>
            </w:r>
          </w:p>
        </w:tc>
        <w:tc>
          <w:tcPr>
            <w:tcW w:w="2388" w:type="dxa"/>
            <w:shd w:val="clear" w:color="auto" w:fill="auto"/>
          </w:tcPr>
          <w:p w:rsidR="009E1165" w:rsidRPr="00255C88" w:rsidRDefault="009E1165" w:rsidP="003D0B81">
            <w:pPr>
              <w:tabs>
                <w:tab w:val="clear" w:pos="1134"/>
                <w:tab w:val="right" w:pos="1377"/>
              </w:tabs>
              <w:overflowPunct w:val="0"/>
              <w:jc w:val="left"/>
            </w:pPr>
            <w:r w:rsidRPr="00255C88">
              <w:tab/>
              <w:t>84%</w:t>
            </w:r>
          </w:p>
        </w:tc>
      </w:tr>
      <w:tr w:rsidR="009E1165" w:rsidRPr="00255C88" w:rsidTr="003D0B81">
        <w:trPr>
          <w:trHeight w:val="425"/>
        </w:trPr>
        <w:tc>
          <w:tcPr>
            <w:tcW w:w="3161" w:type="dxa"/>
            <w:shd w:val="clear" w:color="auto" w:fill="auto"/>
            <w:vAlign w:val="center"/>
          </w:tcPr>
          <w:p w:rsidR="009E1165" w:rsidRPr="00255C88" w:rsidRDefault="009E1165" w:rsidP="003D0B81">
            <w:pPr>
              <w:overflowPunct w:val="0"/>
              <w:adjustRightInd/>
              <w:snapToGrid/>
              <w:jc w:val="left"/>
              <w:rPr>
                <w:lang w:eastAsia="zh-HK"/>
              </w:rPr>
            </w:pPr>
            <w:r w:rsidRPr="00255C88">
              <w:rPr>
                <w:rFonts w:hint="eastAsia"/>
                <w:lang w:eastAsia="zh-HK"/>
              </w:rPr>
              <w:t>其他意見</w:t>
            </w:r>
          </w:p>
        </w:tc>
        <w:tc>
          <w:tcPr>
            <w:tcW w:w="2973" w:type="dxa"/>
          </w:tcPr>
          <w:p w:rsidR="009E1165" w:rsidRPr="00255C88" w:rsidRDefault="009E1165" w:rsidP="003D0B81">
            <w:pPr>
              <w:tabs>
                <w:tab w:val="clear" w:pos="1134"/>
                <w:tab w:val="right" w:pos="1517"/>
              </w:tabs>
              <w:overflowPunct w:val="0"/>
              <w:jc w:val="left"/>
            </w:pPr>
            <w:r w:rsidRPr="00255C88">
              <w:tab/>
              <w:t>4</w:t>
            </w:r>
          </w:p>
        </w:tc>
        <w:tc>
          <w:tcPr>
            <w:tcW w:w="2388" w:type="dxa"/>
            <w:shd w:val="clear" w:color="auto" w:fill="auto"/>
          </w:tcPr>
          <w:p w:rsidR="009E1165" w:rsidRPr="00255C88" w:rsidRDefault="009E1165" w:rsidP="003D0B81">
            <w:pPr>
              <w:tabs>
                <w:tab w:val="clear" w:pos="1134"/>
                <w:tab w:val="right" w:pos="1377"/>
              </w:tabs>
              <w:overflowPunct w:val="0"/>
              <w:jc w:val="left"/>
            </w:pPr>
            <w:r w:rsidRPr="00255C88">
              <w:tab/>
              <w:t>3%</w:t>
            </w:r>
          </w:p>
        </w:tc>
      </w:tr>
      <w:tr w:rsidR="009E1165" w:rsidRPr="00255C88" w:rsidTr="003D0B81">
        <w:trPr>
          <w:trHeight w:val="425"/>
        </w:trPr>
        <w:tc>
          <w:tcPr>
            <w:tcW w:w="3161" w:type="dxa"/>
            <w:shd w:val="clear" w:color="auto" w:fill="auto"/>
            <w:vAlign w:val="center"/>
          </w:tcPr>
          <w:p w:rsidR="009E1165" w:rsidRPr="00255C88" w:rsidRDefault="009E1165" w:rsidP="003D0B81">
            <w:pPr>
              <w:overflowPunct w:val="0"/>
              <w:adjustRightInd/>
              <w:snapToGrid/>
              <w:jc w:val="left"/>
              <w:rPr>
                <w:u w:val="single"/>
                <w:lang w:eastAsia="zh-HK"/>
              </w:rPr>
            </w:pPr>
            <w:r w:rsidRPr="00255C88">
              <w:rPr>
                <w:u w:val="single"/>
                <w:lang w:eastAsia="zh-HK"/>
              </w:rPr>
              <w:t>總</w:t>
            </w:r>
            <w:r w:rsidRPr="00255C88">
              <w:rPr>
                <w:rFonts w:hint="eastAsia"/>
                <w:u w:val="single"/>
                <w:lang w:eastAsia="zh-HK"/>
              </w:rPr>
              <w:t>計</w:t>
            </w:r>
          </w:p>
        </w:tc>
        <w:tc>
          <w:tcPr>
            <w:tcW w:w="2973" w:type="dxa"/>
          </w:tcPr>
          <w:p w:rsidR="009E1165" w:rsidRPr="00255C88" w:rsidRDefault="009E1165" w:rsidP="003D0B81">
            <w:pPr>
              <w:tabs>
                <w:tab w:val="clear" w:pos="1134"/>
                <w:tab w:val="right" w:pos="1517"/>
              </w:tabs>
              <w:overflowPunct w:val="0"/>
              <w:jc w:val="left"/>
              <w:rPr>
                <w:u w:val="single"/>
              </w:rPr>
            </w:pPr>
            <w:r w:rsidRPr="00255C88">
              <w:tab/>
            </w:r>
            <w:r w:rsidRPr="00255C88">
              <w:rPr>
                <w:u w:val="single"/>
              </w:rPr>
              <w:t>113</w:t>
            </w:r>
          </w:p>
        </w:tc>
        <w:tc>
          <w:tcPr>
            <w:tcW w:w="2388" w:type="dxa"/>
            <w:shd w:val="clear" w:color="auto" w:fill="auto"/>
          </w:tcPr>
          <w:p w:rsidR="009E1165" w:rsidRPr="00255C88" w:rsidRDefault="009E1165" w:rsidP="003D0B81">
            <w:pPr>
              <w:tabs>
                <w:tab w:val="clear" w:pos="1134"/>
                <w:tab w:val="right" w:pos="1377"/>
              </w:tabs>
              <w:overflowPunct w:val="0"/>
              <w:jc w:val="left"/>
              <w:rPr>
                <w:u w:val="single"/>
              </w:rPr>
            </w:pPr>
            <w:r w:rsidRPr="00255C88">
              <w:tab/>
            </w:r>
            <w:r w:rsidRPr="00255C88">
              <w:rPr>
                <w:u w:val="single"/>
              </w:rPr>
              <w:t>100%</w:t>
            </w:r>
          </w:p>
        </w:tc>
      </w:tr>
    </w:tbl>
    <w:p w:rsidR="009E1165" w:rsidRPr="00255C88" w:rsidRDefault="009E1165" w:rsidP="003D0B81">
      <w:pPr>
        <w:pStyle w:val="ab"/>
        <w:keepNext/>
        <w:rPr>
          <w:lang w:val="x-none" w:eastAsia="zh-HK"/>
        </w:rPr>
      </w:pPr>
      <w:r w:rsidRPr="00255C88">
        <w:rPr>
          <w:rFonts w:hint="eastAsia"/>
          <w:lang w:val="x-none" w:eastAsia="zh-HK"/>
        </w:rPr>
        <w:lastRenderedPageBreak/>
        <w:t>回應者就建議</w:t>
      </w:r>
      <w:r w:rsidRPr="00255C88">
        <w:rPr>
          <w:lang w:val="x-none"/>
        </w:rPr>
        <w:t>11</w:t>
      </w:r>
      <w:r w:rsidRPr="00255C88">
        <w:rPr>
          <w:rFonts w:hint="eastAsia"/>
          <w:lang w:val="x-none" w:eastAsia="zh-HK"/>
        </w:rPr>
        <w:t>提出的意見</w:t>
      </w:r>
    </w:p>
    <w:p w:rsidR="009E1165" w:rsidRPr="00255C88" w:rsidRDefault="009E1165" w:rsidP="003D0B81">
      <w:pPr>
        <w:pStyle w:val="ab"/>
        <w:keepNext/>
        <w:spacing w:before="120" w:after="120"/>
        <w:rPr>
          <w:bCs/>
          <w:i/>
          <w:sz w:val="25"/>
          <w:szCs w:val="25"/>
          <w:lang w:val="x-none" w:eastAsia="zh-HK"/>
        </w:rPr>
      </w:pPr>
      <w:r w:rsidRPr="00255C88">
        <w:rPr>
          <w:rFonts w:hint="eastAsia"/>
          <w:bCs/>
          <w:i/>
          <w:sz w:val="25"/>
          <w:szCs w:val="25"/>
          <w:lang w:val="x-none" w:eastAsia="zh-HK"/>
        </w:rPr>
        <w:t>支持建議</w:t>
      </w:r>
      <w:r w:rsidRPr="00255C88">
        <w:rPr>
          <w:bCs/>
          <w:i/>
          <w:sz w:val="25"/>
          <w:szCs w:val="25"/>
          <w:lang w:val="x-none"/>
        </w:rPr>
        <w:t>11</w:t>
      </w:r>
      <w:r w:rsidRPr="00255C88">
        <w:rPr>
          <w:rFonts w:hint="eastAsia"/>
          <w:bCs/>
          <w:i/>
          <w:sz w:val="25"/>
          <w:szCs w:val="25"/>
          <w:lang w:val="x-none" w:eastAsia="zh-HK"/>
        </w:rPr>
        <w:t>的回應者</w:t>
      </w:r>
    </w:p>
    <w:p w:rsidR="009E1165" w:rsidRPr="00255C88" w:rsidRDefault="009E1165" w:rsidP="003D0B81">
      <w:pPr>
        <w:rPr>
          <w:lang w:val="en-US" w:eastAsia="zh-HK"/>
        </w:rPr>
      </w:pPr>
      <w:r w:rsidRPr="00255C88">
        <w:rPr>
          <w:rFonts w:hint="eastAsia"/>
          <w:lang w:val="en-US"/>
        </w:rPr>
        <w:t>7.3</w:t>
      </w:r>
      <w:r w:rsidRPr="00255C88">
        <w:tab/>
      </w:r>
      <w:r w:rsidRPr="00255C88">
        <w:rPr>
          <w:rFonts w:hint="eastAsia"/>
          <w:lang w:val="en-US" w:eastAsia="zh-HK"/>
        </w:rPr>
        <w:t>表明立場的回應者大多數支持建議</w:t>
      </w:r>
      <w:r w:rsidRPr="00255C88">
        <w:rPr>
          <w:rFonts w:hint="eastAsia"/>
          <w:lang w:val="en-US"/>
        </w:rPr>
        <w:t>11</w:t>
      </w:r>
      <w:r w:rsidRPr="00255C88">
        <w:rPr>
          <w:rFonts w:hint="eastAsia"/>
          <w:lang w:val="en-US" w:eastAsia="zh-HK"/>
        </w:rPr>
        <w:t>。某法律專業團體認為，倘採用建議的罪行，</w:t>
      </w:r>
      <w:r w:rsidRPr="00255C88">
        <w:rPr>
          <w:rFonts w:hint="eastAsia"/>
          <w:lang w:val="en-US"/>
        </w:rPr>
        <w:t>該項</w:t>
      </w:r>
      <w:r w:rsidRPr="00255C88">
        <w:rPr>
          <w:rFonts w:hint="eastAsia"/>
          <w:lang w:val="en-US" w:eastAsia="zh-HK"/>
        </w:rPr>
        <w:t>建議是合適的。</w:t>
      </w:r>
      <w:proofErr w:type="gramStart"/>
      <w:r w:rsidRPr="00255C88">
        <w:rPr>
          <w:rFonts w:hint="eastAsia"/>
          <w:lang w:val="en-US" w:eastAsia="zh-HK"/>
        </w:rPr>
        <w:t>此外，</w:t>
      </w:r>
      <w:proofErr w:type="gramEnd"/>
      <w:r w:rsidRPr="00255C88">
        <w:rPr>
          <w:rFonts w:hint="eastAsia"/>
          <w:lang w:val="en-US" w:eastAsia="zh-HK"/>
        </w:rPr>
        <w:t>某社會服務機構有以下評論：</w:t>
      </w:r>
    </w:p>
    <w:p w:rsidR="009E1165" w:rsidRPr="00255C88" w:rsidRDefault="009E1165" w:rsidP="003D0B81">
      <w:pPr>
        <w:pStyle w:val="aa"/>
        <w:widowControl/>
        <w:ind w:left="851" w:hanging="142"/>
        <w:rPr>
          <w:spacing w:val="0"/>
        </w:rPr>
      </w:pPr>
      <w:r w:rsidRPr="00255C88">
        <w:rPr>
          <w:rFonts w:hint="eastAsia"/>
        </w:rPr>
        <w:t>“</w:t>
      </w:r>
      <w:r w:rsidRPr="00255C88">
        <w:rPr>
          <w:rFonts w:hint="eastAsia"/>
          <w:lang w:eastAsia="zh-HK"/>
        </w:rPr>
        <w:t>我們十分同意本修訂立法的精神是一方面要保障易受傷害受害人的基本人權，另一方面則要保障被指稱涉及這類受害人死亡或受到嚴重傷害個案的人得到公平審訊的權利。我們認為此條例制定的罪行一定要能夠達到此平衡，針對保護受害人不力之違法者而加以</w:t>
      </w:r>
      <w:r w:rsidRPr="00255C88">
        <w:rPr>
          <w:rFonts w:ascii="新細明體" w:hAnsi="新細明體" w:cs="新細明體" w:hint="eastAsia"/>
          <w:lang w:eastAsia="zh-HK"/>
        </w:rPr>
        <w:t>懲處，但亦不會讓有關嫌疑人士受到不公平的審訊而造成冤案</w:t>
      </w:r>
      <w:r w:rsidRPr="00255C88">
        <w:rPr>
          <w:rFonts w:hint="eastAsia"/>
          <w:lang w:eastAsia="zh-HK"/>
        </w:rPr>
        <w:t>。</w:t>
      </w:r>
      <w:r w:rsidRPr="00255C88">
        <w:rPr>
          <w:rFonts w:hint="eastAsia"/>
        </w:rPr>
        <w:t>”</w:t>
      </w:r>
    </w:p>
    <w:p w:rsidR="009E1165" w:rsidRPr="00255C88" w:rsidRDefault="009E1165" w:rsidP="003D0B81">
      <w:pPr>
        <w:pStyle w:val="ab"/>
        <w:keepNext/>
        <w:spacing w:before="120" w:after="120"/>
        <w:rPr>
          <w:bCs/>
          <w:i/>
          <w:sz w:val="25"/>
          <w:szCs w:val="25"/>
          <w:lang w:val="x-none" w:eastAsia="zh-HK"/>
        </w:rPr>
      </w:pPr>
      <w:r w:rsidRPr="00255C88">
        <w:rPr>
          <w:rFonts w:hint="eastAsia"/>
          <w:bCs/>
          <w:i/>
          <w:sz w:val="25"/>
          <w:szCs w:val="25"/>
          <w:lang w:val="x-none" w:eastAsia="zh-HK"/>
        </w:rPr>
        <w:t>反對建議</w:t>
      </w:r>
      <w:r w:rsidRPr="00255C88">
        <w:rPr>
          <w:bCs/>
          <w:i/>
          <w:sz w:val="25"/>
          <w:szCs w:val="25"/>
          <w:lang w:val="x-none"/>
        </w:rPr>
        <w:t>11</w:t>
      </w:r>
      <w:r w:rsidRPr="00255C88">
        <w:rPr>
          <w:rFonts w:hint="eastAsia"/>
          <w:bCs/>
          <w:i/>
          <w:sz w:val="25"/>
          <w:szCs w:val="25"/>
          <w:lang w:val="x-none" w:eastAsia="zh-HK"/>
        </w:rPr>
        <w:t>的回應者</w:t>
      </w:r>
    </w:p>
    <w:p w:rsidR="009E1165" w:rsidRPr="00255C88" w:rsidRDefault="009E1165" w:rsidP="003D0B81">
      <w:pPr>
        <w:rPr>
          <w:lang w:eastAsia="zh-HK"/>
        </w:rPr>
      </w:pPr>
      <w:r w:rsidRPr="00255C88">
        <w:rPr>
          <w:rFonts w:hint="eastAsia"/>
        </w:rPr>
        <w:t>7.</w:t>
      </w:r>
      <w:r w:rsidRPr="00255C88">
        <w:rPr>
          <w:lang w:eastAsia="zh-HK"/>
        </w:rPr>
        <w:t>4</w:t>
      </w:r>
      <w:r w:rsidRPr="00255C88">
        <w:rPr>
          <w:lang w:eastAsia="zh-HK"/>
        </w:rPr>
        <w:tab/>
      </w:r>
      <w:r w:rsidRPr="00255C88">
        <w:rPr>
          <w:rFonts w:hint="eastAsia"/>
          <w:lang w:eastAsia="zh-HK"/>
        </w:rPr>
        <w:t>表明反對建議</w:t>
      </w:r>
      <w:r w:rsidRPr="00255C88">
        <w:rPr>
          <w:rFonts w:hint="eastAsia"/>
        </w:rPr>
        <w:t>11</w:t>
      </w:r>
      <w:r w:rsidRPr="00255C88">
        <w:rPr>
          <w:rFonts w:hint="eastAsia"/>
          <w:lang w:eastAsia="zh-HK"/>
        </w:rPr>
        <w:t>的回應者均是社會服務機構，他們的理由如下：</w:t>
      </w:r>
    </w:p>
    <w:p w:rsidR="009E1165" w:rsidRPr="00255C88" w:rsidRDefault="009E1165" w:rsidP="003D0B81">
      <w:pPr>
        <w:pStyle w:val="af5"/>
        <w:ind w:right="0"/>
        <w:rPr>
          <w:lang w:val="en-GB" w:eastAsia="zh-HK"/>
        </w:rPr>
      </w:pPr>
      <w:r w:rsidRPr="00255C88">
        <w:t>(a)</w:t>
      </w:r>
      <w:r w:rsidRPr="00255C88">
        <w:tab/>
      </w:r>
      <w:r w:rsidRPr="00536098">
        <w:rPr>
          <w:rFonts w:hint="eastAsia"/>
          <w:spacing w:val="28"/>
          <w:lang w:eastAsia="zh-HK"/>
        </w:rPr>
        <w:t>由於</w:t>
      </w:r>
      <w:r w:rsidRPr="00536098">
        <w:rPr>
          <w:rFonts w:hint="eastAsia"/>
          <w:spacing w:val="28"/>
          <w:lang w:val="en-GB" w:eastAsia="zh-HK"/>
        </w:rPr>
        <w:t>控方無須證明誰人作出有關</w:t>
      </w:r>
      <w:r w:rsidRPr="00536098">
        <w:rPr>
          <w:rFonts w:hint="eastAsia"/>
          <w:spacing w:val="28"/>
          <w:lang w:val="en-GB"/>
        </w:rPr>
        <w:t>的</w:t>
      </w:r>
      <w:r w:rsidRPr="00536098">
        <w:rPr>
          <w:rFonts w:hint="eastAsia"/>
          <w:spacing w:val="28"/>
          <w:lang w:val="en-GB" w:eastAsia="zh-HK"/>
        </w:rPr>
        <w:t>非法作為或忽略，有回應者憂慮建議的罪行會侵犯被告人</w:t>
      </w:r>
      <w:r w:rsidRPr="00536098">
        <w:rPr>
          <w:rFonts w:hint="eastAsia"/>
          <w:spacing w:val="28"/>
          <w:lang w:val="en-GB"/>
        </w:rPr>
        <w:t>獲</w:t>
      </w:r>
      <w:r w:rsidRPr="00536098">
        <w:rPr>
          <w:spacing w:val="28"/>
          <w:lang w:val="en-GB" w:eastAsia="zh-HK"/>
        </w:rPr>
        <w:t>得公平審訊的權利</w:t>
      </w:r>
      <w:r w:rsidRPr="00536098">
        <w:rPr>
          <w:rFonts w:hint="eastAsia"/>
          <w:spacing w:val="28"/>
          <w:lang w:val="en-GB" w:eastAsia="zh-HK"/>
        </w:rPr>
        <w:t>，尤其是會轉移舉證責任，以及減損緘默權、</w:t>
      </w:r>
      <w:r w:rsidRPr="00536098">
        <w:rPr>
          <w:spacing w:val="28"/>
          <w:lang w:val="en-GB" w:eastAsia="zh-HK"/>
        </w:rPr>
        <w:t>免使自己入罪的特權</w:t>
      </w:r>
      <w:r w:rsidRPr="00536098">
        <w:rPr>
          <w:rFonts w:hint="eastAsia"/>
          <w:spacing w:val="28"/>
          <w:lang w:val="en-GB" w:eastAsia="zh-HK"/>
        </w:rPr>
        <w:t>和無罪推定</w:t>
      </w:r>
      <w:r w:rsidRPr="00536098">
        <w:rPr>
          <w:rFonts w:hint="eastAsia"/>
          <w:spacing w:val="28"/>
          <w:lang w:val="en-GB"/>
        </w:rPr>
        <w:t>，</w:t>
      </w:r>
      <w:r w:rsidRPr="00536098">
        <w:rPr>
          <w:rFonts w:hint="eastAsia"/>
          <w:spacing w:val="28"/>
          <w:lang w:val="en-GB" w:eastAsia="zh-HK"/>
        </w:rPr>
        <w:t>無辜者可能</w:t>
      </w:r>
      <w:r w:rsidRPr="00536098">
        <w:rPr>
          <w:rFonts w:hint="eastAsia"/>
          <w:spacing w:val="28"/>
          <w:lang w:val="en-GB"/>
        </w:rPr>
        <w:t>會因此而</w:t>
      </w:r>
      <w:r w:rsidRPr="00536098">
        <w:rPr>
          <w:rFonts w:hint="eastAsia"/>
          <w:spacing w:val="28"/>
          <w:lang w:val="en-GB" w:eastAsia="zh-HK"/>
        </w:rPr>
        <w:t>被定罪。</w:t>
      </w:r>
    </w:p>
    <w:p w:rsidR="009E1165" w:rsidRPr="00255C88" w:rsidRDefault="009E1165" w:rsidP="003D0B81">
      <w:pPr>
        <w:pStyle w:val="af5"/>
        <w:ind w:right="0"/>
        <w:rPr>
          <w:lang w:eastAsia="zh-HK"/>
        </w:rPr>
      </w:pPr>
      <w:r w:rsidRPr="00255C88">
        <w:t>(b)</w:t>
      </w:r>
      <w:r w:rsidRPr="00255C88">
        <w:tab/>
      </w:r>
      <w:r w:rsidRPr="00255C88">
        <w:rPr>
          <w:rFonts w:hint="eastAsia"/>
          <w:lang w:eastAsia="zh-HK"/>
        </w:rPr>
        <w:t>該項建議會</w:t>
      </w:r>
      <w:r w:rsidRPr="00255C88">
        <w:rPr>
          <w:rFonts w:hint="eastAsia"/>
          <w:lang w:val="x-none" w:eastAsia="zh-HK"/>
        </w:rPr>
        <w:t>鼓勵</w:t>
      </w:r>
      <w:r w:rsidRPr="00255C88">
        <w:rPr>
          <w:rFonts w:hint="eastAsia"/>
          <w:lang w:eastAsia="zh-HK"/>
        </w:rPr>
        <w:t>控方</w:t>
      </w:r>
      <w:r w:rsidRPr="00255C88">
        <w:rPr>
          <w:rFonts w:hint="eastAsia"/>
          <w:i/>
          <w:lang w:eastAsia="zh-HK"/>
        </w:rPr>
        <w:t>“</w:t>
      </w:r>
      <w:r w:rsidRPr="00255C88">
        <w:rPr>
          <w:rFonts w:hint="eastAsia"/>
          <w:i/>
          <w:lang w:val="en-GB"/>
        </w:rPr>
        <w:t>捨難取易，不傾盡全力揪出真正的施虐者</w:t>
      </w:r>
      <w:r w:rsidRPr="00255C88">
        <w:rPr>
          <w:rFonts w:hint="eastAsia"/>
          <w:i/>
          <w:lang w:val="en-GB" w:eastAsia="zh-HK"/>
        </w:rPr>
        <w:t>”</w:t>
      </w:r>
      <w:r w:rsidRPr="00255C88">
        <w:rPr>
          <w:rFonts w:hint="eastAsia"/>
          <w:lang w:val="en-GB" w:eastAsia="zh-HK"/>
        </w:rPr>
        <w:t>，而選擇</w:t>
      </w:r>
      <w:r w:rsidRPr="00255C88">
        <w:rPr>
          <w:rFonts w:hint="eastAsia"/>
          <w:lang w:val="en-GB"/>
        </w:rPr>
        <w:t>控告</w:t>
      </w:r>
      <w:r w:rsidRPr="00255C88">
        <w:rPr>
          <w:rFonts w:hint="eastAsia"/>
          <w:lang w:val="en-GB" w:eastAsia="zh-HK"/>
        </w:rPr>
        <w:t>旁觀者而非施虐者。</w:t>
      </w:r>
    </w:p>
    <w:p w:rsidR="009E1165" w:rsidRPr="00255C88" w:rsidRDefault="009E1165" w:rsidP="003D0B81">
      <w:pPr>
        <w:pStyle w:val="ab"/>
        <w:keepNext/>
        <w:spacing w:before="120" w:after="120"/>
        <w:rPr>
          <w:bCs/>
          <w:i/>
          <w:sz w:val="25"/>
          <w:szCs w:val="25"/>
          <w:lang w:val="x-none" w:eastAsia="zh-HK"/>
        </w:rPr>
      </w:pPr>
      <w:r w:rsidRPr="00255C88">
        <w:rPr>
          <w:rFonts w:hint="eastAsia"/>
          <w:bCs/>
          <w:i/>
          <w:sz w:val="25"/>
          <w:szCs w:val="25"/>
          <w:lang w:val="x-none" w:eastAsia="zh-HK"/>
        </w:rPr>
        <w:t>其他回應者的意見</w:t>
      </w:r>
    </w:p>
    <w:p w:rsidR="009E1165" w:rsidRPr="00255C88" w:rsidRDefault="009E1165" w:rsidP="003D0B81">
      <w:pPr>
        <w:rPr>
          <w:lang w:val="x-none"/>
        </w:rPr>
      </w:pPr>
      <w:r w:rsidRPr="00255C88">
        <w:rPr>
          <w:rFonts w:hint="eastAsia"/>
          <w:lang w:val="x-none"/>
        </w:rPr>
        <w:t>7.</w:t>
      </w:r>
      <w:r w:rsidRPr="00255C88">
        <w:rPr>
          <w:lang w:val="x-none"/>
        </w:rPr>
        <w:t>5</w:t>
      </w:r>
      <w:r w:rsidRPr="00255C88">
        <w:rPr>
          <w:lang w:val="x-none"/>
        </w:rPr>
        <w:tab/>
      </w:r>
      <w:r w:rsidRPr="00255C88">
        <w:rPr>
          <w:rFonts w:hint="eastAsia"/>
          <w:lang w:val="x-none" w:eastAsia="zh-HK"/>
        </w:rPr>
        <w:t>其他對建議</w:t>
      </w:r>
      <w:r w:rsidRPr="00255C88">
        <w:rPr>
          <w:rFonts w:hint="eastAsia"/>
          <w:lang w:val="x-none"/>
        </w:rPr>
        <w:t>11</w:t>
      </w:r>
      <w:r w:rsidRPr="00255C88">
        <w:rPr>
          <w:rFonts w:hint="eastAsia"/>
          <w:lang w:val="x-none" w:eastAsia="zh-HK"/>
        </w:rPr>
        <w:t>提出意見但</w:t>
      </w:r>
      <w:r w:rsidRPr="00255C88">
        <w:rPr>
          <w:rFonts w:hint="eastAsia"/>
          <w:lang w:val="x-none"/>
        </w:rPr>
        <w:t>並</w:t>
      </w:r>
      <w:r w:rsidRPr="00255C88">
        <w:rPr>
          <w:rFonts w:hint="eastAsia"/>
          <w:lang w:val="x-none" w:eastAsia="zh-HK"/>
        </w:rPr>
        <w:t>無表明支持或反對的回應者</w:t>
      </w:r>
      <w:r w:rsidRPr="00255C88">
        <w:rPr>
          <w:rFonts w:hint="eastAsia"/>
          <w:lang w:val="x-none"/>
        </w:rPr>
        <w:t>表示，他們</w:t>
      </w:r>
      <w:r w:rsidRPr="00255C88">
        <w:rPr>
          <w:rFonts w:hint="eastAsia"/>
          <w:lang w:val="x-none" w:eastAsia="zh-HK"/>
        </w:rPr>
        <w:t>關注建議的罪行可能會影響被告人</w:t>
      </w:r>
      <w:r w:rsidRPr="00255C88">
        <w:rPr>
          <w:rFonts w:hint="eastAsia"/>
          <w:lang w:val="x-none"/>
        </w:rPr>
        <w:t>獲</w:t>
      </w:r>
      <w:r w:rsidRPr="00255C88">
        <w:rPr>
          <w:lang w:eastAsia="zh-HK"/>
        </w:rPr>
        <w:t>得公平審訊的權利</w:t>
      </w:r>
      <w:r w:rsidRPr="00255C88">
        <w:rPr>
          <w:rFonts w:hint="eastAsia"/>
          <w:lang w:eastAsia="zh-HK"/>
        </w:rPr>
        <w:t>。</w:t>
      </w:r>
    </w:p>
    <w:p w:rsidR="009E1165" w:rsidRPr="00255C88" w:rsidRDefault="009E1165" w:rsidP="003D0B81">
      <w:pPr>
        <w:pStyle w:val="ab"/>
        <w:keepNext/>
        <w:rPr>
          <w:lang w:val="x-none" w:eastAsia="zh-HK"/>
        </w:rPr>
      </w:pPr>
      <w:r w:rsidRPr="00255C88">
        <w:rPr>
          <w:lang w:val="x-none" w:eastAsia="zh-HK"/>
        </w:rPr>
        <w:t>我們對</w:t>
      </w:r>
      <w:r w:rsidRPr="00255C88">
        <w:rPr>
          <w:rFonts w:hint="eastAsia"/>
          <w:lang w:val="x-none" w:eastAsia="zh-HK"/>
        </w:rPr>
        <w:t>建議</w:t>
      </w:r>
      <w:r w:rsidRPr="00255C88">
        <w:rPr>
          <w:rFonts w:hint="eastAsia"/>
          <w:lang w:val="x-none"/>
        </w:rPr>
        <w:t>11</w:t>
      </w:r>
      <w:r w:rsidRPr="00255C88">
        <w:rPr>
          <w:lang w:val="x-none" w:eastAsia="zh-HK"/>
        </w:rPr>
        <w:t>的分析和回應</w:t>
      </w:r>
    </w:p>
    <w:p w:rsidR="009E1165" w:rsidRPr="00255C88" w:rsidRDefault="009E1165" w:rsidP="003D0B81">
      <w:pPr>
        <w:rPr>
          <w:lang w:val="x-none"/>
        </w:rPr>
      </w:pPr>
      <w:r w:rsidRPr="00255C88">
        <w:rPr>
          <w:rFonts w:hint="eastAsia"/>
          <w:lang w:val="x-none"/>
        </w:rPr>
        <w:t>7.6</w:t>
      </w:r>
      <w:r w:rsidRPr="00255C88">
        <w:rPr>
          <w:lang w:val="x-none"/>
        </w:rPr>
        <w:tab/>
      </w:r>
      <w:r w:rsidRPr="00255C88">
        <w:rPr>
          <w:rFonts w:hint="eastAsia"/>
          <w:lang w:val="x-none" w:eastAsia="zh-HK"/>
        </w:rPr>
        <w:t>我們嚴肅正視</w:t>
      </w:r>
      <w:r w:rsidRPr="00255C88">
        <w:rPr>
          <w:rFonts w:hint="eastAsia"/>
          <w:lang w:val="x-none"/>
        </w:rPr>
        <w:t>某</w:t>
      </w:r>
      <w:r w:rsidRPr="00255C88">
        <w:rPr>
          <w:rFonts w:hint="eastAsia"/>
          <w:lang w:val="x-none" w:eastAsia="zh-HK"/>
        </w:rPr>
        <w:t>些回應者</w:t>
      </w:r>
      <w:r w:rsidRPr="00255C88">
        <w:rPr>
          <w:rFonts w:hint="eastAsia"/>
          <w:lang w:val="x-none"/>
        </w:rPr>
        <w:t>就</w:t>
      </w:r>
      <w:r w:rsidRPr="00255C88">
        <w:rPr>
          <w:rFonts w:hint="eastAsia"/>
          <w:lang w:val="x-none" w:eastAsia="zh-HK"/>
        </w:rPr>
        <w:t>被告人</w:t>
      </w:r>
      <w:r w:rsidRPr="00255C88">
        <w:rPr>
          <w:rFonts w:hint="eastAsia"/>
          <w:lang w:val="x-none"/>
        </w:rPr>
        <w:t>獲</w:t>
      </w:r>
      <w:r w:rsidRPr="00255C88">
        <w:rPr>
          <w:lang w:eastAsia="zh-HK"/>
        </w:rPr>
        <w:t>得公平審訊的權利</w:t>
      </w:r>
      <w:r w:rsidRPr="00255C88">
        <w:rPr>
          <w:rFonts w:hint="eastAsia"/>
        </w:rPr>
        <w:t>所提出的</w:t>
      </w:r>
      <w:r w:rsidRPr="00255C88">
        <w:rPr>
          <w:rFonts w:hint="eastAsia"/>
          <w:lang w:val="x-none" w:eastAsia="zh-HK"/>
        </w:rPr>
        <w:t>關注</w:t>
      </w:r>
      <w:r w:rsidRPr="00255C88">
        <w:rPr>
          <w:rFonts w:hint="eastAsia"/>
          <w:lang w:eastAsia="zh-HK"/>
        </w:rPr>
        <w:t>，</w:t>
      </w:r>
      <w:r w:rsidRPr="00255C88">
        <w:rPr>
          <w:rFonts w:hint="eastAsia"/>
          <w:lang w:val="x-none"/>
        </w:rPr>
        <w:t>而</w:t>
      </w:r>
      <w:r w:rsidRPr="00255C88">
        <w:rPr>
          <w:rFonts w:hint="eastAsia"/>
          <w:lang w:eastAsia="zh-HK"/>
        </w:rPr>
        <w:t>諮詢文件</w:t>
      </w:r>
      <w:r w:rsidRPr="00255C88">
        <w:rPr>
          <w:rFonts w:hint="eastAsia"/>
        </w:rPr>
        <w:t>亦</w:t>
      </w:r>
      <w:r w:rsidRPr="00255C88">
        <w:rPr>
          <w:rFonts w:hint="eastAsia"/>
          <w:lang w:val="en-HK" w:eastAsia="zh-HK"/>
        </w:rPr>
        <w:t>確實</w:t>
      </w:r>
      <w:r w:rsidRPr="00255C88">
        <w:rPr>
          <w:rFonts w:hint="eastAsia"/>
          <w:lang w:eastAsia="zh-HK"/>
        </w:rPr>
        <w:t>已回應這方面的關注。基於下列</w:t>
      </w:r>
      <w:r w:rsidRPr="00255C88">
        <w:rPr>
          <w:rFonts w:hint="eastAsia"/>
        </w:rPr>
        <w:t>理由</w:t>
      </w:r>
      <w:r w:rsidRPr="00255C88">
        <w:rPr>
          <w:rFonts w:hint="eastAsia"/>
          <w:lang w:eastAsia="zh-HK"/>
        </w:rPr>
        <w:t>和諮詢文件內詳述</w:t>
      </w:r>
      <w:r w:rsidRPr="00255C88">
        <w:t>‍</w:t>
      </w:r>
      <w:r w:rsidRPr="00255C88">
        <w:rPr>
          <w:rFonts w:hint="eastAsia"/>
          <w:lang w:eastAsia="zh-HK"/>
        </w:rPr>
        <w:t>的理由，</w:t>
      </w:r>
      <w:r w:rsidRPr="00255C88">
        <w:rPr>
          <w:rStyle w:val="FootnoteReference"/>
        </w:rPr>
        <w:footnoteReference w:id="214"/>
      </w:r>
      <w:r w:rsidRPr="00255C88">
        <w:rPr>
          <w:rFonts w:hint="eastAsia"/>
        </w:rPr>
        <w:t xml:space="preserve"> </w:t>
      </w:r>
      <w:r w:rsidRPr="00255C88">
        <w:rPr>
          <w:rFonts w:hint="eastAsia"/>
          <w:lang w:eastAsia="zh-HK"/>
        </w:rPr>
        <w:t>我們信納建議的罪行在保護兒童和</w:t>
      </w:r>
      <w:r w:rsidRPr="00255C88">
        <w:rPr>
          <w:rFonts w:hint="eastAsia"/>
          <w:lang w:eastAsia="zh-HK"/>
        </w:rPr>
        <w:lastRenderedPageBreak/>
        <w:t>易受傷害人士的需要與</w:t>
      </w:r>
      <w:r w:rsidRPr="00255C88">
        <w:rPr>
          <w:rFonts w:hint="eastAsia"/>
          <w:lang w:val="x-none" w:eastAsia="zh-HK"/>
        </w:rPr>
        <w:t>被告人</w:t>
      </w:r>
      <w:r w:rsidRPr="00255C88">
        <w:rPr>
          <w:rFonts w:hint="eastAsia"/>
          <w:lang w:val="x-none"/>
        </w:rPr>
        <w:t>獲</w:t>
      </w:r>
      <w:r w:rsidRPr="00255C88">
        <w:rPr>
          <w:lang w:eastAsia="zh-HK"/>
        </w:rPr>
        <w:t>得公平審訊的權利</w:t>
      </w:r>
      <w:r w:rsidRPr="00255C88">
        <w:rPr>
          <w:rFonts w:hint="eastAsia"/>
        </w:rPr>
        <w:t>這兩者</w:t>
      </w:r>
      <w:r w:rsidRPr="00255C88">
        <w:rPr>
          <w:rFonts w:hint="eastAsia"/>
          <w:lang w:eastAsia="zh-HK"/>
        </w:rPr>
        <w:t>之間</w:t>
      </w:r>
      <w:r w:rsidRPr="00255C88">
        <w:rPr>
          <w:rFonts w:hint="eastAsia"/>
        </w:rPr>
        <w:t>，</w:t>
      </w:r>
      <w:r w:rsidRPr="00255C88">
        <w:rPr>
          <w:rFonts w:hint="eastAsia"/>
          <w:lang w:eastAsia="zh-HK"/>
        </w:rPr>
        <w:t>已取</w:t>
      </w:r>
      <w:r w:rsidRPr="00255C88">
        <w:rPr>
          <w:rFonts w:ascii="新細明體" w:hAnsi="新細明體" w:cs="新細明體" w:hint="eastAsia"/>
          <w:lang w:eastAsia="zh-HK"/>
        </w:rPr>
        <w:t>得適當平衡。</w:t>
      </w:r>
    </w:p>
    <w:p w:rsidR="009E1165" w:rsidRPr="00255C88" w:rsidRDefault="009E1165" w:rsidP="003D0B81">
      <w:pPr>
        <w:pStyle w:val="ab"/>
        <w:keepNext/>
        <w:spacing w:before="120" w:after="120"/>
        <w:rPr>
          <w:bCs/>
          <w:i/>
          <w:sz w:val="25"/>
          <w:szCs w:val="25"/>
          <w:lang w:val="x-none" w:eastAsia="zh-HK"/>
        </w:rPr>
      </w:pPr>
      <w:r w:rsidRPr="00255C88">
        <w:rPr>
          <w:rFonts w:hint="eastAsia"/>
          <w:bCs/>
          <w:i/>
          <w:sz w:val="25"/>
          <w:szCs w:val="25"/>
          <w:lang w:val="x-none" w:eastAsia="zh-HK"/>
        </w:rPr>
        <w:t>新訂的“沒有保護”</w:t>
      </w:r>
      <w:r w:rsidRPr="00255C88">
        <w:rPr>
          <w:rFonts w:ascii="Times New Roman Bold" w:hAnsi="Times New Roman Bold" w:hint="eastAsia"/>
          <w:i/>
          <w:sz w:val="25"/>
          <w:szCs w:val="25"/>
          <w:lang w:val="x-none" w:eastAsia="zh-HK"/>
        </w:rPr>
        <w:t>罪</w:t>
      </w:r>
    </w:p>
    <w:p w:rsidR="009E1165" w:rsidRPr="00255C88" w:rsidRDefault="009E1165" w:rsidP="003D0B81">
      <w:pPr>
        <w:rPr>
          <w:lang w:val="x-none"/>
        </w:rPr>
      </w:pPr>
      <w:r w:rsidRPr="00255C88">
        <w:rPr>
          <w:lang w:val="x-none"/>
        </w:rPr>
        <w:t>7.</w:t>
      </w:r>
      <w:r w:rsidRPr="00255C88">
        <w:rPr>
          <w:rFonts w:hint="eastAsia"/>
          <w:lang w:val="x-none"/>
        </w:rPr>
        <w:t>7</w:t>
      </w:r>
      <w:r w:rsidRPr="00255C88">
        <w:rPr>
          <w:lang w:val="x-none"/>
        </w:rPr>
        <w:tab/>
      </w:r>
      <w:r w:rsidRPr="00255C88">
        <w:rPr>
          <w:rFonts w:hint="eastAsia"/>
          <w:lang w:val="x-none" w:eastAsia="zh-HK"/>
        </w:rPr>
        <w:t>建議的罪行參照南澳大利亞的相應罪行，新訂</w:t>
      </w:r>
      <w:r w:rsidRPr="00255C88">
        <w:rPr>
          <w:rFonts w:hint="eastAsia"/>
          <w:lang w:val="x-none"/>
        </w:rPr>
        <w:t>一項</w:t>
      </w:r>
      <w:r w:rsidRPr="00255C88">
        <w:rPr>
          <w:rFonts w:hint="eastAsia"/>
          <w:lang w:val="x-none" w:eastAsia="zh-HK"/>
        </w:rPr>
        <w:t>與虐待罪行本身有別的</w:t>
      </w:r>
      <w:r w:rsidRPr="00255C88">
        <w:rPr>
          <w:rFonts w:hint="eastAsia"/>
          <w:i/>
          <w:lang w:val="x-none" w:eastAsia="zh-HK"/>
        </w:rPr>
        <w:t>“沒有保護”</w:t>
      </w:r>
      <w:r w:rsidRPr="00255C88">
        <w:rPr>
          <w:rFonts w:hint="eastAsia"/>
          <w:lang w:val="x-none" w:eastAsia="zh-HK"/>
        </w:rPr>
        <w:t>罪。南澳大利亞政府在議會解釋</w:t>
      </w:r>
      <w:r w:rsidRPr="00255C88">
        <w:rPr>
          <w:rFonts w:hint="eastAsia"/>
          <w:lang w:val="x-none"/>
        </w:rPr>
        <w:t>，</w:t>
      </w:r>
      <w:r w:rsidRPr="00255C88">
        <w:rPr>
          <w:rFonts w:hint="eastAsia"/>
          <w:lang w:val="x-none" w:eastAsia="zh-HK"/>
        </w:rPr>
        <w:t>這項新訂的</w:t>
      </w:r>
      <w:r w:rsidRPr="00255C88">
        <w:rPr>
          <w:rFonts w:hint="eastAsia"/>
          <w:i/>
          <w:lang w:val="x-none" w:eastAsia="zh-HK"/>
        </w:rPr>
        <w:t>“沒有保護”</w:t>
      </w:r>
      <w:r w:rsidRPr="00255C88">
        <w:rPr>
          <w:rFonts w:hint="eastAsia"/>
          <w:lang w:val="x-none" w:eastAsia="zh-HK"/>
        </w:rPr>
        <w:t>罪與</w:t>
      </w:r>
      <w:r w:rsidRPr="00255C88">
        <w:rPr>
          <w:rFonts w:hint="eastAsia"/>
          <w:lang w:val="en-US" w:eastAsia="zh-HK"/>
        </w:rPr>
        <w:t>作出有關非法作為的罪行本身（即導致虐待的罪行）有何相互關係：</w:t>
      </w:r>
    </w:p>
    <w:p w:rsidR="009E1165" w:rsidRPr="00255C88" w:rsidRDefault="009E1165" w:rsidP="003D0B81">
      <w:pPr>
        <w:ind w:left="851" w:right="839" w:hanging="142"/>
        <w:rPr>
          <w:lang w:val="x-none" w:eastAsia="zh-HK"/>
        </w:rPr>
      </w:pPr>
      <w:r w:rsidRPr="00255C88">
        <w:rPr>
          <w:rFonts w:hint="eastAsia"/>
          <w:lang w:val="x-none" w:eastAsia="zh-HK"/>
        </w:rPr>
        <w:t>“</w:t>
      </w:r>
      <w:r w:rsidRPr="00255C88">
        <w:rPr>
          <w:rFonts w:hint="eastAsia"/>
          <w:lang w:val="en-US"/>
        </w:rPr>
        <w:t>如兩名</w:t>
      </w:r>
      <w:proofErr w:type="gramStart"/>
      <w:r w:rsidRPr="00255C88">
        <w:rPr>
          <w:rFonts w:hint="eastAsia"/>
          <w:lang w:val="en-US"/>
        </w:rPr>
        <w:t>疑</w:t>
      </w:r>
      <w:proofErr w:type="gramEnd"/>
      <w:r w:rsidRPr="00255C88">
        <w:rPr>
          <w:rFonts w:hint="eastAsia"/>
          <w:lang w:val="en-US"/>
        </w:rPr>
        <w:t>犯均各自對受害人負有照顧責任，並且可證明兩人均沒有採取步驟保護受害人</w:t>
      </w:r>
      <w:r w:rsidRPr="00255C88">
        <w:rPr>
          <w:rFonts w:hint="eastAsia"/>
          <w:lang w:val="en-US" w:eastAsia="zh-HK"/>
        </w:rPr>
        <w:t>，</w:t>
      </w:r>
      <w:r w:rsidRPr="00255C88">
        <w:rPr>
          <w:rFonts w:hint="eastAsia"/>
          <w:lang w:val="en-US"/>
        </w:rPr>
        <w:t>而他們當時應已察覺受害人有受到傷害的明顯風險，則兩人均犯了</w:t>
      </w:r>
      <w:r w:rsidRPr="00255C88">
        <w:rPr>
          <w:rFonts w:hint="eastAsia"/>
          <w:lang w:val="en-US" w:eastAsia="zh-HK"/>
        </w:rPr>
        <w:t>這項新訂</w:t>
      </w:r>
      <w:r w:rsidRPr="00255C88">
        <w:rPr>
          <w:rFonts w:hint="eastAsia"/>
          <w:lang w:val="en-US"/>
        </w:rPr>
        <w:t>罪</w:t>
      </w:r>
      <w:r w:rsidRPr="00255C88">
        <w:rPr>
          <w:rFonts w:hint="eastAsia"/>
          <w:lang w:val="en-US" w:eastAsia="zh-HK"/>
        </w:rPr>
        <w:t>行</w:t>
      </w:r>
      <w:r w:rsidRPr="00255C88">
        <w:rPr>
          <w:rFonts w:hint="eastAsia"/>
          <w:lang w:val="x-none" w:eastAsia="zh-HK"/>
        </w:rPr>
        <w:t>。</w:t>
      </w:r>
    </w:p>
    <w:p w:rsidR="009E1165" w:rsidRPr="00255C88" w:rsidRDefault="009E1165" w:rsidP="003D0B81">
      <w:pPr>
        <w:ind w:left="839" w:right="839"/>
        <w:rPr>
          <w:lang w:val="x-none"/>
        </w:rPr>
      </w:pPr>
      <w:r w:rsidRPr="00255C88">
        <w:rPr>
          <w:rFonts w:hint="eastAsia"/>
          <w:lang w:val="en-US"/>
        </w:rPr>
        <w:t>誠然，他們其中一人必定曾作出殺死或傷害受害人的非法作為，但這項法律的着眼點並非在此。這項法律可令他們當中的每一人，</w:t>
      </w:r>
      <w:proofErr w:type="gramStart"/>
      <w:r w:rsidRPr="00255C88">
        <w:rPr>
          <w:rFonts w:hint="eastAsia"/>
          <w:lang w:val="en-US"/>
        </w:rPr>
        <w:t>均就與</w:t>
      </w:r>
      <w:proofErr w:type="gramEnd"/>
      <w:r w:rsidRPr="00255C88">
        <w:rPr>
          <w:rFonts w:hint="eastAsia"/>
          <w:lang w:val="en-US"/>
        </w:rPr>
        <w:t>作出有關非法作為的罪行有別的新罪行而被定罪</w:t>
      </w:r>
      <w:r w:rsidRPr="00255C88">
        <w:rPr>
          <w:rFonts w:hint="eastAsia"/>
          <w:lang w:val="en-US" w:eastAsia="zh-HK"/>
        </w:rPr>
        <w:t>。”</w:t>
      </w:r>
      <w:r w:rsidRPr="00255C88">
        <w:t>‍</w:t>
      </w:r>
      <w:r w:rsidRPr="00255C88">
        <w:rPr>
          <w:rStyle w:val="FootnoteReference"/>
        </w:rPr>
        <w:footnoteReference w:id="215"/>
      </w:r>
      <w:r w:rsidRPr="00255C88">
        <w:t xml:space="preserve"> </w:t>
      </w:r>
    </w:p>
    <w:p w:rsidR="009E1165" w:rsidRPr="00255C88" w:rsidRDefault="009E1165" w:rsidP="003D0B81">
      <w:pPr>
        <w:rPr>
          <w:lang w:val="x-none"/>
        </w:rPr>
      </w:pPr>
      <w:r w:rsidRPr="00255C88">
        <w:rPr>
          <w:lang w:val="x-none"/>
        </w:rPr>
        <w:t>7.8</w:t>
      </w:r>
      <w:r w:rsidRPr="00255C88">
        <w:rPr>
          <w:lang w:val="x-none"/>
        </w:rPr>
        <w:tab/>
      </w:r>
      <w:r w:rsidRPr="00255C88">
        <w:rPr>
          <w:rFonts w:hint="eastAsia"/>
          <w:lang w:val="x-none" w:eastAsia="zh-HK"/>
        </w:rPr>
        <w:t>由於建議制定的</w:t>
      </w:r>
      <w:r w:rsidRPr="00255C88">
        <w:rPr>
          <w:rFonts w:hint="eastAsia"/>
          <w:i/>
          <w:lang w:val="x-none" w:eastAsia="zh-HK"/>
        </w:rPr>
        <w:t>“沒有保護”</w:t>
      </w:r>
      <w:r w:rsidRPr="00255C88">
        <w:rPr>
          <w:rFonts w:hint="eastAsia"/>
          <w:lang w:val="x-none" w:eastAsia="zh-HK"/>
        </w:rPr>
        <w:t>罪是新訂罪行，其元素有別於</w:t>
      </w:r>
      <w:r w:rsidRPr="00255C88">
        <w:rPr>
          <w:rFonts w:hint="eastAsia"/>
          <w:lang w:val="en-US" w:eastAsia="zh-HK"/>
        </w:rPr>
        <w:t>導致虐待的罪行，</w:t>
      </w:r>
      <w:r w:rsidRPr="00255C88">
        <w:rPr>
          <w:rFonts w:hint="eastAsia"/>
          <w:lang w:val="en-US"/>
        </w:rPr>
        <w:t>而</w:t>
      </w:r>
      <w:r w:rsidRPr="00255C88">
        <w:rPr>
          <w:rFonts w:hint="eastAsia"/>
          <w:lang w:val="en-US" w:eastAsia="zh-HK"/>
        </w:rPr>
        <w:t>控方仍須就所有被告人證明建議的罪行的元素，</w:t>
      </w:r>
      <w:r w:rsidRPr="00255C88">
        <w:rPr>
          <w:rFonts w:hint="eastAsia"/>
          <w:lang w:val="en-US"/>
        </w:rPr>
        <w:t>故</w:t>
      </w:r>
      <w:r w:rsidRPr="00255C88">
        <w:rPr>
          <w:rFonts w:hint="eastAsia"/>
          <w:lang w:eastAsia="zh-HK"/>
        </w:rPr>
        <w:t>舉證責任並無轉移。因此，如建議的罪行的元素</w:t>
      </w:r>
      <w:r w:rsidRPr="00255C88">
        <w:rPr>
          <w:rFonts w:hint="eastAsia"/>
        </w:rPr>
        <w:t>，是</w:t>
      </w:r>
      <w:r w:rsidRPr="00255C88">
        <w:rPr>
          <w:lang w:eastAsia="zh-HK"/>
        </w:rPr>
        <w:t>在無合理疑點</w:t>
      </w:r>
      <w:r w:rsidRPr="00255C88">
        <w:rPr>
          <w:rFonts w:hint="eastAsia"/>
        </w:rPr>
        <w:t>的情況</w:t>
      </w:r>
      <w:r w:rsidRPr="00255C88">
        <w:rPr>
          <w:lang w:eastAsia="zh-HK"/>
        </w:rPr>
        <w:t>下</w:t>
      </w:r>
      <w:r w:rsidRPr="00255C88">
        <w:rPr>
          <w:rFonts w:hint="eastAsia"/>
          <w:lang w:val="en-US"/>
        </w:rPr>
        <w:t>針對</w:t>
      </w:r>
      <w:r w:rsidRPr="00255C88">
        <w:rPr>
          <w:rFonts w:hint="eastAsia"/>
          <w:lang w:eastAsia="zh-HK"/>
        </w:rPr>
        <w:t>各被告人</w:t>
      </w:r>
      <w:r w:rsidRPr="00255C88">
        <w:rPr>
          <w:rFonts w:hint="eastAsia"/>
        </w:rPr>
        <w:t>而</w:t>
      </w:r>
      <w:r w:rsidRPr="00255C88">
        <w:rPr>
          <w:rFonts w:hint="eastAsia"/>
          <w:lang w:eastAsia="zh-HK"/>
        </w:rPr>
        <w:t>證明</w:t>
      </w:r>
      <w:r w:rsidRPr="00255C88">
        <w:rPr>
          <w:rFonts w:hint="eastAsia"/>
        </w:rPr>
        <w:t>確立</w:t>
      </w:r>
      <w:r w:rsidRPr="00255C88">
        <w:rPr>
          <w:rFonts w:hint="eastAsia"/>
          <w:lang w:eastAsia="zh-HK"/>
        </w:rPr>
        <w:t>，則</w:t>
      </w:r>
      <w:r w:rsidRPr="00255C88">
        <w:rPr>
          <w:rFonts w:hint="eastAsia"/>
        </w:rPr>
        <w:t>對各</w:t>
      </w:r>
      <w:r w:rsidRPr="00255C88">
        <w:rPr>
          <w:rFonts w:hint="eastAsia"/>
          <w:lang w:eastAsia="zh-HK"/>
        </w:rPr>
        <w:t>被告人並無不公</w:t>
      </w:r>
      <w:r w:rsidRPr="00255C88">
        <w:rPr>
          <w:rFonts w:hint="eastAsia"/>
        </w:rPr>
        <w:t>平</w:t>
      </w:r>
      <w:r w:rsidRPr="00255C88">
        <w:rPr>
          <w:rFonts w:hint="eastAsia"/>
          <w:lang w:eastAsia="zh-HK"/>
        </w:rPr>
        <w:t>。</w:t>
      </w:r>
    </w:p>
    <w:p w:rsidR="009E1165" w:rsidRPr="00255C88" w:rsidRDefault="009E1165" w:rsidP="003D0B81">
      <w:pPr>
        <w:pStyle w:val="ab"/>
        <w:keepNext/>
        <w:spacing w:before="120" w:after="120"/>
        <w:rPr>
          <w:bCs/>
          <w:i/>
          <w:sz w:val="25"/>
          <w:szCs w:val="25"/>
          <w:lang w:val="x-none" w:eastAsia="zh-HK"/>
        </w:rPr>
      </w:pPr>
      <w:r w:rsidRPr="00255C88">
        <w:rPr>
          <w:rFonts w:hint="eastAsia"/>
          <w:bCs/>
          <w:i/>
          <w:sz w:val="25"/>
          <w:szCs w:val="25"/>
          <w:lang w:val="x-none" w:eastAsia="zh-HK"/>
        </w:rPr>
        <w:t>不建議程序或證據方面的改革</w:t>
      </w:r>
    </w:p>
    <w:p w:rsidR="009E1165" w:rsidRPr="00255C88" w:rsidRDefault="009E1165" w:rsidP="003D0B81">
      <w:pPr>
        <w:rPr>
          <w:lang w:val="x-none"/>
        </w:rPr>
      </w:pPr>
      <w:r w:rsidRPr="00255C88">
        <w:rPr>
          <w:rFonts w:hint="eastAsia"/>
          <w:lang w:val="x-none"/>
        </w:rPr>
        <w:t>7.9</w:t>
      </w:r>
      <w:r w:rsidRPr="00255C88">
        <w:rPr>
          <w:lang w:val="x-none"/>
        </w:rPr>
        <w:tab/>
      </w:r>
      <w:r w:rsidRPr="00255C88">
        <w:rPr>
          <w:rFonts w:hint="eastAsia"/>
          <w:lang w:val="x-none" w:eastAsia="zh-HK"/>
        </w:rPr>
        <w:t>我們在採用南澳大利亞模式時，並無引入英格蘭模式下任何程序或證據方面的改革，有關改革被批評為有損被告人</w:t>
      </w:r>
      <w:r w:rsidRPr="00255C88">
        <w:rPr>
          <w:rFonts w:hint="eastAsia"/>
          <w:lang w:val="x-none"/>
        </w:rPr>
        <w:t>獲</w:t>
      </w:r>
      <w:r w:rsidRPr="00255C88">
        <w:rPr>
          <w:lang w:eastAsia="zh-HK"/>
        </w:rPr>
        <w:t>得公平審訊的權利</w:t>
      </w:r>
      <w:r w:rsidRPr="00255C88">
        <w:rPr>
          <w:rFonts w:hint="eastAsia"/>
          <w:lang w:eastAsia="zh-HK"/>
        </w:rPr>
        <w:t>。</w:t>
      </w:r>
      <w:r w:rsidRPr="00255C88">
        <w:t>‍</w:t>
      </w:r>
      <w:r w:rsidRPr="00255C88">
        <w:rPr>
          <w:rStyle w:val="FootnoteReference"/>
        </w:rPr>
        <w:footnoteReference w:id="216"/>
      </w:r>
      <w:r w:rsidRPr="00255C88">
        <w:t xml:space="preserve"> </w:t>
      </w:r>
      <w:r w:rsidRPr="00255C88">
        <w:rPr>
          <w:rFonts w:hint="eastAsia"/>
          <w:lang w:eastAsia="zh-HK"/>
        </w:rPr>
        <w:t>具體而言，我們的建議</w:t>
      </w:r>
      <w:r w:rsidRPr="00255C88">
        <w:rPr>
          <w:rFonts w:hint="eastAsia"/>
        </w:rPr>
        <w:t>既</w:t>
      </w:r>
      <w:r w:rsidRPr="00255C88">
        <w:rPr>
          <w:rFonts w:hint="eastAsia"/>
          <w:lang w:eastAsia="zh-HK"/>
        </w:rPr>
        <w:t>無</w:t>
      </w:r>
      <w:r w:rsidRPr="00255C88">
        <w:rPr>
          <w:rFonts w:hint="eastAsia"/>
          <w:lang w:val="en-US" w:eastAsia="zh-HK"/>
        </w:rPr>
        <w:t>容許法庭可因被告人不</w:t>
      </w:r>
      <w:r w:rsidRPr="00255C88">
        <w:rPr>
          <w:rFonts w:hint="eastAsia"/>
          <w:lang w:val="en-US" w:eastAsia="zh-HK"/>
        </w:rPr>
        <w:lastRenderedPageBreak/>
        <w:t>作證或拒絕回答問題而作出對被告人不利的推論</w:t>
      </w:r>
      <w:r w:rsidRPr="00255C88">
        <w:rPr>
          <w:rFonts w:hint="eastAsia"/>
          <w:lang w:eastAsia="zh-HK"/>
        </w:rPr>
        <w:t>，亦無容許</w:t>
      </w:r>
      <w:r w:rsidRPr="00255C88">
        <w:rPr>
          <w:rFonts w:hint="eastAsia"/>
          <w:lang w:val="en-US" w:eastAsia="zh-HK"/>
        </w:rPr>
        <w:t>控方可在辯方抗辯完畢後，才回答被告人對謀殺或誤殺的控罪是否須作答辯的問題。</w:t>
      </w:r>
      <w:r w:rsidRPr="00255C88">
        <w:t>‍</w:t>
      </w:r>
      <w:r w:rsidRPr="00255C88">
        <w:rPr>
          <w:rStyle w:val="FootnoteReference"/>
        </w:rPr>
        <w:footnoteReference w:id="217"/>
      </w:r>
      <w:r w:rsidRPr="00255C88">
        <w:t xml:space="preserve"> </w:t>
      </w:r>
    </w:p>
    <w:p w:rsidR="009E1165" w:rsidRPr="00255C88" w:rsidRDefault="009E1165" w:rsidP="003D0B81">
      <w:pPr>
        <w:rPr>
          <w:lang w:val="x-none"/>
        </w:rPr>
      </w:pPr>
      <w:r w:rsidRPr="00255C88">
        <w:rPr>
          <w:lang w:val="x-none"/>
        </w:rPr>
        <w:t>7.1</w:t>
      </w:r>
      <w:r w:rsidRPr="00255C88">
        <w:rPr>
          <w:rFonts w:hint="eastAsia"/>
          <w:lang w:val="x-none"/>
        </w:rPr>
        <w:t>0</w:t>
      </w:r>
      <w:r w:rsidRPr="00255C88">
        <w:rPr>
          <w:lang w:val="x-none"/>
        </w:rPr>
        <w:tab/>
      </w:r>
      <w:r w:rsidRPr="00BF6426">
        <w:rPr>
          <w:rFonts w:hint="eastAsia"/>
          <w:spacing w:val="36"/>
          <w:lang w:val="x-none" w:eastAsia="zh-HK"/>
        </w:rPr>
        <w:t>故此</w:t>
      </w:r>
      <w:r w:rsidRPr="00BF6426">
        <w:rPr>
          <w:rFonts w:hint="eastAsia"/>
          <w:spacing w:val="36"/>
          <w:lang w:val="x-none"/>
        </w:rPr>
        <w:t>，</w:t>
      </w:r>
      <w:r w:rsidRPr="00BF6426">
        <w:rPr>
          <w:rFonts w:hint="eastAsia"/>
          <w:spacing w:val="36"/>
          <w:lang w:val="x-none" w:eastAsia="zh-HK"/>
        </w:rPr>
        <w:t>若說建議的罪行會有損被告人</w:t>
      </w:r>
      <w:r w:rsidRPr="00BF6426">
        <w:rPr>
          <w:rFonts w:hint="eastAsia"/>
          <w:spacing w:val="36"/>
          <w:lang w:val="x-none"/>
        </w:rPr>
        <w:t>獲</w:t>
      </w:r>
      <w:r w:rsidRPr="00BF6426">
        <w:rPr>
          <w:spacing w:val="36"/>
          <w:lang w:eastAsia="zh-HK"/>
        </w:rPr>
        <w:t>得公平審訊的權利</w:t>
      </w:r>
      <w:r w:rsidRPr="00BF6426">
        <w:rPr>
          <w:rFonts w:hint="eastAsia"/>
          <w:spacing w:val="36"/>
          <w:lang w:eastAsia="zh-HK"/>
        </w:rPr>
        <w:t>，</w:t>
      </w:r>
      <w:r w:rsidRPr="00255C88">
        <w:rPr>
          <w:rFonts w:hint="eastAsia"/>
          <w:lang w:eastAsia="zh-HK"/>
        </w:rPr>
        <w:t>即被告人的緘默權、免使自己入罪的特權和無罪推定，實屬毫無根據。</w:t>
      </w:r>
    </w:p>
    <w:p w:rsidR="009E1165" w:rsidRPr="00255C88" w:rsidRDefault="009E1165" w:rsidP="003D0B81">
      <w:pPr>
        <w:pStyle w:val="ab"/>
        <w:keepNext/>
        <w:spacing w:before="120" w:after="120"/>
        <w:rPr>
          <w:bCs/>
          <w:i/>
          <w:sz w:val="25"/>
          <w:szCs w:val="25"/>
          <w:lang w:val="x-none" w:eastAsia="zh-HK"/>
        </w:rPr>
      </w:pPr>
      <w:r w:rsidRPr="00255C88">
        <w:rPr>
          <w:rFonts w:hint="eastAsia"/>
          <w:bCs/>
          <w:i/>
          <w:sz w:val="25"/>
          <w:szCs w:val="25"/>
          <w:lang w:val="x-none" w:eastAsia="zh-HK"/>
        </w:rPr>
        <w:t>提供檢控施</w:t>
      </w:r>
      <w:proofErr w:type="gramStart"/>
      <w:r w:rsidRPr="00255C88">
        <w:rPr>
          <w:rFonts w:hint="eastAsia"/>
          <w:bCs/>
          <w:i/>
          <w:sz w:val="25"/>
          <w:szCs w:val="25"/>
          <w:lang w:val="x-none" w:eastAsia="zh-HK"/>
        </w:rPr>
        <w:t>虐</w:t>
      </w:r>
      <w:proofErr w:type="gramEnd"/>
      <w:r w:rsidRPr="00255C88">
        <w:rPr>
          <w:rFonts w:hint="eastAsia"/>
          <w:bCs/>
          <w:i/>
          <w:sz w:val="25"/>
          <w:szCs w:val="25"/>
          <w:lang w:val="x-none" w:eastAsia="zh-HK"/>
        </w:rPr>
        <w:t>者和旁觀者的控罪選擇</w:t>
      </w:r>
    </w:p>
    <w:p w:rsidR="009E1165" w:rsidRPr="00255C88" w:rsidRDefault="009E1165" w:rsidP="003D0B81">
      <w:pPr>
        <w:rPr>
          <w:lang w:val="x-none" w:eastAsia="zh-HK"/>
        </w:rPr>
      </w:pPr>
      <w:r w:rsidRPr="00255C88">
        <w:rPr>
          <w:lang w:val="x-none"/>
        </w:rPr>
        <w:t>7.1</w:t>
      </w:r>
      <w:r w:rsidRPr="00255C88">
        <w:rPr>
          <w:rFonts w:hint="eastAsia"/>
          <w:lang w:val="x-none"/>
        </w:rPr>
        <w:t>1</w:t>
      </w:r>
      <w:r w:rsidRPr="00255C88">
        <w:rPr>
          <w:lang w:val="x-none"/>
        </w:rPr>
        <w:tab/>
      </w:r>
      <w:r w:rsidRPr="00255C88">
        <w:rPr>
          <w:rFonts w:hint="eastAsia"/>
          <w:lang w:val="x-none" w:eastAsia="zh-HK"/>
        </w:rPr>
        <w:t>有回應者亦憂慮建議的罪行會鼓勵檢控</w:t>
      </w:r>
      <w:r w:rsidRPr="00255C88">
        <w:rPr>
          <w:rFonts w:hint="eastAsia"/>
          <w:lang w:val="x-none"/>
        </w:rPr>
        <w:t>人員</w:t>
      </w:r>
      <w:r w:rsidRPr="00255C88">
        <w:rPr>
          <w:rFonts w:hint="eastAsia"/>
          <w:lang w:val="x-none" w:eastAsia="zh-HK"/>
        </w:rPr>
        <w:t>捨難取易，選擇</w:t>
      </w:r>
      <w:r w:rsidRPr="00255C88">
        <w:rPr>
          <w:rFonts w:hint="eastAsia"/>
        </w:rPr>
        <w:t>控告</w:t>
      </w:r>
      <w:r w:rsidRPr="00255C88">
        <w:rPr>
          <w:rFonts w:hint="eastAsia"/>
          <w:lang w:val="x-none" w:eastAsia="zh-HK"/>
        </w:rPr>
        <w:t>旁觀者而非施虐者。我們必須指出，建議的罪行</w:t>
      </w:r>
      <w:proofErr w:type="gramStart"/>
      <w:r w:rsidRPr="00255C88">
        <w:rPr>
          <w:rFonts w:hint="eastAsia"/>
          <w:lang w:val="en-US" w:eastAsia="zh-HK"/>
        </w:rPr>
        <w:t>旨在讓控方</w:t>
      </w:r>
      <w:proofErr w:type="gramEnd"/>
      <w:r w:rsidRPr="00255C88">
        <w:rPr>
          <w:rFonts w:hint="eastAsia"/>
          <w:lang w:val="en-US" w:eastAsia="zh-HK"/>
        </w:rPr>
        <w:t>可以選擇提出交替控罪</w:t>
      </w:r>
      <w:r w:rsidRPr="00977814">
        <w:rPr>
          <w:rFonts w:hint="eastAsia"/>
          <w:spacing w:val="-4"/>
          <w:lang w:val="x-none" w:eastAsia="zh-HK"/>
        </w:rPr>
        <w:t>（</w:t>
      </w:r>
      <w:r w:rsidRPr="00255C88">
        <w:rPr>
          <w:rFonts w:hint="eastAsia"/>
          <w:lang w:val="x-none"/>
        </w:rPr>
        <w:t>以免只</w:t>
      </w:r>
      <w:r w:rsidRPr="00255C88">
        <w:rPr>
          <w:rFonts w:hint="eastAsia"/>
          <w:lang w:val="x-none" w:eastAsia="zh-HK"/>
        </w:rPr>
        <w:t>能提出</w:t>
      </w:r>
      <w:r w:rsidRPr="00255C88">
        <w:rPr>
          <w:rFonts w:hint="eastAsia"/>
          <w:lang w:val="en-US" w:eastAsia="zh-HK"/>
        </w:rPr>
        <w:t>謀殺</w:t>
      </w:r>
      <w:r w:rsidRPr="00255C88">
        <w:rPr>
          <w:rFonts w:hint="eastAsia"/>
          <w:lang w:val="en-US"/>
        </w:rPr>
        <w:t>、</w:t>
      </w:r>
      <w:r w:rsidRPr="00255C88">
        <w:rPr>
          <w:rFonts w:hint="eastAsia"/>
          <w:lang w:val="en-US" w:eastAsia="zh-HK"/>
        </w:rPr>
        <w:t>誤殺或導致嚴重傷害的</w:t>
      </w:r>
      <w:r w:rsidRPr="00255C88">
        <w:rPr>
          <w:rFonts w:hint="eastAsia"/>
          <w:lang w:val="x-none" w:eastAsia="zh-HK"/>
        </w:rPr>
        <w:t>控罪</w:t>
      </w:r>
      <w:r w:rsidRPr="00255C88">
        <w:rPr>
          <w:rFonts w:ascii="新細明體" w:hAnsi="新細明體" w:cs="新細明體" w:hint="eastAsia"/>
          <w:lang w:val="x-none" w:eastAsia="zh-HK"/>
        </w:rPr>
        <w:t>），從而</w:t>
      </w:r>
      <w:r w:rsidRPr="00255C88">
        <w:rPr>
          <w:rFonts w:ascii="新細明體" w:hAnsi="新細明體" w:cs="新細明體" w:hint="eastAsia"/>
          <w:lang w:val="x-none"/>
        </w:rPr>
        <w:t>促使</w:t>
      </w:r>
      <w:proofErr w:type="gramStart"/>
      <w:r w:rsidRPr="00255C88">
        <w:rPr>
          <w:rFonts w:ascii="新細明體" w:hAnsi="新細明體" w:cs="新細明體" w:hint="eastAsia"/>
          <w:lang w:val="x-none" w:eastAsia="zh-HK"/>
        </w:rPr>
        <w:t>疑</w:t>
      </w:r>
      <w:proofErr w:type="gramEnd"/>
      <w:r w:rsidRPr="00255C88">
        <w:rPr>
          <w:rFonts w:ascii="新細明體" w:hAnsi="新細明體" w:cs="新細明體" w:hint="eastAsia"/>
          <w:lang w:val="x-none" w:eastAsia="zh-HK"/>
        </w:rPr>
        <w:t>犯打破緘默。</w:t>
      </w:r>
      <w:r w:rsidRPr="00255C88">
        <w:t>‍</w:t>
      </w:r>
      <w:r w:rsidRPr="00255C88">
        <w:rPr>
          <w:rStyle w:val="FootnoteReference"/>
          <w:rFonts w:cs="Arial"/>
        </w:rPr>
        <w:footnoteReference w:id="218"/>
      </w:r>
      <w:r w:rsidRPr="00255C88">
        <w:rPr>
          <w:rFonts w:hint="eastAsia"/>
          <w:lang w:eastAsia="zh-HK"/>
        </w:rPr>
        <w:t xml:space="preserve"> </w:t>
      </w:r>
      <w:r w:rsidRPr="00255C88">
        <w:rPr>
          <w:rFonts w:hint="eastAsia"/>
          <w:lang w:eastAsia="zh-HK"/>
        </w:rPr>
        <w:t>因此，控方在虐待案件中會有幾項控罪選擇，包括建議制定的</w:t>
      </w:r>
      <w:r w:rsidRPr="00255C88">
        <w:rPr>
          <w:rFonts w:hint="eastAsia"/>
          <w:i/>
          <w:lang w:eastAsia="zh-HK"/>
        </w:rPr>
        <w:t>“沒有保護”</w:t>
      </w:r>
      <w:r w:rsidRPr="00255C88">
        <w:rPr>
          <w:rFonts w:hint="eastAsia"/>
          <w:lang w:val="x-none" w:eastAsia="zh-HK"/>
        </w:rPr>
        <w:t>罪</w:t>
      </w:r>
      <w:r w:rsidRPr="00255C88">
        <w:rPr>
          <w:rFonts w:hint="eastAsia"/>
          <w:lang w:eastAsia="zh-HK"/>
        </w:rPr>
        <w:t>和其他導致虐待的罪行。</w:t>
      </w:r>
      <w:r w:rsidRPr="00255C88">
        <w:rPr>
          <w:rFonts w:hint="eastAsia"/>
        </w:rPr>
        <w:t>如</w:t>
      </w:r>
      <w:r w:rsidRPr="00255C88">
        <w:rPr>
          <w:rFonts w:hint="eastAsia"/>
          <w:lang w:eastAsia="zh-HK"/>
        </w:rPr>
        <w:t>施</w:t>
      </w:r>
      <w:proofErr w:type="gramStart"/>
      <w:r w:rsidRPr="00255C88">
        <w:rPr>
          <w:rFonts w:hint="eastAsia"/>
          <w:lang w:eastAsia="zh-HK"/>
        </w:rPr>
        <w:t>虐</w:t>
      </w:r>
      <w:proofErr w:type="gramEnd"/>
      <w:r w:rsidRPr="00255C88">
        <w:rPr>
          <w:rFonts w:hint="eastAsia"/>
          <w:lang w:eastAsia="zh-HK"/>
        </w:rPr>
        <w:t>者沒有被裁定</w:t>
      </w:r>
      <w:r w:rsidRPr="00255C88">
        <w:rPr>
          <w:rFonts w:hint="eastAsia"/>
        </w:rPr>
        <w:t>犯了</w:t>
      </w:r>
      <w:r w:rsidRPr="00255C88">
        <w:rPr>
          <w:rFonts w:hint="eastAsia"/>
          <w:lang w:eastAsia="zh-HK"/>
        </w:rPr>
        <w:t>任何導致虐待的罪行，陪審團亦可在適當情況下就建議的罪行作出交替裁決。</w:t>
      </w:r>
      <w:r w:rsidRPr="00255C88">
        <w:t>‍</w:t>
      </w:r>
      <w:r w:rsidRPr="00255C88">
        <w:rPr>
          <w:rStyle w:val="FootnoteReference"/>
        </w:rPr>
        <w:footnoteReference w:id="219"/>
      </w:r>
      <w:r w:rsidRPr="00255C88">
        <w:t xml:space="preserve"> </w:t>
      </w:r>
      <w:r w:rsidRPr="00255C88">
        <w:rPr>
          <w:rFonts w:hint="eastAsia"/>
          <w:lang w:eastAsia="zh-HK"/>
        </w:rPr>
        <w:t>南澳大利亞的律政部長</w:t>
      </w:r>
      <w:r w:rsidRPr="00977814">
        <w:rPr>
          <w:rFonts w:hint="eastAsia"/>
          <w:spacing w:val="-2"/>
          <w:lang w:eastAsia="zh-HK"/>
        </w:rPr>
        <w:t>（</w:t>
      </w:r>
      <w:r w:rsidRPr="00255C88">
        <w:rPr>
          <w:rFonts w:hint="eastAsia"/>
          <w:spacing w:val="0"/>
          <w:lang w:eastAsia="zh-HK"/>
        </w:rPr>
        <w:t>A</w:t>
      </w:r>
      <w:r w:rsidRPr="00255C88">
        <w:rPr>
          <w:spacing w:val="0"/>
          <w:lang w:eastAsia="zh-HK"/>
        </w:rPr>
        <w:t>ttorney General</w:t>
      </w:r>
      <w:r w:rsidRPr="00255C88">
        <w:rPr>
          <w:rFonts w:hint="eastAsia"/>
          <w:lang w:eastAsia="zh-HK"/>
        </w:rPr>
        <w:t>）在議會解釋：</w:t>
      </w:r>
    </w:p>
    <w:p w:rsidR="009E1165" w:rsidRPr="00255C88" w:rsidRDefault="009E1165" w:rsidP="003D0B81">
      <w:pPr>
        <w:ind w:left="851" w:right="839" w:hanging="142"/>
        <w:rPr>
          <w:lang w:val="x-none"/>
        </w:rPr>
      </w:pPr>
      <w:r w:rsidRPr="00255C88">
        <w:rPr>
          <w:rFonts w:hint="eastAsia"/>
          <w:lang w:val="x-none" w:eastAsia="zh-HK"/>
        </w:rPr>
        <w:t>“</w:t>
      </w:r>
      <w:r w:rsidRPr="00255C88">
        <w:rPr>
          <w:rFonts w:hint="eastAsia"/>
          <w:spacing w:val="0"/>
          <w:lang w:val="x-none" w:eastAsia="zh-HK"/>
        </w:rPr>
        <w:t>…</w:t>
      </w:r>
      <w:proofErr w:type="gramStart"/>
      <w:r w:rsidRPr="00255C88">
        <w:rPr>
          <w:rFonts w:hint="eastAsia"/>
          <w:lang w:val="x-none" w:eastAsia="zh-HK"/>
        </w:rPr>
        <w:t>…</w:t>
      </w:r>
      <w:proofErr w:type="gramEnd"/>
      <w:r w:rsidRPr="00255C88">
        <w:rPr>
          <w:rFonts w:hint="eastAsia"/>
          <w:lang w:val="en-US"/>
        </w:rPr>
        <w:t>在類似這些案例的案件中，這項法例容許控方有</w:t>
      </w:r>
      <w:r w:rsidRPr="00BF6426">
        <w:rPr>
          <w:rFonts w:hint="eastAsia"/>
          <w:spacing w:val="36"/>
          <w:lang w:val="en-US"/>
        </w:rPr>
        <w:t>幾項控罪選擇。控方可視乎每宗案件的案情從中選擇。</w:t>
      </w:r>
      <w:r w:rsidRPr="00255C88">
        <w:rPr>
          <w:rFonts w:hint="eastAsia"/>
          <w:lang w:val="en-US"/>
        </w:rPr>
        <w:t>一名或兩名</w:t>
      </w:r>
      <w:proofErr w:type="gramStart"/>
      <w:r w:rsidRPr="00255C88">
        <w:rPr>
          <w:rFonts w:hint="eastAsia"/>
          <w:lang w:val="en-US"/>
        </w:rPr>
        <w:t>疑</w:t>
      </w:r>
      <w:proofErr w:type="gramEnd"/>
      <w:r w:rsidRPr="00255C88">
        <w:rPr>
          <w:rFonts w:hint="eastAsia"/>
          <w:lang w:val="en-US"/>
        </w:rPr>
        <w:t>犯可能同時被控導致死亡或嚴重傷害的罪名和刑事忽略的交替罪名，或只是被控上述其中一項罪名。在一些案件中，可能只有一名</w:t>
      </w:r>
      <w:proofErr w:type="gramStart"/>
      <w:r w:rsidRPr="00255C88">
        <w:rPr>
          <w:rFonts w:hint="eastAsia"/>
          <w:lang w:val="en-US"/>
        </w:rPr>
        <w:t>疑</w:t>
      </w:r>
      <w:proofErr w:type="gramEnd"/>
      <w:r w:rsidRPr="00255C88">
        <w:rPr>
          <w:rFonts w:hint="eastAsia"/>
          <w:lang w:val="en-US"/>
        </w:rPr>
        <w:t>犯被</w:t>
      </w:r>
      <w:r>
        <w:rPr>
          <w:rFonts w:hint="eastAsia"/>
        </w:rPr>
        <w:t>落案起訴</w:t>
      </w:r>
      <w:r w:rsidRPr="00255C88">
        <w:rPr>
          <w:rFonts w:hint="eastAsia"/>
          <w:lang w:val="en-US"/>
        </w:rPr>
        <w:t>。</w:t>
      </w:r>
      <w:r w:rsidRPr="00255C88">
        <w:rPr>
          <w:rFonts w:hint="eastAsia"/>
          <w:lang w:val="en-US" w:eastAsia="zh-HK"/>
        </w:rPr>
        <w:t>”</w:t>
      </w:r>
      <w:r w:rsidRPr="00255C88">
        <w:t>‍</w:t>
      </w:r>
      <w:r w:rsidRPr="00255C88">
        <w:rPr>
          <w:rStyle w:val="FootnoteReference"/>
        </w:rPr>
        <w:footnoteReference w:id="220"/>
      </w:r>
      <w:r w:rsidRPr="00255C88">
        <w:t xml:space="preserve"> </w:t>
      </w:r>
    </w:p>
    <w:p w:rsidR="009E1165" w:rsidRPr="00255C88" w:rsidRDefault="009E1165" w:rsidP="003D0B81">
      <w:pPr>
        <w:rPr>
          <w:lang w:val="x-none"/>
        </w:rPr>
      </w:pPr>
      <w:r w:rsidRPr="00255C88">
        <w:rPr>
          <w:lang w:val="x-none"/>
        </w:rPr>
        <w:t>7.1</w:t>
      </w:r>
      <w:r w:rsidRPr="00255C88">
        <w:rPr>
          <w:rFonts w:hint="eastAsia"/>
          <w:lang w:val="x-none"/>
        </w:rPr>
        <w:t>2</w:t>
      </w:r>
      <w:r w:rsidRPr="00255C88">
        <w:rPr>
          <w:lang w:val="x-none"/>
        </w:rPr>
        <w:tab/>
      </w:r>
      <w:r w:rsidRPr="00255C88">
        <w:rPr>
          <w:rFonts w:hint="eastAsia"/>
          <w:lang w:val="x-none" w:eastAsia="zh-HK"/>
        </w:rPr>
        <w:t>同樣地，英格蘭的相應罪行</w:t>
      </w:r>
      <w:r w:rsidRPr="00255C88">
        <w:t>‍</w:t>
      </w:r>
      <w:r w:rsidRPr="00255C88">
        <w:rPr>
          <w:rStyle w:val="FootnoteReference"/>
        </w:rPr>
        <w:footnoteReference w:id="221"/>
      </w:r>
      <w:r w:rsidRPr="00255C88">
        <w:t xml:space="preserve"> </w:t>
      </w:r>
      <w:r w:rsidRPr="00255C88">
        <w:rPr>
          <w:rFonts w:hint="eastAsia"/>
          <w:lang w:val="x-none" w:eastAsia="zh-HK"/>
        </w:rPr>
        <w:t>亦可與謀殺、誤殺或因受害人死亡或身體受嚴重傷害而引致的其他控罪合併於同一公訴書內。</w:t>
      </w:r>
      <w:r w:rsidRPr="00255C88">
        <w:t>‍</w:t>
      </w:r>
      <w:r w:rsidRPr="00255C88">
        <w:rPr>
          <w:rStyle w:val="FootnoteReference"/>
        </w:rPr>
        <w:footnoteReference w:id="222"/>
      </w:r>
      <w:r w:rsidRPr="00255C88">
        <w:t xml:space="preserve"> </w:t>
      </w:r>
      <w:r w:rsidRPr="00255C88">
        <w:rPr>
          <w:rFonts w:hint="eastAsia"/>
          <w:lang w:eastAsia="zh-HK"/>
        </w:rPr>
        <w:t>倘被告人同時被控英格蘭的相應罪行和謀殺或誤殺，而被裁定謀殺</w:t>
      </w:r>
      <w:r w:rsidRPr="00255C88">
        <w:rPr>
          <w:rFonts w:hint="eastAsia"/>
          <w:lang w:eastAsia="zh-HK"/>
        </w:rPr>
        <w:lastRenderedPageBreak/>
        <w:t>或誤殺</w:t>
      </w:r>
      <w:r w:rsidRPr="00255C88">
        <w:rPr>
          <w:rFonts w:hint="eastAsia"/>
        </w:rPr>
        <w:t>罪名成立</w:t>
      </w:r>
      <w:r w:rsidRPr="00255C88">
        <w:rPr>
          <w:rFonts w:hint="eastAsia"/>
          <w:lang w:eastAsia="zh-HK"/>
        </w:rPr>
        <w:t>，陪審團便無須就英格蘭的相應罪行作出裁決。</w:t>
      </w:r>
      <w:r w:rsidRPr="00255C88">
        <w:t>‍</w:t>
      </w:r>
      <w:r w:rsidRPr="00255C88">
        <w:rPr>
          <w:rStyle w:val="FootnoteReference"/>
        </w:rPr>
        <w:footnoteReference w:id="223"/>
      </w:r>
      <w:r w:rsidRPr="00255C88">
        <w:t xml:space="preserve"> </w:t>
      </w:r>
      <w:r w:rsidRPr="00255C88">
        <w:rPr>
          <w:rFonts w:hint="eastAsia"/>
          <w:lang w:eastAsia="zh-HK"/>
        </w:rPr>
        <w:t>有關政策的目標仍然是在適當情況下對施虐者控以謀殺或誤殺：</w:t>
      </w:r>
    </w:p>
    <w:p w:rsidR="009E1165" w:rsidRPr="00255C88" w:rsidRDefault="009E1165" w:rsidP="003D0B81">
      <w:pPr>
        <w:ind w:left="851" w:right="839" w:hanging="142"/>
        <w:rPr>
          <w:lang w:val="x-none"/>
        </w:rPr>
      </w:pPr>
      <w:r w:rsidRPr="00255C88">
        <w:rPr>
          <w:rFonts w:hint="eastAsia"/>
          <w:lang w:val="x-none" w:eastAsia="zh-HK"/>
        </w:rPr>
        <w:t>“儘管住戶內所有對兒童或易受傷害成年人死亡負有責任的人</w:t>
      </w:r>
      <w:r w:rsidRPr="00255C88">
        <w:rPr>
          <w:rFonts w:hint="eastAsia"/>
          <w:lang w:val="x-none"/>
        </w:rPr>
        <w:t>均可因</w:t>
      </w:r>
      <w:r w:rsidRPr="00255C88">
        <w:rPr>
          <w:rFonts w:hint="eastAsia"/>
          <w:lang w:val="x-none" w:eastAsia="zh-HK"/>
        </w:rPr>
        <w:t>新訂</w:t>
      </w:r>
      <w:r w:rsidRPr="00255C88">
        <w:rPr>
          <w:rFonts w:hint="eastAsia"/>
          <w:lang w:val="x-none"/>
        </w:rPr>
        <w:t>的</w:t>
      </w:r>
      <w:r w:rsidRPr="00255C88">
        <w:rPr>
          <w:rFonts w:hint="eastAsia"/>
          <w:lang w:val="x-none" w:eastAsia="zh-HK"/>
        </w:rPr>
        <w:t>罪行</w:t>
      </w:r>
      <w:r w:rsidRPr="00255C88">
        <w:rPr>
          <w:rFonts w:hint="eastAsia"/>
          <w:lang w:val="x-none"/>
        </w:rPr>
        <w:t>而被控告</w:t>
      </w:r>
      <w:r w:rsidRPr="00255C88">
        <w:rPr>
          <w:rFonts w:hint="eastAsia"/>
          <w:lang w:val="x-none" w:eastAsia="zh-HK"/>
        </w:rPr>
        <w:t>，甚至是在以往</w:t>
      </w:r>
      <w:r w:rsidRPr="00255C88">
        <w:rPr>
          <w:rFonts w:hint="eastAsia"/>
          <w:lang w:val="x-none"/>
        </w:rPr>
        <w:t>無法提出</w:t>
      </w:r>
      <w:r w:rsidRPr="00255C88">
        <w:rPr>
          <w:rFonts w:hint="eastAsia"/>
          <w:lang w:val="x-none" w:eastAsia="zh-HK"/>
        </w:rPr>
        <w:t>控罪的情況下亦然，但</w:t>
      </w:r>
      <w:r w:rsidRPr="00255C88">
        <w:rPr>
          <w:rFonts w:hint="eastAsia"/>
          <w:lang w:eastAsia="zh-HK"/>
        </w:rPr>
        <w:t>有關政策的目標仍然是在適當情況下應揪出導致該兒童或易受傷害成年人死亡的元凶，</w:t>
      </w:r>
      <w:r w:rsidRPr="00255C88">
        <w:rPr>
          <w:rFonts w:hint="eastAsia"/>
        </w:rPr>
        <w:t>以</w:t>
      </w:r>
      <w:r w:rsidRPr="00255C88">
        <w:rPr>
          <w:rFonts w:hint="eastAsia"/>
          <w:lang w:eastAsia="zh-HK"/>
        </w:rPr>
        <w:t>謀殺或誤殺</w:t>
      </w:r>
      <w:r w:rsidRPr="00255C88">
        <w:rPr>
          <w:rFonts w:hint="eastAsia"/>
        </w:rPr>
        <w:t>將其定</w:t>
      </w:r>
      <w:r w:rsidRPr="00255C88">
        <w:rPr>
          <w:rFonts w:hint="eastAsia"/>
          <w:lang w:eastAsia="zh-HK"/>
        </w:rPr>
        <w:t>罪。</w:t>
      </w:r>
      <w:r w:rsidRPr="00255C88">
        <w:rPr>
          <w:rFonts w:hint="eastAsia"/>
          <w:lang w:val="en-US" w:eastAsia="zh-HK"/>
        </w:rPr>
        <w:t>”</w:t>
      </w:r>
      <w:r w:rsidRPr="00255C88">
        <w:t>‍</w:t>
      </w:r>
      <w:r w:rsidRPr="00255C88">
        <w:rPr>
          <w:rStyle w:val="FootnoteReference"/>
        </w:rPr>
        <w:footnoteReference w:id="224"/>
      </w:r>
      <w:r w:rsidRPr="00255C88">
        <w:t xml:space="preserve"> </w:t>
      </w:r>
    </w:p>
    <w:p w:rsidR="009E1165" w:rsidRPr="00255C88" w:rsidRDefault="009E1165" w:rsidP="003D0B81">
      <w:pPr>
        <w:rPr>
          <w:lang w:val="x-none" w:eastAsia="zh-HK"/>
        </w:rPr>
      </w:pPr>
      <w:r w:rsidRPr="00255C88">
        <w:rPr>
          <w:lang w:val="x-none"/>
        </w:rPr>
        <w:t>7.1</w:t>
      </w:r>
      <w:r w:rsidRPr="00255C88">
        <w:rPr>
          <w:rFonts w:hint="eastAsia"/>
          <w:lang w:val="x-none"/>
        </w:rPr>
        <w:t>3</w:t>
      </w:r>
      <w:r w:rsidRPr="00255C88">
        <w:rPr>
          <w:lang w:val="x-none"/>
        </w:rPr>
        <w:tab/>
      </w:r>
      <w:r w:rsidRPr="00BF6426">
        <w:rPr>
          <w:rFonts w:hint="eastAsia"/>
          <w:spacing w:val="36"/>
          <w:lang w:val="x-none"/>
        </w:rPr>
        <w:t>除</w:t>
      </w:r>
      <w:r w:rsidRPr="00BF6426">
        <w:rPr>
          <w:rFonts w:hint="eastAsia"/>
          <w:spacing w:val="36"/>
          <w:lang w:val="x-none" w:eastAsia="zh-HK"/>
        </w:rPr>
        <w:t>政策目標外，在</w:t>
      </w:r>
      <w:r w:rsidRPr="00BF6426">
        <w:rPr>
          <w:rFonts w:hint="eastAsia"/>
          <w:spacing w:val="36"/>
          <w:lang w:val="x-none"/>
        </w:rPr>
        <w:t>2004</w:t>
      </w:r>
      <w:r w:rsidRPr="00BF6426">
        <w:rPr>
          <w:rFonts w:hint="eastAsia"/>
          <w:spacing w:val="36"/>
          <w:lang w:val="x-none" w:eastAsia="zh-HK"/>
        </w:rPr>
        <w:t>年</w:t>
      </w:r>
      <w:r w:rsidRPr="00BF6426">
        <w:rPr>
          <w:rFonts w:hint="eastAsia"/>
          <w:spacing w:val="36"/>
          <w:lang w:val="x-none"/>
        </w:rPr>
        <w:t>實施</w:t>
      </w:r>
      <w:r w:rsidRPr="00BF6426">
        <w:rPr>
          <w:rFonts w:hint="eastAsia"/>
          <w:spacing w:val="36"/>
          <w:lang w:val="x-none" w:eastAsia="zh-HK"/>
        </w:rPr>
        <w:t>的英格蘭模式下</w:t>
      </w:r>
      <w:r w:rsidRPr="00BF6426">
        <w:rPr>
          <w:rFonts w:hint="eastAsia"/>
          <w:spacing w:val="36"/>
          <w:lang w:val="x-none"/>
        </w:rPr>
        <w:t>的</w:t>
      </w:r>
      <w:r w:rsidRPr="00BF6426">
        <w:rPr>
          <w:rFonts w:hint="eastAsia"/>
          <w:spacing w:val="36"/>
          <w:lang w:val="x-none" w:eastAsia="zh-HK"/>
        </w:rPr>
        <w:t>真實案</w:t>
      </w:r>
      <w:r w:rsidRPr="00BF6426">
        <w:rPr>
          <w:rFonts w:hint="eastAsia"/>
          <w:spacing w:val="36"/>
          <w:lang w:val="x-none"/>
        </w:rPr>
        <w:t>例，</w:t>
      </w:r>
      <w:r w:rsidRPr="00255C88">
        <w:rPr>
          <w:rFonts w:hint="eastAsia"/>
          <w:lang w:val="x-none" w:eastAsia="zh-HK"/>
        </w:rPr>
        <w:t>對香港亦甚有參考價值。這些案</w:t>
      </w:r>
      <w:r w:rsidRPr="00255C88">
        <w:rPr>
          <w:rFonts w:hint="eastAsia"/>
          <w:lang w:val="x-none"/>
        </w:rPr>
        <w:t>例</w:t>
      </w:r>
      <w:r w:rsidRPr="00255C88">
        <w:rPr>
          <w:rFonts w:hint="eastAsia"/>
          <w:lang w:val="x-none" w:eastAsia="zh-HK"/>
        </w:rPr>
        <w:t>均顯示控方並無捨難取易，只對旁觀者控以英格蘭的相應罪行</w:t>
      </w:r>
      <w:r w:rsidRPr="00255C88">
        <w:rPr>
          <w:rFonts w:hint="eastAsia"/>
          <w:lang w:val="x-none"/>
        </w:rPr>
        <w:t>，</w:t>
      </w:r>
      <w:r w:rsidRPr="00255C88">
        <w:rPr>
          <w:rFonts w:hint="eastAsia"/>
          <w:lang w:val="x-none" w:eastAsia="zh-HK"/>
        </w:rPr>
        <w:t>而沒有對施</w:t>
      </w:r>
      <w:proofErr w:type="gramStart"/>
      <w:r w:rsidRPr="00255C88">
        <w:rPr>
          <w:rFonts w:hint="eastAsia"/>
          <w:lang w:val="x-none" w:eastAsia="zh-HK"/>
        </w:rPr>
        <w:t>虐</w:t>
      </w:r>
      <w:proofErr w:type="gramEnd"/>
      <w:r w:rsidRPr="00255C88">
        <w:rPr>
          <w:rFonts w:hint="eastAsia"/>
          <w:lang w:val="x-none" w:eastAsia="zh-HK"/>
        </w:rPr>
        <w:t>者控以導致虐待的罪行，例如謀殺或誤殺。視乎證據而定，旁觀者和施</w:t>
      </w:r>
      <w:proofErr w:type="gramStart"/>
      <w:r w:rsidRPr="00255C88">
        <w:rPr>
          <w:rFonts w:hint="eastAsia"/>
          <w:lang w:val="x-none" w:eastAsia="zh-HK"/>
        </w:rPr>
        <w:t>虐者均會被</w:t>
      </w:r>
      <w:proofErr w:type="gramEnd"/>
      <w:r w:rsidRPr="00255C88">
        <w:rPr>
          <w:rFonts w:hint="eastAsia"/>
          <w:lang w:val="x-none" w:eastAsia="zh-HK"/>
        </w:rPr>
        <w:t>控與</w:t>
      </w:r>
      <w:r w:rsidRPr="00255C88">
        <w:rPr>
          <w:rFonts w:hint="eastAsia"/>
          <w:lang w:val="x-none"/>
        </w:rPr>
        <w:t>其</w:t>
      </w:r>
      <w:r w:rsidRPr="00255C88">
        <w:rPr>
          <w:rFonts w:hint="eastAsia"/>
          <w:lang w:val="x-none" w:eastAsia="zh-HK"/>
        </w:rPr>
        <w:t>相稱的罪行。首先，在</w:t>
      </w:r>
      <w:r w:rsidRPr="00255C88">
        <w:rPr>
          <w:rFonts w:hint="eastAsia"/>
          <w:i/>
          <w:spacing w:val="0"/>
          <w:lang w:val="x-none"/>
        </w:rPr>
        <w:t>R</w:t>
      </w:r>
      <w:r w:rsidRPr="00255C88">
        <w:rPr>
          <w:i/>
          <w:spacing w:val="0"/>
          <w:lang w:val="x-none" w:eastAsia="zh-HK"/>
        </w:rPr>
        <w:t xml:space="preserve"> </w:t>
      </w:r>
      <w:r w:rsidRPr="00255C88">
        <w:rPr>
          <w:rFonts w:hint="eastAsia"/>
          <w:i/>
          <w:spacing w:val="0"/>
          <w:lang w:val="x-none" w:eastAsia="zh-HK"/>
        </w:rPr>
        <w:t>v Khan</w:t>
      </w:r>
      <w:r w:rsidRPr="00255C88">
        <w:rPr>
          <w:rFonts w:hint="eastAsia"/>
          <w:lang w:val="x-none" w:eastAsia="zh-HK"/>
        </w:rPr>
        <w:t>，</w:t>
      </w:r>
      <w:r w:rsidRPr="00255C88">
        <w:t>‍</w:t>
      </w:r>
      <w:r w:rsidRPr="00255C88">
        <w:rPr>
          <w:rStyle w:val="FootnoteReference"/>
        </w:rPr>
        <w:footnoteReference w:id="225"/>
      </w:r>
      <w:r w:rsidRPr="00255C88">
        <w:t xml:space="preserve"> </w:t>
      </w:r>
      <w:r w:rsidRPr="00255C88">
        <w:rPr>
          <w:rFonts w:hint="eastAsia"/>
          <w:lang w:eastAsia="zh-HK"/>
        </w:rPr>
        <w:t>施虐者（</w:t>
      </w:r>
      <w:r w:rsidRPr="00255C88">
        <w:rPr>
          <w:rFonts w:hint="eastAsia"/>
        </w:rPr>
        <w:t>K</w:t>
      </w:r>
      <w:r w:rsidRPr="00255C88">
        <w:rPr>
          <w:rFonts w:hint="eastAsia"/>
          <w:lang w:eastAsia="zh-HK"/>
        </w:rPr>
        <w:t>）被裁定</w:t>
      </w:r>
      <w:r w:rsidRPr="00255C88">
        <w:rPr>
          <w:rFonts w:hint="eastAsia"/>
        </w:rPr>
        <w:t>犯了</w:t>
      </w:r>
      <w:r w:rsidRPr="00255C88">
        <w:rPr>
          <w:rFonts w:hint="eastAsia"/>
          <w:lang w:eastAsia="zh-HK"/>
        </w:rPr>
        <w:t>導致謀殺其</w:t>
      </w:r>
      <w:r w:rsidRPr="00255C88">
        <w:rPr>
          <w:rFonts w:hint="eastAsia"/>
        </w:rPr>
        <w:t>19</w:t>
      </w:r>
      <w:r w:rsidRPr="00255C88">
        <w:rPr>
          <w:rFonts w:hint="eastAsia"/>
          <w:lang w:eastAsia="zh-HK"/>
        </w:rPr>
        <w:t>歲妻子（</w:t>
      </w:r>
      <w:r w:rsidRPr="00255C88">
        <w:rPr>
          <w:rFonts w:hint="eastAsia"/>
        </w:rPr>
        <w:t>S</w:t>
      </w:r>
      <w:r w:rsidRPr="00255C88">
        <w:rPr>
          <w:rFonts w:hint="eastAsia"/>
          <w:lang w:eastAsia="zh-HK"/>
        </w:rPr>
        <w:t>）的罪行，而</w:t>
      </w:r>
      <w:r w:rsidRPr="00255C88">
        <w:rPr>
          <w:rFonts w:hint="eastAsia"/>
        </w:rPr>
        <w:t>K</w:t>
      </w:r>
      <w:r w:rsidRPr="00255C88">
        <w:rPr>
          <w:rFonts w:hint="eastAsia"/>
          <w:lang w:eastAsia="zh-HK"/>
        </w:rPr>
        <w:t>的母親、</w:t>
      </w:r>
      <w:r w:rsidRPr="00255C88">
        <w:rPr>
          <w:rFonts w:hint="eastAsia"/>
        </w:rPr>
        <w:t>K</w:t>
      </w:r>
      <w:r w:rsidRPr="00255C88">
        <w:rPr>
          <w:rFonts w:hint="eastAsia"/>
          <w:lang w:eastAsia="zh-HK"/>
        </w:rPr>
        <w:t>的兩名姊妹（也是</w:t>
      </w:r>
      <w:r w:rsidRPr="00255C88">
        <w:rPr>
          <w:rFonts w:hint="eastAsia"/>
        </w:rPr>
        <w:t>S</w:t>
      </w:r>
      <w:r w:rsidRPr="00255C88">
        <w:rPr>
          <w:rFonts w:hint="eastAsia"/>
          <w:lang w:eastAsia="zh-HK"/>
        </w:rPr>
        <w:t>的表姐）和其中一名姊妹的丈夫同被裁定任由</w:t>
      </w:r>
      <w:r w:rsidRPr="00255C88">
        <w:rPr>
          <w:rFonts w:hint="eastAsia"/>
        </w:rPr>
        <w:t>S</w:t>
      </w:r>
      <w:r w:rsidRPr="00255C88">
        <w:rPr>
          <w:rFonts w:hint="eastAsia"/>
          <w:lang w:eastAsia="zh-HK"/>
        </w:rPr>
        <w:t>死亡</w:t>
      </w:r>
      <w:r w:rsidRPr="00255C88">
        <w:rPr>
          <w:rFonts w:hint="eastAsia"/>
        </w:rPr>
        <w:t>而犯了</w:t>
      </w:r>
      <w:r w:rsidRPr="00255C88">
        <w:rPr>
          <w:rFonts w:hint="eastAsia"/>
          <w:lang w:eastAsia="zh-HK"/>
        </w:rPr>
        <w:t>英格蘭的相應罪行。</w:t>
      </w:r>
      <w:r w:rsidRPr="00255C88">
        <w:t>‍</w:t>
      </w:r>
      <w:r w:rsidRPr="00255C88">
        <w:rPr>
          <w:rStyle w:val="FootnoteReference"/>
        </w:rPr>
        <w:footnoteReference w:id="226"/>
      </w:r>
      <w:r w:rsidRPr="00255C88">
        <w:t xml:space="preserve"> </w:t>
      </w:r>
    </w:p>
    <w:p w:rsidR="009E1165" w:rsidRPr="00255C88" w:rsidRDefault="009E1165" w:rsidP="003D0B81">
      <w:pPr>
        <w:rPr>
          <w:lang w:val="en-US" w:eastAsia="zh-HK"/>
        </w:rPr>
      </w:pPr>
      <w:r w:rsidRPr="00255C88">
        <w:rPr>
          <w:lang w:val="x-none"/>
        </w:rPr>
        <w:t>7.</w:t>
      </w:r>
      <w:r w:rsidRPr="00255C88">
        <w:rPr>
          <w:rFonts w:hint="eastAsia"/>
          <w:lang w:val="x-none"/>
        </w:rPr>
        <w:t>14</w:t>
      </w:r>
      <w:r w:rsidRPr="00255C88">
        <w:rPr>
          <w:lang w:val="x-none"/>
        </w:rPr>
        <w:tab/>
      </w:r>
      <w:r w:rsidRPr="00BF6426">
        <w:rPr>
          <w:rFonts w:hint="eastAsia"/>
          <w:spacing w:val="36"/>
          <w:lang w:val="x-none" w:eastAsia="zh-HK"/>
        </w:rPr>
        <w:t>在</w:t>
      </w:r>
      <w:r w:rsidRPr="00BF6426">
        <w:rPr>
          <w:rFonts w:hint="eastAsia"/>
          <w:i/>
          <w:spacing w:val="36"/>
          <w:lang w:val="x-none"/>
        </w:rPr>
        <w:t>R</w:t>
      </w:r>
      <w:r w:rsidRPr="00BF6426">
        <w:rPr>
          <w:i/>
          <w:spacing w:val="36"/>
          <w:lang w:val="x-none"/>
        </w:rPr>
        <w:t xml:space="preserve"> </w:t>
      </w:r>
      <w:r w:rsidRPr="00BF6426">
        <w:rPr>
          <w:rFonts w:hint="eastAsia"/>
          <w:i/>
          <w:spacing w:val="36"/>
          <w:lang w:val="x-none"/>
        </w:rPr>
        <w:t>v</w:t>
      </w:r>
      <w:r w:rsidRPr="00BF6426">
        <w:rPr>
          <w:i/>
          <w:spacing w:val="36"/>
          <w:lang w:val="x-none"/>
        </w:rPr>
        <w:t xml:space="preserve"> Morgan and Cole</w:t>
      </w:r>
      <w:r w:rsidRPr="00BF6426">
        <w:rPr>
          <w:rFonts w:hint="eastAsia"/>
          <w:spacing w:val="36"/>
          <w:lang w:val="x-none" w:eastAsia="zh-HK"/>
        </w:rPr>
        <w:t>，</w:t>
      </w:r>
      <w:r w:rsidRPr="00BF6426">
        <w:rPr>
          <w:spacing w:val="36"/>
        </w:rPr>
        <w:t>‍</w:t>
      </w:r>
      <w:r w:rsidRPr="00BF6426">
        <w:rPr>
          <w:rStyle w:val="FootnoteReference"/>
          <w:spacing w:val="36"/>
        </w:rPr>
        <w:footnoteReference w:id="227"/>
      </w:r>
      <w:r w:rsidRPr="00BF6426">
        <w:rPr>
          <w:spacing w:val="36"/>
        </w:rPr>
        <w:t xml:space="preserve"> </w:t>
      </w:r>
      <w:r w:rsidRPr="00BF6426">
        <w:rPr>
          <w:rFonts w:hint="eastAsia"/>
          <w:spacing w:val="36"/>
          <w:lang w:eastAsia="zh-HK"/>
        </w:rPr>
        <w:t>被告人是一個九星期大男嬰的父母，</w:t>
      </w:r>
      <w:r w:rsidRPr="00255C88">
        <w:rPr>
          <w:rFonts w:hint="eastAsia"/>
          <w:lang w:eastAsia="zh-HK"/>
        </w:rPr>
        <w:t>男嬰在他們照顧期間死於家中。兩名被告人被裁定謀殺和誤殺罪名不成立，但被裁定犯了英格蘭的相應罪行（</w:t>
      </w:r>
      <w:r w:rsidRPr="00255C88">
        <w:rPr>
          <w:rFonts w:hint="eastAsia"/>
        </w:rPr>
        <w:t>即</w:t>
      </w:r>
      <w:r w:rsidRPr="00255C88">
        <w:rPr>
          <w:rFonts w:hint="eastAsia"/>
          <w:lang w:eastAsia="zh-HK"/>
        </w:rPr>
        <w:t>導致或任由兒童死亡</w:t>
      </w:r>
      <w:r w:rsidRPr="00255C88">
        <w:rPr>
          <w:rFonts w:hint="eastAsia"/>
        </w:rPr>
        <w:t>罪</w:t>
      </w:r>
      <w:r w:rsidRPr="00255C88">
        <w:rPr>
          <w:rFonts w:hint="eastAsia"/>
          <w:lang w:eastAsia="zh-HK"/>
        </w:rPr>
        <w:t>），以及</w:t>
      </w:r>
      <w:r w:rsidRPr="00255C88">
        <w:rPr>
          <w:rFonts w:hint="eastAsia"/>
          <w:lang w:val="en-US" w:eastAsia="zh-HK"/>
        </w:rPr>
        <w:t>殘酷對待兒童罪。</w:t>
      </w:r>
      <w:r w:rsidRPr="00255C88">
        <w:t>‍</w:t>
      </w:r>
      <w:r w:rsidRPr="00255C88">
        <w:rPr>
          <w:rStyle w:val="FootnoteReference"/>
        </w:rPr>
        <w:footnoteReference w:id="228"/>
      </w:r>
      <w:r w:rsidRPr="00255C88">
        <w:t xml:space="preserve"> </w:t>
      </w:r>
      <w:r w:rsidRPr="00255C88">
        <w:rPr>
          <w:rFonts w:hint="eastAsia"/>
          <w:lang w:val="en-US" w:eastAsia="zh-HK"/>
        </w:rPr>
        <w:t>法庭的評論如下：</w:t>
      </w:r>
    </w:p>
    <w:p w:rsidR="009E1165" w:rsidRPr="00255C88" w:rsidRDefault="009E1165" w:rsidP="003D0B81">
      <w:pPr>
        <w:ind w:left="851" w:right="839" w:hanging="142"/>
        <w:rPr>
          <w:lang w:val="x-none"/>
        </w:rPr>
      </w:pPr>
      <w:r w:rsidRPr="00255C88">
        <w:rPr>
          <w:rFonts w:hint="eastAsia"/>
          <w:lang w:val="x-none" w:eastAsia="zh-HK"/>
        </w:rPr>
        <w:t>“</w:t>
      </w:r>
      <w:r w:rsidRPr="00255C88">
        <w:rPr>
          <w:rFonts w:hint="eastAsia"/>
          <w:lang w:val="x-none"/>
        </w:rPr>
        <w:t>36</w:t>
      </w:r>
      <w:r w:rsidRPr="00255C88">
        <w:rPr>
          <w:rFonts w:hint="eastAsia"/>
          <w:spacing w:val="0"/>
          <w:lang w:val="x-none" w:eastAsia="zh-HK"/>
        </w:rPr>
        <w:t>…</w:t>
      </w:r>
      <w:proofErr w:type="gramStart"/>
      <w:r w:rsidRPr="00255C88">
        <w:rPr>
          <w:rFonts w:hint="eastAsia"/>
          <w:lang w:val="x-none" w:eastAsia="zh-HK"/>
        </w:rPr>
        <w:t>…</w:t>
      </w:r>
      <w:proofErr w:type="gramEnd"/>
      <w:r w:rsidRPr="00255C88">
        <w:rPr>
          <w:rFonts w:hint="eastAsia"/>
          <w:lang w:val="x-none" w:eastAsia="zh-HK"/>
        </w:rPr>
        <w:t>陪審團裁定謀殺和誤殺罪名不成立，表</w:t>
      </w:r>
      <w:r w:rsidRPr="00255C88">
        <w:rPr>
          <w:rFonts w:hint="eastAsia"/>
          <w:lang w:val="x-none"/>
        </w:rPr>
        <w:t>明</w:t>
      </w:r>
      <w:r w:rsidRPr="00255C88">
        <w:rPr>
          <w:rFonts w:hint="eastAsia"/>
          <w:lang w:val="x-none" w:eastAsia="zh-HK"/>
        </w:rPr>
        <w:t>無法肯定被告人當中是誰導致該兒童死亡。陪審團裁定〔英格蘭的相應罪行〕罪名成立，</w:t>
      </w:r>
      <w:r w:rsidRPr="00255C88">
        <w:rPr>
          <w:rFonts w:hint="eastAsia"/>
          <w:lang w:val="x-none"/>
        </w:rPr>
        <w:t>確定</w:t>
      </w:r>
      <w:r w:rsidRPr="00255C88">
        <w:rPr>
          <w:rFonts w:hint="eastAsia"/>
          <w:lang w:val="x-none" w:eastAsia="zh-HK"/>
        </w:rPr>
        <w:t>兩名被告</w:t>
      </w:r>
      <w:proofErr w:type="gramStart"/>
      <w:r w:rsidRPr="00255C88">
        <w:rPr>
          <w:rFonts w:hint="eastAsia"/>
          <w:lang w:val="x-none" w:eastAsia="zh-HK"/>
        </w:rPr>
        <w:t>人均須就</w:t>
      </w:r>
      <w:proofErr w:type="gramEnd"/>
      <w:r w:rsidRPr="00255C88">
        <w:rPr>
          <w:rFonts w:hint="eastAsia"/>
          <w:lang w:val="x-none" w:eastAsia="zh-HK"/>
        </w:rPr>
        <w:t>該兒童死亡負上刑事責任。</w:t>
      </w:r>
      <w:r w:rsidRPr="00255C88">
        <w:rPr>
          <w:rFonts w:hint="eastAsia"/>
          <w:lang w:val="en-US" w:eastAsia="zh-HK"/>
        </w:rPr>
        <w:t>”</w:t>
      </w:r>
    </w:p>
    <w:p w:rsidR="009E1165" w:rsidRPr="00255C88" w:rsidRDefault="009E1165" w:rsidP="003D0B81">
      <w:pPr>
        <w:rPr>
          <w:rFonts w:ascii="新細明體" w:hAnsi="新細明體" w:cs="新細明體"/>
          <w:lang w:val="x-none" w:eastAsia="zh-HK"/>
        </w:rPr>
      </w:pPr>
      <w:r w:rsidRPr="00255C88">
        <w:rPr>
          <w:lang w:val="x-none"/>
        </w:rPr>
        <w:t>7.</w:t>
      </w:r>
      <w:r w:rsidRPr="00255C88">
        <w:rPr>
          <w:rFonts w:hint="eastAsia"/>
          <w:lang w:val="x-none"/>
        </w:rPr>
        <w:t>15</w:t>
      </w:r>
      <w:r w:rsidRPr="00255C88">
        <w:rPr>
          <w:lang w:val="x-none"/>
        </w:rPr>
        <w:tab/>
      </w:r>
      <w:r w:rsidRPr="00255C88">
        <w:rPr>
          <w:rFonts w:hint="eastAsia"/>
          <w:lang w:val="x-none"/>
        </w:rPr>
        <w:t>有</w:t>
      </w:r>
      <w:r w:rsidRPr="00255C88">
        <w:rPr>
          <w:rFonts w:hint="eastAsia"/>
          <w:lang w:val="x-none" w:eastAsia="zh-HK"/>
        </w:rPr>
        <w:t>回應者憂慮建議的罪行會鼓勵檢控</w:t>
      </w:r>
      <w:r w:rsidRPr="00255C88">
        <w:rPr>
          <w:rFonts w:hint="eastAsia"/>
          <w:lang w:val="x-none"/>
        </w:rPr>
        <w:t>人員</w:t>
      </w:r>
      <w:r w:rsidRPr="00255C88">
        <w:rPr>
          <w:rFonts w:hint="eastAsia"/>
          <w:lang w:val="x-none" w:eastAsia="zh-HK"/>
        </w:rPr>
        <w:t>捨難取易，只</w:t>
      </w:r>
      <w:r w:rsidRPr="00255C88">
        <w:rPr>
          <w:rFonts w:hint="eastAsia"/>
        </w:rPr>
        <w:t>控告</w:t>
      </w:r>
      <w:r w:rsidRPr="00255C88">
        <w:rPr>
          <w:rFonts w:hint="eastAsia"/>
          <w:lang w:val="x-none" w:eastAsia="zh-HK"/>
        </w:rPr>
        <w:t>旁觀者</w:t>
      </w:r>
      <w:r w:rsidRPr="00255C88">
        <w:rPr>
          <w:rFonts w:hint="eastAsia"/>
          <w:lang w:val="x-none"/>
        </w:rPr>
        <w:t>，</w:t>
      </w:r>
      <w:r w:rsidRPr="00255C88">
        <w:rPr>
          <w:rFonts w:hint="eastAsia"/>
          <w:lang w:val="x-none" w:eastAsia="zh-HK"/>
        </w:rPr>
        <w:t>而沒有對施虐者控以導致虐待的罪行，例如謀殺、誤殺或《侵害人身罪條例》第</w:t>
      </w:r>
      <w:r w:rsidRPr="00255C88">
        <w:rPr>
          <w:rFonts w:hint="eastAsia"/>
          <w:lang w:val="x-none"/>
        </w:rPr>
        <w:t>27</w:t>
      </w:r>
      <w:r w:rsidRPr="00255C88">
        <w:rPr>
          <w:rFonts w:hint="eastAsia"/>
          <w:lang w:val="x-none" w:eastAsia="zh-HK"/>
        </w:rPr>
        <w:t>條所訂的虐待或忽略兒童罪</w:t>
      </w:r>
      <w:r w:rsidRPr="00255C88">
        <w:rPr>
          <w:rFonts w:hint="eastAsia"/>
          <w:lang w:val="x-none"/>
        </w:rPr>
        <w:t>。</w:t>
      </w:r>
      <w:r w:rsidRPr="00255C88">
        <w:rPr>
          <w:rFonts w:hint="eastAsia"/>
          <w:lang w:val="x-none" w:eastAsia="zh-HK"/>
        </w:rPr>
        <w:t>上述</w:t>
      </w:r>
      <w:r w:rsidRPr="00255C88">
        <w:rPr>
          <w:rFonts w:ascii="新細明體" w:hAnsi="新細明體" w:cs="新細明體" w:hint="eastAsia"/>
          <w:lang w:val="x-none" w:eastAsia="zh-HK"/>
        </w:rPr>
        <w:t>英格蘭模式下的案例可釋除</w:t>
      </w:r>
      <w:r w:rsidRPr="00255C88">
        <w:rPr>
          <w:rFonts w:ascii="新細明體" w:hAnsi="新細明體" w:cs="新細明體" w:hint="eastAsia"/>
          <w:lang w:val="x-none"/>
        </w:rPr>
        <w:t>這些憂</w:t>
      </w:r>
      <w:r w:rsidRPr="00255C88">
        <w:rPr>
          <w:rFonts w:ascii="新細明體" w:hAnsi="新細明體" w:cs="新細明體" w:hint="eastAsia"/>
          <w:lang w:val="x-none" w:eastAsia="zh-HK"/>
        </w:rPr>
        <w:t>慮。</w:t>
      </w:r>
    </w:p>
    <w:p w:rsidR="009E1165" w:rsidRPr="00255C88" w:rsidRDefault="009E1165" w:rsidP="003D0B81">
      <w:r w:rsidRPr="00255C88">
        <w:rPr>
          <w:lang w:val="x-none"/>
        </w:rPr>
        <w:lastRenderedPageBreak/>
        <w:t>7.</w:t>
      </w:r>
      <w:r w:rsidRPr="00255C88">
        <w:rPr>
          <w:rFonts w:hint="eastAsia"/>
          <w:lang w:val="x-none"/>
        </w:rPr>
        <w:t>1</w:t>
      </w:r>
      <w:r w:rsidRPr="00255C88">
        <w:rPr>
          <w:lang w:val="x-none"/>
        </w:rPr>
        <w:t>6</w:t>
      </w:r>
      <w:r w:rsidRPr="00255C88">
        <w:rPr>
          <w:lang w:val="x-none"/>
        </w:rPr>
        <w:tab/>
      </w:r>
      <w:r w:rsidRPr="00571350">
        <w:rPr>
          <w:rFonts w:hint="eastAsia"/>
          <w:spacing w:val="40"/>
          <w:lang w:val="x-none" w:eastAsia="zh-HK"/>
        </w:rPr>
        <w:t>然而我們注意到有一點</w:t>
      </w:r>
      <w:r w:rsidRPr="00571350">
        <w:rPr>
          <w:rFonts w:ascii="新細明體" w:hAnsi="新細明體" w:cs="新細明體" w:hint="eastAsia"/>
          <w:spacing w:val="40"/>
          <w:lang w:val="x-none" w:eastAsia="zh-HK"/>
        </w:rPr>
        <w:t>憂慮是</w:t>
      </w:r>
      <w:r w:rsidRPr="00571350">
        <w:rPr>
          <w:rFonts w:ascii="新細明體" w:hAnsi="新細明體" w:cs="新細明體" w:hint="eastAsia"/>
          <w:spacing w:val="40"/>
          <w:lang w:val="en-US" w:eastAsia="zh-HK"/>
        </w:rPr>
        <w:t>：</w:t>
      </w:r>
      <w:r w:rsidRPr="00571350">
        <w:rPr>
          <w:rFonts w:ascii="新細明體" w:hAnsi="新細明體" w:cs="新細明體" w:hint="eastAsia"/>
          <w:spacing w:val="40"/>
          <w:lang w:val="x-none" w:eastAsia="zh-HK"/>
        </w:rPr>
        <w:t>被告人或會</w:t>
      </w:r>
      <w:r w:rsidRPr="00571350">
        <w:rPr>
          <w:rFonts w:ascii="新細明體" w:hAnsi="新細明體" w:cs="新細明體" w:hint="eastAsia"/>
          <w:spacing w:val="40"/>
          <w:lang w:val="x-none"/>
        </w:rPr>
        <w:t>試圖</w:t>
      </w:r>
      <w:r w:rsidRPr="00571350">
        <w:rPr>
          <w:rFonts w:ascii="新細明體" w:hAnsi="新細明體" w:cs="新細明體" w:hint="eastAsia"/>
          <w:spacing w:val="40"/>
          <w:lang w:val="x-none" w:eastAsia="zh-HK"/>
        </w:rPr>
        <w:t>指稱有</w:t>
      </w:r>
      <w:r w:rsidRPr="00255C88">
        <w:rPr>
          <w:rFonts w:ascii="新細明體" w:hAnsi="新細明體" w:cs="新細明體" w:hint="eastAsia"/>
          <w:i/>
          <w:lang w:eastAsia="zh-HK"/>
        </w:rPr>
        <w:t>“合理可能性</w:t>
      </w:r>
      <w:r w:rsidRPr="00255C88">
        <w:rPr>
          <w:rFonts w:ascii="新細明體" w:hAnsi="新細明體" w:cs="新細明體" w:hint="eastAsia"/>
          <w:lang w:eastAsia="zh-HK"/>
        </w:rPr>
        <w:t>”是他本人</w:t>
      </w:r>
      <w:r w:rsidRPr="00255C88">
        <w:rPr>
          <w:rFonts w:ascii="新細明體" w:hAnsi="新細明體" w:cs="新細明體" w:hint="eastAsia"/>
          <w:lang w:val="x-none" w:eastAsia="zh-HK"/>
        </w:rPr>
        <w:t>施虐（故</w:t>
      </w:r>
      <w:r w:rsidRPr="00255C88">
        <w:rPr>
          <w:rFonts w:ascii="新細明體" w:hAnsi="新細明體" w:cs="新細明體" w:hint="eastAsia"/>
          <w:lang w:val="x-none"/>
        </w:rPr>
        <w:t>他</w:t>
      </w:r>
      <w:r w:rsidRPr="00255C88">
        <w:rPr>
          <w:rFonts w:ascii="新細明體" w:hAnsi="新細明體" w:cs="新細明體" w:hint="eastAsia"/>
          <w:lang w:val="x-none" w:eastAsia="zh-HK"/>
        </w:rPr>
        <w:t>並非</w:t>
      </w:r>
      <w:r w:rsidRPr="00255C88">
        <w:rPr>
          <w:rFonts w:ascii="新細明體" w:hAnsi="新細明體" w:cs="新細明體" w:hint="eastAsia"/>
        </w:rPr>
        <w:t>須負罪責的</w:t>
      </w:r>
      <w:r w:rsidRPr="00255C88">
        <w:rPr>
          <w:rFonts w:ascii="新細明體" w:hAnsi="新細明體" w:cs="新細明體" w:hint="eastAsia"/>
          <w:lang w:eastAsia="zh-HK"/>
        </w:rPr>
        <w:t>旁觀者），由於建議的罪行</w:t>
      </w:r>
      <w:r w:rsidRPr="00255C88">
        <w:rPr>
          <w:rFonts w:ascii="新細明體" w:hAnsi="新細明體" w:cs="新細明體" w:hint="eastAsia"/>
        </w:rPr>
        <w:t>所</w:t>
      </w:r>
      <w:r w:rsidRPr="00255C88">
        <w:rPr>
          <w:rFonts w:ascii="新細明體" w:hAnsi="新細明體" w:cs="新細明體" w:hint="eastAsia"/>
          <w:lang w:eastAsia="zh-HK"/>
        </w:rPr>
        <w:t>針對</w:t>
      </w:r>
      <w:r w:rsidRPr="00255C88">
        <w:rPr>
          <w:rFonts w:ascii="新細明體" w:hAnsi="新細明體" w:cs="新細明體" w:hint="eastAsia"/>
        </w:rPr>
        <w:t>的是須負罪責的</w:t>
      </w:r>
      <w:r w:rsidRPr="00255C88">
        <w:rPr>
          <w:rFonts w:ascii="新細明體" w:hAnsi="新細明體" w:cs="新細明體" w:hint="eastAsia"/>
          <w:lang w:eastAsia="zh-HK"/>
        </w:rPr>
        <w:t>旁觀者</w:t>
      </w:r>
      <w:r w:rsidRPr="00255C88">
        <w:rPr>
          <w:rFonts w:ascii="新細明體" w:hAnsi="新細明體" w:cs="新細明體" w:hint="eastAsia"/>
        </w:rPr>
        <w:t>，</w:t>
      </w:r>
      <w:r w:rsidRPr="00255C88">
        <w:rPr>
          <w:rFonts w:ascii="新細明體" w:hAnsi="新細明體" w:cs="新細明體" w:hint="eastAsia"/>
          <w:lang w:eastAsia="zh-HK"/>
        </w:rPr>
        <w:t>因此</w:t>
      </w:r>
      <w:r w:rsidRPr="00255C88">
        <w:rPr>
          <w:rFonts w:ascii="新細明體" w:hAnsi="新細明體" w:cs="新細明體" w:hint="eastAsia"/>
        </w:rPr>
        <w:t>他</w:t>
      </w:r>
      <w:r w:rsidRPr="00255C88">
        <w:rPr>
          <w:rFonts w:ascii="新細明體" w:hAnsi="新細明體" w:cs="新細明體" w:hint="eastAsia"/>
          <w:lang w:eastAsia="zh-HK"/>
        </w:rPr>
        <w:t>無須就建議的罪行負上法律責任。正如諮詢文件所討論，</w:t>
      </w:r>
      <w:r w:rsidRPr="00255C88">
        <w:t>‍</w:t>
      </w:r>
      <w:r w:rsidRPr="00255C88">
        <w:rPr>
          <w:rStyle w:val="FootnoteReference"/>
        </w:rPr>
        <w:footnoteReference w:id="229"/>
      </w:r>
      <w:r w:rsidRPr="00255C88">
        <w:t xml:space="preserve"> </w:t>
      </w:r>
      <w:r w:rsidRPr="00255C88">
        <w:rPr>
          <w:rFonts w:hint="eastAsia"/>
          <w:lang w:eastAsia="zh-HK"/>
        </w:rPr>
        <w:t>南澳大利亞模式和英格蘭模式均訂明條文，避</w:t>
      </w:r>
      <w:r w:rsidRPr="00255C88">
        <w:rPr>
          <w:rFonts w:hint="eastAsia"/>
          <w:lang w:val="en-US" w:eastAsia="zh-HK"/>
        </w:rPr>
        <w:t>免出現這種</w:t>
      </w:r>
      <w:r w:rsidRPr="00255C88">
        <w:rPr>
          <w:rFonts w:hint="eastAsia"/>
          <w:i/>
          <w:lang w:val="en-US" w:eastAsia="zh-HK"/>
        </w:rPr>
        <w:t>“反常的結果</w:t>
      </w:r>
      <w:r w:rsidRPr="00255C88">
        <w:rPr>
          <w:rFonts w:hint="eastAsia"/>
          <w:i/>
          <w:lang w:eastAsia="zh-HK"/>
        </w:rPr>
        <w:t>”</w:t>
      </w:r>
      <w:r w:rsidRPr="00255C88">
        <w:rPr>
          <w:rFonts w:hint="eastAsia"/>
          <w:lang w:eastAsia="zh-HK"/>
        </w:rPr>
        <w:t>。南澳大利亞的相應罪行特別規定：</w:t>
      </w:r>
    </w:p>
    <w:p w:rsidR="009E1165" w:rsidRPr="00255C88" w:rsidRDefault="009E1165" w:rsidP="003D0B81">
      <w:pPr>
        <w:ind w:left="851" w:right="839" w:hanging="142"/>
        <w:rPr>
          <w:lang w:val="x-none"/>
        </w:rPr>
      </w:pPr>
      <w:r w:rsidRPr="00255C88">
        <w:rPr>
          <w:rFonts w:hint="eastAsia"/>
          <w:lang w:val="x-none" w:eastAsia="zh-HK"/>
        </w:rPr>
        <w:t>“</w:t>
      </w:r>
      <w:r w:rsidRPr="00255C88">
        <w:rPr>
          <w:rFonts w:hint="eastAsia"/>
          <w:spacing w:val="0"/>
          <w:lang w:val="x-none" w:eastAsia="zh-HK"/>
        </w:rPr>
        <w:t>…</w:t>
      </w:r>
      <w:proofErr w:type="gramStart"/>
      <w:r w:rsidRPr="00255C88">
        <w:rPr>
          <w:rFonts w:hint="eastAsia"/>
          <w:lang w:val="x-none" w:eastAsia="zh-HK"/>
        </w:rPr>
        <w:t>…</w:t>
      </w:r>
      <w:proofErr w:type="gramEnd"/>
      <w:r w:rsidRPr="00255C88">
        <w:rPr>
          <w:rFonts w:hint="eastAsia"/>
          <w:lang w:val="x-none" w:eastAsia="zh-HK"/>
        </w:rPr>
        <w:t>陪審團即使認為〔導致受害人死亡或受嚴重傷害的〕非法作為可能</w:t>
      </w:r>
      <w:r w:rsidRPr="00255C88">
        <w:rPr>
          <w:rFonts w:hint="eastAsia"/>
          <w:lang w:val="x-none"/>
        </w:rPr>
        <w:t>由</w:t>
      </w:r>
      <w:r w:rsidRPr="00255C88">
        <w:rPr>
          <w:rFonts w:hint="eastAsia"/>
          <w:lang w:val="x-none" w:eastAsia="zh-HK"/>
        </w:rPr>
        <w:t>被告人</w:t>
      </w:r>
      <w:r w:rsidRPr="00255C88">
        <w:rPr>
          <w:rFonts w:hint="eastAsia"/>
          <w:lang w:val="x-none"/>
        </w:rPr>
        <w:t>作出</w:t>
      </w:r>
      <w:r w:rsidRPr="00255C88">
        <w:rPr>
          <w:rFonts w:hint="eastAsia"/>
          <w:lang w:val="x-none" w:eastAsia="zh-HK"/>
        </w:rPr>
        <w:t>，仍可裁斷被告人</w:t>
      </w:r>
      <w:r w:rsidRPr="00255C88">
        <w:rPr>
          <w:rFonts w:hint="eastAsia"/>
          <w:lang w:val="x-none"/>
        </w:rPr>
        <w:t>犯了</w:t>
      </w:r>
      <w:r w:rsidRPr="00255C88">
        <w:rPr>
          <w:rFonts w:hint="eastAsia"/>
          <w:lang w:val="x-none" w:eastAsia="zh-HK"/>
        </w:rPr>
        <w:t>刑事忽略</w:t>
      </w:r>
      <w:r w:rsidRPr="00255C88">
        <w:rPr>
          <w:rFonts w:hint="eastAsia"/>
          <w:lang w:val="x-none"/>
        </w:rPr>
        <w:t>的</w:t>
      </w:r>
      <w:r w:rsidRPr="00255C88">
        <w:rPr>
          <w:rFonts w:hint="eastAsia"/>
          <w:lang w:val="x-none" w:eastAsia="zh-HK"/>
        </w:rPr>
        <w:t>控罪。</w:t>
      </w:r>
      <w:r w:rsidRPr="00255C88">
        <w:rPr>
          <w:rFonts w:hint="eastAsia"/>
          <w:lang w:val="en-US" w:eastAsia="zh-HK"/>
        </w:rPr>
        <w:t>”</w:t>
      </w:r>
      <w:r w:rsidRPr="00255C88">
        <w:t>‍</w:t>
      </w:r>
      <w:r w:rsidRPr="00255C88">
        <w:rPr>
          <w:rStyle w:val="FootnoteReference"/>
        </w:rPr>
        <w:footnoteReference w:id="230"/>
      </w:r>
      <w:r w:rsidRPr="00255C88">
        <w:t xml:space="preserve"> </w:t>
      </w:r>
    </w:p>
    <w:p w:rsidR="009E1165" w:rsidRPr="00255C88" w:rsidRDefault="009E1165" w:rsidP="003D0B81">
      <w:r w:rsidRPr="00255C88">
        <w:rPr>
          <w:rFonts w:hint="eastAsia"/>
          <w:lang w:eastAsia="zh-HK"/>
        </w:rPr>
        <w:t>南澳大利亞律政部長解釋</w:t>
      </w:r>
      <w:r w:rsidRPr="00255C88">
        <w:rPr>
          <w:lang w:eastAsia="zh-HK"/>
        </w:rPr>
        <w:t>這項條文背後的用意</w:t>
      </w:r>
      <w:r w:rsidRPr="00255C88">
        <w:rPr>
          <w:rFonts w:hint="eastAsia"/>
          <w:lang w:eastAsia="zh-HK"/>
        </w:rPr>
        <w:t>：</w:t>
      </w:r>
    </w:p>
    <w:p w:rsidR="009E1165" w:rsidRPr="00255C88" w:rsidRDefault="009E1165" w:rsidP="003D0B81">
      <w:pPr>
        <w:ind w:left="851" w:right="839" w:hanging="142"/>
        <w:rPr>
          <w:lang w:val="x-none" w:eastAsia="zh-HK"/>
        </w:rPr>
      </w:pPr>
      <w:r w:rsidRPr="00255C88">
        <w:rPr>
          <w:rFonts w:hint="eastAsia"/>
          <w:lang w:val="x-none" w:eastAsia="zh-HK"/>
        </w:rPr>
        <w:t>“如前所述，刑事忽略罪可以是獨立控罪，也可以是</w:t>
      </w:r>
      <w:r w:rsidRPr="00255C88">
        <w:rPr>
          <w:rFonts w:hint="eastAsia"/>
          <w:lang w:eastAsia="zh-HK"/>
        </w:rPr>
        <w:t>導致虐待罪行（即謀殺、誤殺或重點是被告人導致或有份導致受害人死亡或受嚴重傷害的任何其他罪行）的</w:t>
      </w:r>
      <w:r w:rsidRPr="00255C88">
        <w:rPr>
          <w:rFonts w:hint="eastAsia"/>
          <w:lang w:val="x-none" w:eastAsia="zh-HK"/>
        </w:rPr>
        <w:t>交替控罪。</w:t>
      </w:r>
    </w:p>
    <w:p w:rsidR="00F203E4" w:rsidRDefault="009E1165" w:rsidP="00F203E4">
      <w:pPr>
        <w:spacing w:before="0" w:after="0"/>
        <w:ind w:left="839" w:right="839"/>
        <w:rPr>
          <w:spacing w:val="32"/>
        </w:rPr>
      </w:pPr>
      <w:r w:rsidRPr="00255C88">
        <w:rPr>
          <w:rFonts w:hint="eastAsia"/>
          <w:lang w:val="en-US" w:eastAsia="zh-HK"/>
        </w:rPr>
        <w:t>當某人被控刑事忽略罪時，殺死或傷害受害人的非法作為，是假設由另一人作出的。如受害人被兩人或多於兩人殺死或傷害，雖然無法得知是誰所為，但明顯是其中一人所為，則在這類情況下有可能藉着推翻上述假設而逃過被裁定刑事忽略罪名成立。</w:t>
      </w:r>
      <w:proofErr w:type="gramStart"/>
      <w:r w:rsidRPr="00255C88">
        <w:rPr>
          <w:rFonts w:hint="eastAsia"/>
          <w:lang w:val="en-US" w:eastAsia="zh-HK"/>
        </w:rPr>
        <w:t>被控人只需</w:t>
      </w:r>
      <w:proofErr w:type="gramEnd"/>
      <w:r w:rsidRPr="00255C88">
        <w:rPr>
          <w:rFonts w:hint="eastAsia"/>
          <w:lang w:val="en-US" w:eastAsia="zh-HK"/>
        </w:rPr>
        <w:t>指出，有合理可能性是他本人（而非其他人）殺死或傷害受害人。</w:t>
      </w:r>
      <w:r w:rsidRPr="00255C88">
        <w:rPr>
          <w:rFonts w:hint="eastAsia"/>
          <w:u w:val="single"/>
          <w:lang w:val="en-US" w:eastAsia="zh-HK"/>
        </w:rPr>
        <w:t>為免出現這種反常的結果，法案清楚表明，被控以刑事忽略罪的人，不能藉着指稱有合理可</w:t>
      </w:r>
      <w:r w:rsidRPr="00F203E4">
        <w:rPr>
          <w:rFonts w:hint="eastAsia"/>
          <w:spacing w:val="32"/>
          <w:u w:val="single"/>
          <w:lang w:val="en-US" w:eastAsia="zh-HK"/>
        </w:rPr>
        <w:t>能性是他本人作出非法作為而逃過被定罪。</w:t>
      </w:r>
      <w:r w:rsidRPr="00F203E4">
        <w:rPr>
          <w:rFonts w:hint="eastAsia"/>
          <w:spacing w:val="32"/>
          <w:lang w:val="en-US" w:eastAsia="zh-HK"/>
        </w:rPr>
        <w:t>”</w:t>
      </w:r>
      <w:r w:rsidRPr="00F203E4">
        <w:rPr>
          <w:spacing w:val="32"/>
        </w:rPr>
        <w:t>‍</w:t>
      </w:r>
      <w:r w:rsidRPr="00F203E4">
        <w:rPr>
          <w:rStyle w:val="FootnoteReference"/>
          <w:spacing w:val="32"/>
        </w:rPr>
        <w:footnoteReference w:id="231"/>
      </w:r>
      <w:r w:rsidRPr="00F203E4">
        <w:rPr>
          <w:spacing w:val="32"/>
        </w:rPr>
        <w:t xml:space="preserve"> </w:t>
      </w:r>
    </w:p>
    <w:p w:rsidR="009E1165" w:rsidRPr="00255C88" w:rsidRDefault="009E1165" w:rsidP="00971F1B">
      <w:pPr>
        <w:spacing w:before="0"/>
        <w:ind w:left="737" w:right="839"/>
        <w:rPr>
          <w:lang w:val="x-none" w:eastAsia="zh-HK"/>
        </w:rPr>
      </w:pPr>
      <w:r w:rsidRPr="00255C88">
        <w:rPr>
          <w:rFonts w:hint="eastAsia"/>
          <w:lang w:eastAsia="zh-HK"/>
        </w:rPr>
        <w:t>（底線後加）</w:t>
      </w:r>
    </w:p>
    <w:p w:rsidR="009E1165" w:rsidRPr="00255C88" w:rsidRDefault="009E1165" w:rsidP="003D0B81">
      <w:pPr>
        <w:rPr>
          <w:i/>
          <w:lang w:val="x-none" w:eastAsia="zh-HK"/>
        </w:rPr>
      </w:pPr>
      <w:r w:rsidRPr="00255C88">
        <w:rPr>
          <w:lang w:val="x-none"/>
        </w:rPr>
        <w:t>7.</w:t>
      </w:r>
      <w:r w:rsidRPr="00255C88">
        <w:rPr>
          <w:rFonts w:hint="eastAsia"/>
          <w:lang w:val="x-none"/>
        </w:rPr>
        <w:t>17</w:t>
      </w:r>
      <w:r w:rsidRPr="00255C88">
        <w:rPr>
          <w:lang w:val="x-none"/>
        </w:rPr>
        <w:tab/>
      </w:r>
      <w:r w:rsidRPr="00255C88">
        <w:rPr>
          <w:rFonts w:hint="eastAsia"/>
          <w:lang w:val="x-none" w:eastAsia="zh-HK"/>
        </w:rPr>
        <w:t>我們同意南澳大利亞律政部長</w:t>
      </w:r>
      <w:r w:rsidRPr="00255C88">
        <w:rPr>
          <w:rFonts w:hint="eastAsia"/>
          <w:lang w:val="x-none"/>
        </w:rPr>
        <w:t>的看法</w:t>
      </w:r>
      <w:r w:rsidRPr="00255C88">
        <w:rPr>
          <w:rFonts w:hint="eastAsia"/>
          <w:lang w:val="x-none" w:eastAsia="zh-HK"/>
        </w:rPr>
        <w:t>，認為應避免出現這種</w:t>
      </w:r>
      <w:r w:rsidRPr="00255C88">
        <w:rPr>
          <w:rFonts w:hint="eastAsia"/>
          <w:i/>
          <w:lang w:val="x-none" w:eastAsia="zh-HK"/>
        </w:rPr>
        <w:t>“反常的結果”</w:t>
      </w:r>
      <w:r w:rsidRPr="00255C88">
        <w:rPr>
          <w:rFonts w:hint="eastAsia"/>
          <w:lang w:val="x-none" w:eastAsia="zh-HK"/>
        </w:rPr>
        <w:t>，而上述南澳大利亞的條文可特別將</w:t>
      </w:r>
      <w:r w:rsidRPr="00255C88">
        <w:rPr>
          <w:rFonts w:hint="eastAsia"/>
          <w:lang w:val="x-none"/>
        </w:rPr>
        <w:t>這種結果</w:t>
      </w:r>
      <w:r w:rsidRPr="00255C88">
        <w:rPr>
          <w:rFonts w:hint="eastAsia"/>
          <w:lang w:val="x-none" w:eastAsia="zh-HK"/>
        </w:rPr>
        <w:t>排除。為了明確釋除</w:t>
      </w:r>
      <w:r w:rsidRPr="00255C88">
        <w:rPr>
          <w:rFonts w:hint="eastAsia"/>
          <w:lang w:val="x-none"/>
        </w:rPr>
        <w:t>對於</w:t>
      </w:r>
      <w:r w:rsidRPr="00255C88">
        <w:rPr>
          <w:rFonts w:hint="eastAsia"/>
          <w:lang w:val="x-none" w:eastAsia="zh-HK"/>
        </w:rPr>
        <w:t>這種</w:t>
      </w:r>
      <w:r w:rsidRPr="00255C88">
        <w:rPr>
          <w:rFonts w:hint="eastAsia"/>
          <w:i/>
          <w:lang w:val="x-none" w:eastAsia="zh-HK"/>
        </w:rPr>
        <w:t>“反常的結果”</w:t>
      </w:r>
      <w:r w:rsidRPr="00255C88">
        <w:rPr>
          <w:rFonts w:hint="eastAsia"/>
          <w:lang w:val="x-none" w:eastAsia="zh-HK"/>
        </w:rPr>
        <w:t>的憂慮，我們建議在條例草案擬稿</w:t>
      </w:r>
      <w:r w:rsidRPr="00255C88">
        <w:rPr>
          <w:rFonts w:hint="eastAsia"/>
          <w:lang w:eastAsia="zh-HK"/>
        </w:rPr>
        <w:t>建議的</w:t>
      </w:r>
      <w:r w:rsidRPr="00255C88">
        <w:rPr>
          <w:rFonts w:hint="eastAsia"/>
          <w:lang w:val="en-US" w:eastAsia="zh-HK"/>
        </w:rPr>
        <w:t>第</w:t>
      </w:r>
      <w:r w:rsidRPr="00255C88">
        <w:rPr>
          <w:lang w:eastAsia="zh-HK"/>
        </w:rPr>
        <w:t>25A(</w:t>
      </w:r>
      <w:r w:rsidRPr="00255C88">
        <w:rPr>
          <w:rFonts w:hint="eastAsia"/>
          <w:lang w:eastAsia="zh-HK"/>
        </w:rPr>
        <w:t>4</w:t>
      </w:r>
      <w:r w:rsidRPr="00255C88">
        <w:rPr>
          <w:lang w:eastAsia="zh-HK"/>
        </w:rPr>
        <w:t>)</w:t>
      </w:r>
      <w:r w:rsidRPr="00255C88">
        <w:rPr>
          <w:rFonts w:hint="eastAsia"/>
          <w:lang w:eastAsia="zh-HK"/>
        </w:rPr>
        <w:t>條</w:t>
      </w:r>
      <w:r w:rsidRPr="00255C88">
        <w:rPr>
          <w:rFonts w:hint="eastAsia"/>
          <w:lang w:val="x-none" w:eastAsia="zh-HK"/>
        </w:rPr>
        <w:t>中</w:t>
      </w:r>
      <w:r w:rsidRPr="00255C88">
        <w:rPr>
          <w:rFonts w:hint="eastAsia"/>
          <w:lang w:eastAsia="zh-HK"/>
        </w:rPr>
        <w:t>新增</w:t>
      </w:r>
      <w:r w:rsidRPr="00255C88">
        <w:rPr>
          <w:rFonts w:hint="eastAsia"/>
        </w:rPr>
        <w:t>(</w:t>
      </w:r>
      <w:r w:rsidRPr="00255C88">
        <w:t>b</w:t>
      </w:r>
      <w:r w:rsidRPr="00255C88">
        <w:rPr>
          <w:rFonts w:hint="eastAsia"/>
          <w:lang w:eastAsia="zh-HK"/>
        </w:rPr>
        <w:t>)</w:t>
      </w:r>
      <w:r w:rsidRPr="00255C88">
        <w:rPr>
          <w:rFonts w:hint="eastAsia"/>
          <w:lang w:eastAsia="zh-HK"/>
        </w:rPr>
        <w:t>段，以加入具有相似效力的類似用詞：</w:t>
      </w:r>
      <w:r w:rsidRPr="00255C88">
        <w:rPr>
          <w:rFonts w:hint="eastAsia"/>
          <w:i/>
          <w:sz w:val="23"/>
          <w:szCs w:val="23"/>
          <w:lang w:eastAsia="zh-HK"/>
        </w:rPr>
        <w:t>“</w:t>
      </w:r>
      <w:r w:rsidRPr="00255C88">
        <w:rPr>
          <w:rFonts w:ascii="Times New Roman Bold" w:hAnsi="Times New Roman Bold" w:hint="eastAsia"/>
          <w:i/>
          <w:lang w:val="en-US" w:eastAsia="zh-HK"/>
        </w:rPr>
        <w:t>被告人不論是否有或可能有作出該非法作為或忽略，亦可被定罪</w:t>
      </w:r>
      <w:r w:rsidRPr="00255C88">
        <w:rPr>
          <w:rFonts w:hint="eastAsia"/>
          <w:i/>
          <w:lang w:eastAsia="zh-HK"/>
        </w:rPr>
        <w:t>”</w:t>
      </w:r>
      <w:r w:rsidRPr="00255C88">
        <w:rPr>
          <w:lang w:eastAsia="zh-HK"/>
        </w:rPr>
        <w:t>。</w:t>
      </w:r>
    </w:p>
    <w:p w:rsidR="009E1165" w:rsidRPr="00255C88" w:rsidRDefault="009E1165" w:rsidP="003D0B81">
      <w:pPr>
        <w:pStyle w:val="ab"/>
        <w:keepNext/>
        <w:spacing w:before="120" w:after="120"/>
        <w:rPr>
          <w:bCs/>
          <w:i/>
          <w:sz w:val="25"/>
          <w:szCs w:val="25"/>
          <w:lang w:val="x-none" w:eastAsia="zh-HK"/>
        </w:rPr>
      </w:pPr>
      <w:r w:rsidRPr="00255C88">
        <w:rPr>
          <w:rFonts w:hint="eastAsia"/>
          <w:bCs/>
          <w:i/>
          <w:sz w:val="25"/>
          <w:szCs w:val="25"/>
          <w:lang w:val="x-none" w:eastAsia="zh-HK"/>
        </w:rPr>
        <w:lastRenderedPageBreak/>
        <w:t>反映被告人行為刑責的控罪</w:t>
      </w:r>
    </w:p>
    <w:p w:rsidR="009E1165" w:rsidRPr="00255C88" w:rsidRDefault="009E1165" w:rsidP="003D0B81">
      <w:pPr>
        <w:rPr>
          <w:lang w:val="x-none"/>
        </w:rPr>
      </w:pPr>
      <w:r w:rsidRPr="00255C88">
        <w:rPr>
          <w:lang w:val="x-none"/>
        </w:rPr>
        <w:t>7.</w:t>
      </w:r>
      <w:r w:rsidRPr="00255C88">
        <w:rPr>
          <w:rFonts w:hint="eastAsia"/>
          <w:lang w:val="x-none"/>
        </w:rPr>
        <w:t>1</w:t>
      </w:r>
      <w:r w:rsidRPr="00255C88">
        <w:rPr>
          <w:lang w:val="x-none"/>
        </w:rPr>
        <w:t>8</w:t>
      </w:r>
      <w:r w:rsidRPr="00255C88">
        <w:rPr>
          <w:lang w:val="x-none"/>
        </w:rPr>
        <w:tab/>
      </w:r>
      <w:r w:rsidRPr="00255C88">
        <w:rPr>
          <w:rFonts w:hint="eastAsia"/>
          <w:lang w:val="x-none" w:eastAsia="zh-HK"/>
        </w:rPr>
        <w:t>此外，當控方選擇檢控的控罪時，有關控罪應反映被告人行為的刑責。《檢控守則</w:t>
      </w:r>
      <w:proofErr w:type="gramStart"/>
      <w:r w:rsidRPr="00255C88">
        <w:rPr>
          <w:rFonts w:hint="eastAsia"/>
          <w:lang w:val="x-none" w:eastAsia="zh-HK"/>
        </w:rPr>
        <w:t>》</w:t>
      </w:r>
      <w:proofErr w:type="gramEnd"/>
      <w:r w:rsidRPr="00255C88">
        <w:rPr>
          <w:rFonts w:hint="eastAsia"/>
          <w:lang w:val="x-none" w:eastAsia="zh-HK"/>
        </w:rPr>
        <w:t>訂明：</w:t>
      </w:r>
    </w:p>
    <w:p w:rsidR="009E1165" w:rsidRPr="00255C88" w:rsidRDefault="009E1165" w:rsidP="003D0B81">
      <w:pPr>
        <w:ind w:left="851" w:right="839" w:hanging="142"/>
        <w:rPr>
          <w:lang w:val="x-none"/>
        </w:rPr>
      </w:pPr>
      <w:r w:rsidRPr="00255C88">
        <w:rPr>
          <w:rFonts w:hint="eastAsia"/>
          <w:lang w:val="x-none" w:eastAsia="zh-HK"/>
        </w:rPr>
        <w:t>“</w:t>
      </w:r>
      <w:r w:rsidRPr="006754EE">
        <w:rPr>
          <w:rFonts w:hint="eastAsia"/>
          <w:spacing w:val="36"/>
          <w:lang w:eastAsia="zh-HK"/>
        </w:rPr>
        <w:t>控方選擇控罪時，應致力於充分反映指稱罪行的刑責</w:t>
      </w:r>
      <w:r w:rsidRPr="00255C88">
        <w:rPr>
          <w:rFonts w:hint="eastAsia"/>
          <w:lang w:eastAsia="zh-HK"/>
        </w:rPr>
        <w:t>，方式為既能兼顧檢控效率亦能令法庭於社會與被告兩者之間秉公行義。</w:t>
      </w:r>
      <w:r w:rsidRPr="00255C88">
        <w:rPr>
          <w:rFonts w:hint="eastAsia"/>
          <w:lang w:val="en-US" w:eastAsia="zh-HK"/>
        </w:rPr>
        <w:t>”</w:t>
      </w:r>
      <w:r w:rsidRPr="00255C88">
        <w:t>‍</w:t>
      </w:r>
      <w:r w:rsidRPr="00255C88">
        <w:rPr>
          <w:rStyle w:val="FootnoteReference"/>
        </w:rPr>
        <w:footnoteReference w:id="232"/>
      </w:r>
      <w:r w:rsidRPr="00255C88">
        <w:t xml:space="preserve"> </w:t>
      </w:r>
    </w:p>
    <w:p w:rsidR="009E1165" w:rsidRPr="00255C88" w:rsidRDefault="009E1165" w:rsidP="003D0B81">
      <w:pPr>
        <w:rPr>
          <w:lang w:val="x-none"/>
        </w:rPr>
      </w:pPr>
      <w:r w:rsidRPr="00255C88">
        <w:rPr>
          <w:lang w:val="x-none"/>
        </w:rPr>
        <w:t>7.</w:t>
      </w:r>
      <w:r w:rsidRPr="00255C88">
        <w:rPr>
          <w:rFonts w:hint="eastAsia"/>
          <w:lang w:val="x-none"/>
        </w:rPr>
        <w:t>1</w:t>
      </w:r>
      <w:r w:rsidRPr="00255C88">
        <w:rPr>
          <w:lang w:val="x-none"/>
        </w:rPr>
        <w:t>9</w:t>
      </w:r>
      <w:r w:rsidRPr="00255C88">
        <w:rPr>
          <w:lang w:val="x-none"/>
        </w:rPr>
        <w:tab/>
      </w:r>
      <w:r w:rsidRPr="00255C88">
        <w:rPr>
          <w:rFonts w:hint="eastAsia"/>
          <w:lang w:val="x-none" w:eastAsia="zh-HK"/>
        </w:rPr>
        <w:t>因此，當被告人是施虐者時，控方應選擇反映施虐者罪責的控罪，即導致虐待的罪行。南澳大利亞政府在回應類似關注時解釋：</w:t>
      </w:r>
    </w:p>
    <w:p w:rsidR="009E1165" w:rsidRPr="00255C88" w:rsidRDefault="009E1165" w:rsidP="003D0B81">
      <w:pPr>
        <w:ind w:left="851" w:right="839" w:hanging="142"/>
        <w:rPr>
          <w:rFonts w:ascii="新細明體" w:hAnsi="新細明體"/>
          <w:lang w:val="x-none" w:eastAsia="zh-HK"/>
        </w:rPr>
      </w:pPr>
      <w:r w:rsidRPr="00255C88">
        <w:rPr>
          <w:rFonts w:hint="eastAsia"/>
          <w:lang w:val="x-none" w:eastAsia="zh-HK"/>
        </w:rPr>
        <w:t>“</w:t>
      </w:r>
      <w:r w:rsidRPr="00255C88">
        <w:rPr>
          <w:lang w:val="x-none" w:eastAsia="zh-HK"/>
        </w:rPr>
        <w:t>有批評指，</w:t>
      </w:r>
      <w:r w:rsidRPr="00255C88">
        <w:rPr>
          <w:rFonts w:hint="eastAsia"/>
          <w:lang w:val="x-none"/>
        </w:rPr>
        <w:t>該法</w:t>
      </w:r>
      <w:r w:rsidRPr="00255C88">
        <w:rPr>
          <w:lang w:val="x-none" w:eastAsia="zh-HK"/>
        </w:rPr>
        <w:t>案</w:t>
      </w:r>
      <w:r w:rsidRPr="00255C88">
        <w:rPr>
          <w:rFonts w:hint="eastAsia"/>
          <w:lang w:val="x-none"/>
        </w:rPr>
        <w:t>會</w:t>
      </w:r>
      <w:r w:rsidRPr="00255C88">
        <w:rPr>
          <w:rFonts w:hint="eastAsia"/>
          <w:lang w:val="x-none" w:eastAsia="zh-HK"/>
        </w:rPr>
        <w:t>鼓勵</w:t>
      </w:r>
      <w:r w:rsidRPr="00255C88">
        <w:rPr>
          <w:lang w:val="x-none" w:eastAsia="zh-HK"/>
        </w:rPr>
        <w:t>警方不去徹查兒童在</w:t>
      </w:r>
      <w:r w:rsidRPr="00255C88">
        <w:rPr>
          <w:rFonts w:hint="eastAsia"/>
          <w:lang w:val="x-none" w:eastAsia="zh-HK"/>
        </w:rPr>
        <w:t>看來是</w:t>
      </w:r>
      <w:r w:rsidRPr="00255C88">
        <w:rPr>
          <w:lang w:val="x-none" w:eastAsia="zh-HK"/>
        </w:rPr>
        <w:t>非意外</w:t>
      </w:r>
      <w:r w:rsidRPr="00255C88">
        <w:rPr>
          <w:rFonts w:hint="eastAsia"/>
          <w:lang w:val="x-none"/>
        </w:rPr>
        <w:t>情況</w:t>
      </w:r>
      <w:r w:rsidRPr="00255C88">
        <w:rPr>
          <w:lang w:val="x-none" w:eastAsia="zh-HK"/>
        </w:rPr>
        <w:t>下死亡或受</w:t>
      </w:r>
      <w:r w:rsidRPr="00255C88">
        <w:rPr>
          <w:rFonts w:hint="eastAsia"/>
          <w:lang w:val="x-none" w:eastAsia="zh-HK"/>
        </w:rPr>
        <w:t>到</w:t>
      </w:r>
      <w:r w:rsidRPr="00255C88">
        <w:rPr>
          <w:lang w:val="x-none" w:eastAsia="zh-HK"/>
        </w:rPr>
        <w:t>嚴重傷害的舉報個案，政府對此</w:t>
      </w:r>
      <w:r w:rsidRPr="00255C88">
        <w:rPr>
          <w:rFonts w:hint="eastAsia"/>
          <w:lang w:val="x-none"/>
        </w:rPr>
        <w:t>等</w:t>
      </w:r>
      <w:r w:rsidRPr="00255C88">
        <w:rPr>
          <w:lang w:val="x-none" w:eastAsia="zh-HK"/>
        </w:rPr>
        <w:t>批評並不接受。調查不</w:t>
      </w:r>
      <w:r w:rsidRPr="00255C88">
        <w:rPr>
          <w:rFonts w:hint="eastAsia"/>
          <w:lang w:val="x-none" w:eastAsia="zh-HK"/>
        </w:rPr>
        <w:t>力</w:t>
      </w:r>
      <w:r w:rsidRPr="00255C88">
        <w:rPr>
          <w:lang w:val="x-none" w:eastAsia="zh-HK"/>
        </w:rPr>
        <w:t>固然</w:t>
      </w:r>
      <w:r w:rsidRPr="00255C88">
        <w:rPr>
          <w:rFonts w:hint="eastAsia"/>
          <w:lang w:val="x-none"/>
        </w:rPr>
        <w:t>會損害</w:t>
      </w:r>
      <w:r w:rsidRPr="00255C88">
        <w:rPr>
          <w:lang w:val="x-none" w:eastAsia="zh-HK"/>
        </w:rPr>
        <w:t>控方證明蓄意造成傷害或死亡的案情，但同樣亦會減低刑事忽</w:t>
      </w:r>
      <w:r w:rsidRPr="00255C88">
        <w:rPr>
          <w:rFonts w:hint="eastAsia"/>
          <w:lang w:val="x-none" w:eastAsia="zh-HK"/>
        </w:rPr>
        <w:t>略</w:t>
      </w:r>
      <w:r w:rsidRPr="00255C88">
        <w:rPr>
          <w:lang w:val="x-none" w:eastAsia="zh-HK"/>
        </w:rPr>
        <w:t>的</w:t>
      </w:r>
      <w:r w:rsidRPr="00255C88">
        <w:rPr>
          <w:rFonts w:hint="eastAsia"/>
          <w:lang w:val="x-none"/>
        </w:rPr>
        <w:t>定罪機會</w:t>
      </w:r>
      <w:r w:rsidRPr="00255C88">
        <w:rPr>
          <w:lang w:val="x-none" w:eastAsia="zh-HK"/>
        </w:rPr>
        <w:t>。</w:t>
      </w:r>
      <w:r w:rsidRPr="00255C88">
        <w:rPr>
          <w:rFonts w:ascii="新細明體" w:hAnsi="新細明體"/>
          <w:spacing w:val="0"/>
          <w:lang w:val="x-none" w:eastAsia="zh-HK"/>
        </w:rPr>
        <w:t>…</w:t>
      </w:r>
      <w:r w:rsidRPr="00255C88">
        <w:rPr>
          <w:rFonts w:ascii="新細明體" w:hAnsi="新細明體"/>
          <w:lang w:val="x-none" w:eastAsia="zh-HK"/>
        </w:rPr>
        <w:t>…</w:t>
      </w:r>
    </w:p>
    <w:p w:rsidR="009E1165" w:rsidRPr="00255C88" w:rsidRDefault="009E1165" w:rsidP="003D0B81">
      <w:pPr>
        <w:ind w:left="839" w:right="839"/>
        <w:rPr>
          <w:lang w:val="x-none"/>
        </w:rPr>
      </w:pPr>
      <w:r w:rsidRPr="003C02B8">
        <w:rPr>
          <w:spacing w:val="36"/>
          <w:lang w:val="x-none" w:eastAsia="zh-HK"/>
        </w:rPr>
        <w:t>有批評指</w:t>
      </w:r>
      <w:r w:rsidRPr="003C02B8">
        <w:rPr>
          <w:rFonts w:hint="eastAsia"/>
          <w:spacing w:val="36"/>
          <w:lang w:val="x-none" w:eastAsia="zh-HK"/>
        </w:rPr>
        <w:t>，</w:t>
      </w:r>
      <w:r w:rsidRPr="003C02B8">
        <w:rPr>
          <w:rFonts w:hint="eastAsia"/>
          <w:spacing w:val="36"/>
          <w:lang w:val="x-none"/>
        </w:rPr>
        <w:t>該法</w:t>
      </w:r>
      <w:r w:rsidRPr="003C02B8">
        <w:rPr>
          <w:spacing w:val="36"/>
          <w:lang w:val="x-none" w:eastAsia="zh-HK"/>
        </w:rPr>
        <w:t>案</w:t>
      </w:r>
      <w:r w:rsidRPr="003C02B8">
        <w:rPr>
          <w:rFonts w:hint="eastAsia"/>
          <w:spacing w:val="36"/>
          <w:lang w:val="x-none"/>
        </w:rPr>
        <w:t>會</w:t>
      </w:r>
      <w:r w:rsidRPr="003C02B8">
        <w:rPr>
          <w:spacing w:val="36"/>
          <w:lang w:val="x-none" w:eastAsia="zh-HK"/>
        </w:rPr>
        <w:t>使控方提出證據薄弱的案情，政</w:t>
      </w:r>
      <w:r w:rsidRPr="00255C88">
        <w:rPr>
          <w:lang w:val="x-none" w:eastAsia="zh-HK"/>
        </w:rPr>
        <w:t>府對此</w:t>
      </w:r>
      <w:r w:rsidRPr="00255C88">
        <w:rPr>
          <w:rFonts w:hint="eastAsia"/>
          <w:lang w:val="x-none"/>
        </w:rPr>
        <w:t>等</w:t>
      </w:r>
      <w:r w:rsidRPr="00255C88">
        <w:rPr>
          <w:lang w:val="x-none" w:eastAsia="zh-HK"/>
        </w:rPr>
        <w:t>批評並不接受</w:t>
      </w:r>
      <w:r w:rsidRPr="00255C88">
        <w:rPr>
          <w:rFonts w:hint="eastAsia"/>
          <w:lang w:val="x-none"/>
        </w:rPr>
        <w:t>。</w:t>
      </w:r>
      <w:r w:rsidRPr="00255C88">
        <w:rPr>
          <w:lang w:val="x-none" w:eastAsia="zh-HK"/>
        </w:rPr>
        <w:t>控方無意</w:t>
      </w:r>
      <w:r w:rsidRPr="00255C88">
        <w:rPr>
          <w:rFonts w:hint="eastAsia"/>
          <w:lang w:val="x-none"/>
        </w:rPr>
        <w:t>如此行事</w:t>
      </w:r>
      <w:r w:rsidRPr="00255C88">
        <w:rPr>
          <w:lang w:val="x-none" w:eastAsia="zh-HK"/>
        </w:rPr>
        <w:t>。控方</w:t>
      </w:r>
      <w:r w:rsidRPr="00255C88">
        <w:rPr>
          <w:rFonts w:hint="eastAsia"/>
          <w:lang w:val="x-none"/>
        </w:rPr>
        <w:t>如</w:t>
      </w:r>
      <w:r w:rsidRPr="00255C88">
        <w:rPr>
          <w:lang w:val="x-none" w:eastAsia="zh-HK"/>
        </w:rPr>
        <w:t>能證明</w:t>
      </w:r>
      <w:r w:rsidRPr="00255C88">
        <w:rPr>
          <w:rFonts w:hint="eastAsia"/>
          <w:lang w:val="x-none"/>
        </w:rPr>
        <w:t>被告人犯了</w:t>
      </w:r>
      <w:r w:rsidRPr="00255C88">
        <w:rPr>
          <w:lang w:val="x-none" w:eastAsia="zh-HK"/>
        </w:rPr>
        <w:t>主要控罪，</w:t>
      </w:r>
      <w:r w:rsidRPr="00255C88">
        <w:rPr>
          <w:rFonts w:hint="eastAsia"/>
          <w:lang w:val="x-none"/>
        </w:rPr>
        <w:t>必</w:t>
      </w:r>
      <w:r w:rsidRPr="00255C88">
        <w:rPr>
          <w:lang w:val="x-none" w:eastAsia="zh-HK"/>
        </w:rPr>
        <w:t>定會</w:t>
      </w:r>
      <w:r w:rsidRPr="00255C88">
        <w:rPr>
          <w:rFonts w:hint="eastAsia"/>
          <w:lang w:val="x-none"/>
        </w:rPr>
        <w:t>盡力</w:t>
      </w:r>
      <w:r w:rsidRPr="00255C88">
        <w:rPr>
          <w:lang w:val="x-none" w:eastAsia="zh-HK"/>
        </w:rPr>
        <w:t>嘗試</w:t>
      </w:r>
      <w:r w:rsidRPr="00255C88">
        <w:rPr>
          <w:rFonts w:hint="eastAsia"/>
          <w:lang w:val="x-none" w:eastAsia="zh-HK"/>
        </w:rPr>
        <w:t>去</w:t>
      </w:r>
      <w:r w:rsidRPr="00255C88">
        <w:rPr>
          <w:lang w:val="x-none" w:eastAsia="zh-HK"/>
        </w:rPr>
        <w:t>證明。</w:t>
      </w:r>
      <w:r w:rsidRPr="00255C88">
        <w:rPr>
          <w:rFonts w:hint="eastAsia"/>
          <w:lang w:val="x-none" w:eastAsia="zh-HK"/>
        </w:rPr>
        <w:t>即使有</w:t>
      </w:r>
      <w:r w:rsidRPr="00255C88">
        <w:rPr>
          <w:lang w:val="x-none" w:eastAsia="zh-HK"/>
        </w:rPr>
        <w:t>較輕的控罪</w:t>
      </w:r>
      <w:r w:rsidRPr="00255C88">
        <w:rPr>
          <w:rFonts w:hint="eastAsia"/>
          <w:lang w:val="x-none" w:eastAsia="zh-HK"/>
        </w:rPr>
        <w:t>選擇，亦</w:t>
      </w:r>
      <w:r w:rsidRPr="00255C88">
        <w:rPr>
          <w:lang w:val="x-none" w:eastAsia="zh-HK"/>
        </w:rPr>
        <w:t>不會</w:t>
      </w:r>
      <w:r w:rsidRPr="00255C88">
        <w:rPr>
          <w:rFonts w:hint="eastAsia"/>
          <w:lang w:val="x-none" w:eastAsia="zh-HK"/>
        </w:rPr>
        <w:t>影響</w:t>
      </w:r>
      <w:r w:rsidRPr="00255C88">
        <w:rPr>
          <w:lang w:val="x-none" w:eastAsia="zh-HK"/>
        </w:rPr>
        <w:t>控方，</w:t>
      </w:r>
      <w:proofErr w:type="gramStart"/>
      <w:r w:rsidRPr="00255C88">
        <w:rPr>
          <w:rFonts w:hint="eastAsia"/>
          <w:lang w:val="x-none" w:eastAsia="zh-HK"/>
        </w:rPr>
        <w:t>令</w:t>
      </w:r>
      <w:r w:rsidRPr="00255C88">
        <w:rPr>
          <w:lang w:val="x-none" w:eastAsia="zh-HK"/>
        </w:rPr>
        <w:t>控方</w:t>
      </w:r>
      <w:proofErr w:type="gramEnd"/>
      <w:r w:rsidRPr="00255C88">
        <w:rPr>
          <w:lang w:val="x-none" w:eastAsia="zh-HK"/>
        </w:rPr>
        <w:t>在較重的控罪中提出證據薄弱的案情。要是</w:t>
      </w:r>
      <w:r w:rsidRPr="00255C88">
        <w:rPr>
          <w:rFonts w:hint="eastAsia"/>
          <w:lang w:val="x-none" w:eastAsia="zh-HK"/>
        </w:rPr>
        <w:t>果真</w:t>
      </w:r>
      <w:r w:rsidRPr="00255C88">
        <w:rPr>
          <w:lang w:val="x-none" w:eastAsia="zh-HK"/>
        </w:rPr>
        <w:t>如此，我們的謀殺審訊豈不是會少之又少。</w:t>
      </w:r>
      <w:r w:rsidRPr="00255C88">
        <w:rPr>
          <w:rFonts w:hint="eastAsia"/>
          <w:lang w:val="en-US" w:eastAsia="zh-HK"/>
        </w:rPr>
        <w:t>”</w:t>
      </w:r>
      <w:r w:rsidRPr="00255C88">
        <w:t>‍</w:t>
      </w:r>
      <w:r w:rsidRPr="00255C88">
        <w:rPr>
          <w:rStyle w:val="FootnoteReference"/>
        </w:rPr>
        <w:footnoteReference w:id="233"/>
      </w:r>
      <w:r w:rsidRPr="00255C88">
        <w:t xml:space="preserve"> </w:t>
      </w:r>
    </w:p>
    <w:p w:rsidR="009E1165" w:rsidRPr="00255C88" w:rsidRDefault="009E1165" w:rsidP="003D0B81">
      <w:pPr>
        <w:rPr>
          <w:lang w:val="x-none"/>
        </w:rPr>
      </w:pPr>
      <w:r w:rsidRPr="00255C88">
        <w:rPr>
          <w:lang w:val="x-none"/>
        </w:rPr>
        <w:t>7.20</w:t>
      </w:r>
      <w:r w:rsidRPr="00255C88">
        <w:rPr>
          <w:lang w:val="x-none"/>
        </w:rPr>
        <w:tab/>
      </w:r>
      <w:r w:rsidRPr="00255C88">
        <w:rPr>
          <w:rFonts w:hint="eastAsia"/>
          <w:lang w:val="x-none" w:eastAsia="zh-HK"/>
        </w:rPr>
        <w:t>總括而言，我們認為無須憂慮建議的罪行會鼓勵控方提出證據薄弱的案情（捨難取易，只</w:t>
      </w:r>
      <w:r w:rsidRPr="00255C88">
        <w:rPr>
          <w:rFonts w:hint="eastAsia"/>
        </w:rPr>
        <w:t>控告</w:t>
      </w:r>
      <w:r w:rsidRPr="00255C88">
        <w:rPr>
          <w:rFonts w:hint="eastAsia"/>
          <w:lang w:val="x-none" w:eastAsia="zh-HK"/>
        </w:rPr>
        <w:t>旁觀者），或鼓勵警方不去徹查虐待案件。</w:t>
      </w:r>
    </w:p>
    <w:p w:rsidR="009E1165" w:rsidRPr="00255C88" w:rsidRDefault="009E1165" w:rsidP="003D0B81">
      <w:pPr>
        <w:pStyle w:val="ab"/>
        <w:keepNext/>
        <w:rPr>
          <w:lang w:val="en-US"/>
        </w:rPr>
      </w:pPr>
      <w:r w:rsidRPr="00255C88">
        <w:rPr>
          <w:rFonts w:ascii="Times New Roman Bold" w:hAnsi="Times New Roman Bold"/>
          <w:lang w:eastAsia="zh-HK"/>
        </w:rPr>
        <w:t>我們</w:t>
      </w:r>
      <w:r w:rsidRPr="00255C88">
        <w:rPr>
          <w:rFonts w:ascii="Times New Roman Bold" w:hAnsi="Times New Roman Bold" w:hint="eastAsia"/>
          <w:lang w:eastAsia="zh-HK"/>
        </w:rPr>
        <w:t>的最終</w:t>
      </w:r>
      <w:r w:rsidRPr="00255C88">
        <w:rPr>
          <w:rFonts w:hint="eastAsia"/>
          <w:lang w:val="x-none" w:eastAsia="zh-HK"/>
        </w:rPr>
        <w:t>建議</w:t>
      </w:r>
      <w:r w:rsidRPr="00255C88">
        <w:rPr>
          <w:rFonts w:hint="eastAsia"/>
          <w:lang w:val="x-none"/>
        </w:rPr>
        <w:t>11</w:t>
      </w:r>
    </w:p>
    <w:p w:rsidR="009E1165" w:rsidRDefault="009E1165" w:rsidP="003D0B81">
      <w:pPr>
        <w:rPr>
          <w:lang w:val="x-none" w:eastAsia="zh-HK"/>
        </w:rPr>
      </w:pPr>
      <w:r w:rsidRPr="00255C88">
        <w:rPr>
          <w:rFonts w:hint="eastAsia"/>
          <w:lang w:val="x-none"/>
        </w:rPr>
        <w:t>7.</w:t>
      </w:r>
      <w:r w:rsidRPr="00255C88">
        <w:rPr>
          <w:lang w:val="x-none"/>
        </w:rPr>
        <w:t>21</w:t>
      </w:r>
      <w:r w:rsidRPr="00255C88">
        <w:rPr>
          <w:lang w:val="x-none"/>
        </w:rPr>
        <w:tab/>
      </w:r>
      <w:r w:rsidRPr="00255C88">
        <w:rPr>
          <w:rFonts w:hint="eastAsia"/>
          <w:lang w:val="x-none" w:eastAsia="zh-HK"/>
        </w:rPr>
        <w:t>建議</w:t>
      </w:r>
      <w:r w:rsidRPr="00255C88">
        <w:rPr>
          <w:rFonts w:cs="Arial"/>
          <w:lang w:val="x-none"/>
        </w:rPr>
        <w:t>11</w:t>
      </w:r>
      <w:r w:rsidRPr="00255C88">
        <w:rPr>
          <w:rFonts w:hint="eastAsia"/>
          <w:lang w:val="x-none" w:eastAsia="zh-HK"/>
        </w:rPr>
        <w:t>得到大多數回應者支持。如上文所述，我們在參考相關</w:t>
      </w:r>
      <w:r w:rsidRPr="00255C88">
        <w:rPr>
          <w:rFonts w:hint="eastAsia"/>
          <w:lang w:val="x-none"/>
        </w:rPr>
        <w:t>材</w:t>
      </w:r>
      <w:r w:rsidRPr="00255C88">
        <w:rPr>
          <w:rFonts w:hint="eastAsia"/>
          <w:lang w:val="x-none" w:eastAsia="zh-HK"/>
        </w:rPr>
        <w:t>料和海外經驗（包括法庭案例）後，已處理回應中提出的關注。我們建議保留建議</w:t>
      </w:r>
      <w:r w:rsidRPr="00255C88">
        <w:rPr>
          <w:rFonts w:hint="eastAsia"/>
          <w:lang w:val="x-none"/>
        </w:rPr>
        <w:t>11</w:t>
      </w:r>
      <w:r w:rsidRPr="00255C88">
        <w:rPr>
          <w:rFonts w:hint="eastAsia"/>
          <w:lang w:val="x-none" w:eastAsia="zh-HK"/>
        </w:rPr>
        <w:t>，並在條例草案擬稿</w:t>
      </w:r>
      <w:r w:rsidRPr="00255C88">
        <w:rPr>
          <w:rFonts w:hint="eastAsia"/>
          <w:lang w:eastAsia="zh-HK"/>
        </w:rPr>
        <w:t>建議的</w:t>
      </w:r>
      <w:r w:rsidRPr="00255C88">
        <w:rPr>
          <w:rFonts w:hint="eastAsia"/>
          <w:lang w:val="en-US" w:eastAsia="zh-HK"/>
        </w:rPr>
        <w:t>第</w:t>
      </w:r>
      <w:r w:rsidRPr="00255C88">
        <w:rPr>
          <w:lang w:eastAsia="zh-HK"/>
        </w:rPr>
        <w:t>25A(</w:t>
      </w:r>
      <w:r w:rsidRPr="00255C88">
        <w:rPr>
          <w:rFonts w:hint="eastAsia"/>
          <w:lang w:eastAsia="zh-HK"/>
        </w:rPr>
        <w:t>4</w:t>
      </w:r>
      <w:r w:rsidRPr="00255C88">
        <w:rPr>
          <w:lang w:eastAsia="zh-HK"/>
        </w:rPr>
        <w:t>)</w:t>
      </w:r>
      <w:r w:rsidRPr="00255C88">
        <w:rPr>
          <w:rFonts w:hint="eastAsia"/>
          <w:lang w:eastAsia="zh-HK"/>
        </w:rPr>
        <w:t>條</w:t>
      </w:r>
      <w:r w:rsidRPr="00255C88">
        <w:rPr>
          <w:rFonts w:hint="eastAsia"/>
          <w:lang w:val="x-none" w:eastAsia="zh-HK"/>
        </w:rPr>
        <w:t>中</w:t>
      </w:r>
      <w:r w:rsidRPr="00255C88">
        <w:rPr>
          <w:rFonts w:hint="eastAsia"/>
          <w:lang w:eastAsia="zh-HK"/>
        </w:rPr>
        <w:t>新增</w:t>
      </w:r>
      <w:r w:rsidRPr="00255C88">
        <w:rPr>
          <w:rFonts w:hint="eastAsia"/>
        </w:rPr>
        <w:t>(</w:t>
      </w:r>
      <w:r w:rsidRPr="00255C88">
        <w:t>b</w:t>
      </w:r>
      <w:r w:rsidRPr="00255C88">
        <w:rPr>
          <w:rFonts w:hint="eastAsia"/>
          <w:lang w:eastAsia="zh-HK"/>
        </w:rPr>
        <w:t>)</w:t>
      </w:r>
      <w:r w:rsidRPr="00255C88">
        <w:rPr>
          <w:rFonts w:hint="eastAsia"/>
          <w:lang w:eastAsia="zh-HK"/>
        </w:rPr>
        <w:t>段以作澄清</w:t>
      </w:r>
      <w:r w:rsidRPr="00255C88">
        <w:rPr>
          <w:rFonts w:hint="eastAsia"/>
          <w:lang w:val="x-none" w:eastAsia="zh-HK"/>
        </w:rPr>
        <w:t>。</w:t>
      </w:r>
    </w:p>
    <w:p w:rsidR="00037F64" w:rsidRPr="00255C88" w:rsidRDefault="00037F64" w:rsidP="003D0B81">
      <w:pPr>
        <w:rPr>
          <w:lang w:val="en-US" w:eastAsia="zh-HK"/>
        </w:rPr>
      </w:pPr>
    </w:p>
    <w:p w:rsidR="009E1165" w:rsidRPr="00255C88" w:rsidRDefault="009E1165" w:rsidP="005F6AEC">
      <w:pPr>
        <w:keepNext/>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val="x-none"/>
        </w:rPr>
      </w:pPr>
      <w:r w:rsidRPr="00255C88">
        <w:rPr>
          <w:rFonts w:ascii="新細明體" w:hAnsi="新細明體" w:hint="eastAsia"/>
          <w:b/>
          <w:shadow/>
          <w:sz w:val="23"/>
          <w:szCs w:val="23"/>
          <w:lang w:val="x-none" w:eastAsia="zh-HK"/>
        </w:rPr>
        <w:t>最終</w:t>
      </w:r>
      <w:r w:rsidRPr="00255C88">
        <w:rPr>
          <w:rFonts w:ascii="新細明體" w:hAnsi="新細明體"/>
          <w:b/>
          <w:shadow/>
          <w:sz w:val="23"/>
          <w:szCs w:val="23"/>
          <w:lang w:val="x-none"/>
        </w:rPr>
        <w:t>建議</w:t>
      </w:r>
      <w:r w:rsidRPr="00255C88">
        <w:rPr>
          <w:b/>
          <w:shadow/>
          <w:sz w:val="23"/>
          <w:szCs w:val="23"/>
          <w:lang w:val="x-none"/>
        </w:rPr>
        <w:t>11</w:t>
      </w:r>
    </w:p>
    <w:p w:rsidR="009E1165" w:rsidRPr="00255C88" w:rsidRDefault="009E1165" w:rsidP="005F6AEC">
      <w:pPr>
        <w:pBdr>
          <w:top w:val="single" w:sz="6" w:space="12" w:color="auto"/>
          <w:left w:val="single" w:sz="6" w:space="5" w:color="auto"/>
          <w:bottom w:val="single" w:sz="6" w:space="12" w:color="auto"/>
          <w:right w:val="single" w:sz="6" w:space="5" w:color="auto"/>
        </w:pBdr>
        <w:spacing w:line="400" w:lineRule="atLeast"/>
        <w:ind w:left="839" w:right="839"/>
        <w:rPr>
          <w:b/>
          <w:shadow/>
          <w:sz w:val="23"/>
          <w:szCs w:val="23"/>
          <w:lang w:eastAsia="zh-HK"/>
        </w:rPr>
      </w:pPr>
      <w:r w:rsidRPr="00255C88">
        <w:rPr>
          <w:b/>
          <w:shadow/>
          <w:sz w:val="23"/>
          <w:szCs w:val="23"/>
          <w:lang w:eastAsia="zh-HK"/>
        </w:rPr>
        <w:t>我們建議</w:t>
      </w:r>
      <w:r w:rsidRPr="00255C88">
        <w:rPr>
          <w:rFonts w:hint="eastAsia"/>
          <w:b/>
          <w:shadow/>
          <w:sz w:val="23"/>
          <w:szCs w:val="23"/>
          <w:lang w:eastAsia="zh-HK"/>
        </w:rPr>
        <w:t>，</w:t>
      </w:r>
      <w:r w:rsidRPr="00255C88">
        <w:rPr>
          <w:b/>
          <w:shadow/>
          <w:sz w:val="23"/>
          <w:szCs w:val="23"/>
          <w:lang w:eastAsia="zh-HK"/>
        </w:rPr>
        <w:t>建議的罪行應採用一項類似下文的條文，以代替南澳大利亞《</w:t>
      </w:r>
      <w:r w:rsidRPr="00255C88">
        <w:rPr>
          <w:b/>
          <w:shadow/>
          <w:sz w:val="23"/>
          <w:szCs w:val="23"/>
          <w:lang w:eastAsia="zh-HK"/>
        </w:rPr>
        <w:t>1935</w:t>
      </w:r>
      <w:r w:rsidRPr="00255C88">
        <w:rPr>
          <w:b/>
          <w:shadow/>
          <w:sz w:val="23"/>
          <w:szCs w:val="23"/>
          <w:lang w:eastAsia="zh-HK"/>
        </w:rPr>
        <w:t>年刑事法綜合法令》（於</w:t>
      </w:r>
      <w:r w:rsidRPr="00255C88">
        <w:rPr>
          <w:b/>
          <w:shadow/>
          <w:sz w:val="23"/>
          <w:szCs w:val="23"/>
          <w:lang w:eastAsia="zh-HK"/>
        </w:rPr>
        <w:t>2005</w:t>
      </w:r>
      <w:r w:rsidRPr="00255C88">
        <w:rPr>
          <w:b/>
          <w:shadow/>
          <w:sz w:val="23"/>
          <w:szCs w:val="23"/>
          <w:lang w:eastAsia="zh-HK"/>
        </w:rPr>
        <w:t>年修訂）第</w:t>
      </w:r>
      <w:r w:rsidRPr="00255C88">
        <w:rPr>
          <w:b/>
          <w:shadow/>
          <w:sz w:val="23"/>
          <w:szCs w:val="23"/>
          <w:lang w:eastAsia="zh-HK"/>
        </w:rPr>
        <w:t>14(2)</w:t>
      </w:r>
      <w:r w:rsidRPr="00255C88">
        <w:rPr>
          <w:b/>
          <w:shadow/>
          <w:sz w:val="23"/>
          <w:szCs w:val="23"/>
          <w:lang w:eastAsia="zh-HK"/>
        </w:rPr>
        <w:t>條的用詞：</w:t>
      </w:r>
    </w:p>
    <w:p w:rsidR="009E1165" w:rsidRPr="00255C88" w:rsidRDefault="009E1165" w:rsidP="005F6AEC">
      <w:pPr>
        <w:pBdr>
          <w:top w:val="single" w:sz="6" w:space="12" w:color="auto"/>
          <w:left w:val="single" w:sz="6" w:space="5" w:color="auto"/>
          <w:bottom w:val="single" w:sz="6" w:space="12" w:color="auto"/>
          <w:right w:val="single" w:sz="6" w:space="5" w:color="auto"/>
        </w:pBdr>
        <w:spacing w:line="400" w:lineRule="atLeast"/>
        <w:ind w:left="839" w:right="839"/>
        <w:rPr>
          <w:b/>
          <w:i/>
          <w:shadow/>
          <w:sz w:val="23"/>
          <w:szCs w:val="23"/>
          <w:lang w:eastAsia="zh-HK"/>
        </w:rPr>
      </w:pPr>
      <w:r w:rsidRPr="00255C88">
        <w:rPr>
          <w:rFonts w:hint="eastAsia"/>
          <w:b/>
          <w:i/>
          <w:shadow/>
          <w:sz w:val="23"/>
          <w:szCs w:val="23"/>
          <w:lang w:eastAsia="zh-HK"/>
        </w:rPr>
        <w:t>“</w:t>
      </w:r>
      <w:r w:rsidRPr="00255C88">
        <w:rPr>
          <w:b/>
          <w:i/>
          <w:shadow/>
          <w:sz w:val="23"/>
          <w:szCs w:val="23"/>
          <w:lang w:eastAsia="zh-HK"/>
        </w:rPr>
        <w:t>在任何就第</w:t>
      </w:r>
      <w:r w:rsidRPr="00255C88">
        <w:rPr>
          <w:b/>
          <w:i/>
          <w:shadow/>
          <w:sz w:val="23"/>
          <w:szCs w:val="23"/>
          <w:lang w:eastAsia="zh-HK"/>
        </w:rPr>
        <w:t>(1)</w:t>
      </w:r>
      <w:r w:rsidRPr="00255C88">
        <w:rPr>
          <w:b/>
          <w:i/>
          <w:shadow/>
          <w:sz w:val="23"/>
          <w:szCs w:val="23"/>
          <w:lang w:eastAsia="zh-HK"/>
        </w:rPr>
        <w:t>款所訂罪行而進行的法律程序中</w:t>
      </w:r>
      <w:r w:rsidRPr="00255C88">
        <w:rPr>
          <w:rFonts w:ascii="Times New Roman Bold" w:hAnsi="Times New Roman Bold"/>
          <w:sz w:val="23"/>
          <w:szCs w:val="23"/>
          <w:lang w:eastAsia="zh-HK"/>
        </w:rPr>
        <w:t>‍</w:t>
      </w:r>
      <w:r w:rsidRPr="00255C88">
        <w:rPr>
          <w:rFonts w:ascii="新細明體" w:hAnsi="新細明體"/>
          <w:spacing w:val="-20"/>
          <w:sz w:val="23"/>
          <w:szCs w:val="23"/>
          <w:lang w:val="en-US"/>
        </w:rPr>
        <w:t>―</w:t>
      </w:r>
      <w:r w:rsidRPr="00255C88">
        <w:rPr>
          <w:rFonts w:ascii="新細明體" w:hAnsi="新細明體"/>
          <w:sz w:val="23"/>
          <w:szCs w:val="23"/>
          <w:lang w:val="en-US"/>
        </w:rPr>
        <w:t>―</w:t>
      </w:r>
    </w:p>
    <w:p w:rsidR="009E1165" w:rsidRPr="00255C88" w:rsidRDefault="009E1165" w:rsidP="005F6AEC">
      <w:pPr>
        <w:pBdr>
          <w:top w:val="single" w:sz="6" w:space="12"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i/>
          <w:shadow/>
          <w:sz w:val="23"/>
          <w:szCs w:val="23"/>
          <w:lang w:eastAsia="zh-HK"/>
        </w:rPr>
      </w:pPr>
      <w:r w:rsidRPr="00255C88">
        <w:rPr>
          <w:rFonts w:ascii="Times New Roman Bold" w:hAnsi="Times New Roman Bold" w:hint="eastAsia"/>
          <w:b/>
          <w:i/>
          <w:shadow/>
          <w:sz w:val="23"/>
          <w:szCs w:val="23"/>
          <w:lang w:eastAsia="zh-HK"/>
        </w:rPr>
        <w:t>(a)</w:t>
      </w:r>
      <w:r w:rsidRPr="00255C88">
        <w:rPr>
          <w:rFonts w:ascii="Times New Roman Bold" w:hAnsi="Times New Roman Bold"/>
          <w:b/>
          <w:i/>
          <w:shadow/>
          <w:sz w:val="23"/>
          <w:szCs w:val="23"/>
          <w:lang w:eastAsia="zh-HK"/>
        </w:rPr>
        <w:tab/>
      </w:r>
      <w:proofErr w:type="gramStart"/>
      <w:r w:rsidRPr="00255C88">
        <w:rPr>
          <w:b/>
          <w:i/>
          <w:shadow/>
          <w:sz w:val="23"/>
          <w:szCs w:val="23"/>
          <w:lang w:eastAsia="zh-HK"/>
        </w:rPr>
        <w:t>控方無須證明誰人作出第</w:t>
      </w:r>
      <w:r w:rsidRPr="00255C88">
        <w:rPr>
          <w:b/>
          <w:i/>
          <w:shadow/>
          <w:sz w:val="23"/>
          <w:szCs w:val="23"/>
          <w:lang w:eastAsia="zh-HK"/>
        </w:rPr>
        <w:t>(</w:t>
      </w:r>
      <w:proofErr w:type="gramEnd"/>
      <w:r w:rsidRPr="00255C88">
        <w:rPr>
          <w:b/>
          <w:i/>
          <w:shadow/>
          <w:sz w:val="23"/>
          <w:szCs w:val="23"/>
          <w:lang w:eastAsia="zh-HK"/>
        </w:rPr>
        <w:t>1)(</w:t>
      </w:r>
      <w:r w:rsidRPr="00255C88">
        <w:rPr>
          <w:b/>
          <w:i/>
          <w:shadow/>
          <w:spacing w:val="0"/>
          <w:sz w:val="23"/>
          <w:szCs w:val="23"/>
          <w:lang w:eastAsia="zh-HK"/>
        </w:rPr>
        <w:t>a</w:t>
      </w:r>
      <w:r w:rsidRPr="00255C88">
        <w:rPr>
          <w:b/>
          <w:i/>
          <w:shadow/>
          <w:sz w:val="23"/>
          <w:szCs w:val="23"/>
          <w:lang w:eastAsia="zh-HK"/>
        </w:rPr>
        <w:t>)</w:t>
      </w:r>
      <w:r w:rsidRPr="00255C88">
        <w:rPr>
          <w:b/>
          <w:i/>
          <w:shadow/>
          <w:sz w:val="23"/>
          <w:szCs w:val="23"/>
          <w:lang w:eastAsia="zh-HK"/>
        </w:rPr>
        <w:t>款所述的非法作為或忽略</w:t>
      </w:r>
      <w:r w:rsidRPr="00255C88">
        <w:rPr>
          <w:rFonts w:hint="eastAsia"/>
          <w:b/>
          <w:i/>
          <w:shadow/>
          <w:sz w:val="23"/>
          <w:szCs w:val="23"/>
          <w:lang w:eastAsia="zh-HK"/>
        </w:rPr>
        <w:t>；及</w:t>
      </w:r>
    </w:p>
    <w:p w:rsidR="009E1165" w:rsidRDefault="009E1165" w:rsidP="005F6AEC">
      <w:pPr>
        <w:pBdr>
          <w:top w:val="single" w:sz="6" w:space="12" w:color="auto"/>
          <w:left w:val="single" w:sz="6" w:space="5" w:color="auto"/>
          <w:bottom w:val="single" w:sz="6" w:space="12" w:color="auto"/>
          <w:right w:val="single" w:sz="6" w:space="5" w:color="auto"/>
        </w:pBdr>
        <w:spacing w:after="0" w:line="400" w:lineRule="atLeast"/>
        <w:ind w:left="1406" w:right="839" w:hanging="567"/>
        <w:rPr>
          <w:rFonts w:ascii="Times New Roman Bold" w:hAnsi="Times New Roman Bold" w:hint="eastAsia"/>
          <w:sz w:val="23"/>
          <w:szCs w:val="23"/>
          <w:lang w:eastAsia="zh-HK"/>
        </w:rPr>
      </w:pPr>
      <w:r w:rsidRPr="00255C88">
        <w:rPr>
          <w:rFonts w:ascii="Times New Roman Bold" w:hAnsi="Times New Roman Bold" w:hint="eastAsia"/>
          <w:b/>
          <w:i/>
          <w:shadow/>
          <w:sz w:val="23"/>
          <w:szCs w:val="23"/>
          <w:lang w:eastAsia="zh-HK"/>
        </w:rPr>
        <w:t>(</w:t>
      </w:r>
      <w:r w:rsidRPr="00255C88">
        <w:rPr>
          <w:rFonts w:ascii="Times New Roman Bold" w:hAnsi="Times New Roman Bold"/>
          <w:b/>
          <w:i/>
          <w:shadow/>
          <w:sz w:val="23"/>
          <w:szCs w:val="23"/>
          <w:lang w:eastAsia="zh-HK"/>
        </w:rPr>
        <w:t>b</w:t>
      </w:r>
      <w:r w:rsidRPr="00255C88">
        <w:rPr>
          <w:rFonts w:ascii="Times New Roman Bold" w:hAnsi="Times New Roman Bold" w:hint="eastAsia"/>
          <w:b/>
          <w:i/>
          <w:shadow/>
          <w:sz w:val="23"/>
          <w:szCs w:val="23"/>
          <w:lang w:eastAsia="zh-HK"/>
        </w:rPr>
        <w:t>)</w:t>
      </w:r>
      <w:r w:rsidRPr="00255C88">
        <w:rPr>
          <w:rFonts w:ascii="Times New Roman Bold" w:hAnsi="Times New Roman Bold"/>
          <w:b/>
          <w:i/>
          <w:shadow/>
          <w:sz w:val="23"/>
          <w:szCs w:val="23"/>
          <w:lang w:eastAsia="zh-HK"/>
        </w:rPr>
        <w:tab/>
      </w:r>
      <w:r w:rsidRPr="00255C88">
        <w:rPr>
          <w:rFonts w:ascii="Times New Roman Bold" w:hAnsi="Times New Roman Bold" w:hint="eastAsia"/>
          <w:b/>
          <w:i/>
          <w:shadow/>
          <w:sz w:val="23"/>
          <w:szCs w:val="23"/>
          <w:lang w:val="en-US" w:eastAsia="zh-HK"/>
        </w:rPr>
        <w:t>被告人不論是否有或可能有作出該非法作為或忽略，亦可被定罪</w:t>
      </w:r>
      <w:r w:rsidRPr="00255C88">
        <w:rPr>
          <w:b/>
          <w:i/>
          <w:shadow/>
          <w:sz w:val="23"/>
          <w:szCs w:val="23"/>
          <w:lang w:eastAsia="zh-HK"/>
        </w:rPr>
        <w:t>。</w:t>
      </w:r>
      <w:r w:rsidRPr="00255C88">
        <w:rPr>
          <w:rFonts w:hint="eastAsia"/>
          <w:b/>
          <w:i/>
          <w:shadow/>
          <w:sz w:val="23"/>
          <w:szCs w:val="23"/>
          <w:lang w:eastAsia="zh-HK"/>
        </w:rPr>
        <w:t>”</w:t>
      </w:r>
      <w:r w:rsidRPr="00255C88">
        <w:rPr>
          <w:rFonts w:ascii="Times New Roman Bold" w:hAnsi="Times New Roman Bold"/>
          <w:sz w:val="23"/>
          <w:szCs w:val="23"/>
          <w:lang w:eastAsia="zh-HK"/>
        </w:rPr>
        <w:t>‍</w:t>
      </w:r>
      <w:r w:rsidRPr="00255C88">
        <w:rPr>
          <w:rFonts w:ascii="Courier New" w:hAnsi="Courier New" w:cs="Courier New"/>
          <w:sz w:val="18"/>
          <w:szCs w:val="18"/>
          <w:vertAlign w:val="superscript"/>
          <w:lang w:eastAsia="zh-HK"/>
        </w:rPr>
        <w:footnoteReference w:id="234"/>
      </w:r>
    </w:p>
    <w:p w:rsidR="009E1165" w:rsidRPr="00255C88" w:rsidRDefault="009E1165" w:rsidP="003D0B81">
      <w:pPr>
        <w:rPr>
          <w:szCs w:val="24"/>
          <w:lang w:val="en-US"/>
        </w:rPr>
      </w:pPr>
    </w:p>
    <w:p w:rsidR="009E1165" w:rsidRPr="00255C88" w:rsidRDefault="009E1165" w:rsidP="003D0B81">
      <w:pPr>
        <w:rPr>
          <w:lang w:val="en-HK"/>
        </w:rPr>
      </w:pPr>
    </w:p>
    <w:p w:rsidR="009E1165" w:rsidRDefault="009E1165" w:rsidP="000F4CF5">
      <w:pPr>
        <w:spacing w:before="0" w:after="0" w:line="240" w:lineRule="auto"/>
        <w:sectPr w:rsidR="009E1165" w:rsidSect="009E1165">
          <w:footerReference w:type="default" r:id="rId20"/>
          <w:footnotePr>
            <w:numRestart w:val="eachSect"/>
          </w:footnotePr>
          <w:pgSz w:w="11906" w:h="16838" w:code="9"/>
          <w:pgMar w:top="1440" w:right="1797" w:bottom="1440" w:left="1797" w:header="720" w:footer="720" w:gutter="0"/>
          <w:pgNumType w:start="97"/>
          <w:cols w:space="425"/>
          <w:docGrid w:type="linesAndChars" w:linePitch="360"/>
        </w:sectPr>
      </w:pPr>
    </w:p>
    <w:p w:rsidR="00E46839" w:rsidRPr="00C23798" w:rsidRDefault="00E46839" w:rsidP="003D0B81">
      <w:pPr>
        <w:pStyle w:val="ac"/>
        <w:ind w:left="1701" w:hanging="1701"/>
        <w:rPr>
          <w:spacing w:val="-20"/>
        </w:rPr>
      </w:pPr>
      <w:r w:rsidRPr="00C23798">
        <w:rPr>
          <w:lang w:val="x-none"/>
        </w:rPr>
        <w:lastRenderedPageBreak/>
        <w:t>第</w:t>
      </w:r>
      <w:r w:rsidRPr="00C23798">
        <w:rPr>
          <w:rFonts w:hint="eastAsia"/>
          <w:lang w:val="x-none"/>
        </w:rPr>
        <w:t>8</w:t>
      </w:r>
      <w:r w:rsidRPr="00C23798">
        <w:t>章</w:t>
      </w:r>
      <w:r w:rsidRPr="00C23798">
        <w:tab/>
      </w:r>
      <w:r w:rsidRPr="00C23798">
        <w:rPr>
          <w:rFonts w:hint="eastAsia"/>
          <w:lang w:eastAsia="zh-HK"/>
        </w:rPr>
        <w:t>建議的罪行</w:t>
      </w:r>
      <w:r w:rsidRPr="00C23798">
        <w:rPr>
          <w:rFonts w:hint="eastAsia"/>
        </w:rPr>
        <w:t>的</w:t>
      </w:r>
      <w:r w:rsidRPr="00C23798">
        <w:rPr>
          <w:rFonts w:hint="eastAsia"/>
          <w:lang w:eastAsia="zh-HK"/>
        </w:rPr>
        <w:t>最高刑罰和程序事宜</w:t>
      </w:r>
    </w:p>
    <w:p w:rsidR="00E46839" w:rsidRPr="00C23798" w:rsidRDefault="00E46839" w:rsidP="003D0B81">
      <w:pPr>
        <w:pStyle w:val="ac"/>
      </w:pPr>
    </w:p>
    <w:p w:rsidR="00E46839" w:rsidRPr="00C23798" w:rsidRDefault="00E46839" w:rsidP="003D0B81">
      <w:pPr>
        <w:pStyle w:val="ab"/>
        <w:keepNext/>
        <w:rPr>
          <w:lang w:val="x-none" w:eastAsia="zh-HK"/>
        </w:rPr>
      </w:pPr>
      <w:r w:rsidRPr="00F203E4">
        <w:rPr>
          <w:rFonts w:ascii="Times New Roman Bold" w:hAnsi="Times New Roman Bold" w:hint="eastAsia"/>
          <w:spacing w:val="40"/>
          <w:lang w:val="x-none" w:eastAsia="zh-HK"/>
        </w:rPr>
        <w:t>小組委員會在諮詢文件提出的建議</w:t>
      </w:r>
      <w:r w:rsidRPr="00F203E4">
        <w:rPr>
          <w:rFonts w:ascii="Times New Roman Bold" w:hAnsi="Times New Roman Bold" w:hint="eastAsia"/>
          <w:spacing w:val="40"/>
          <w:lang w:val="x-none"/>
        </w:rPr>
        <w:t>1</w:t>
      </w:r>
      <w:r w:rsidRPr="00F203E4">
        <w:rPr>
          <w:rFonts w:ascii="Times New Roman Bold" w:hAnsi="Times New Roman Bold"/>
          <w:spacing w:val="40"/>
          <w:lang w:val="x-none" w:eastAsia="zh-HK"/>
        </w:rPr>
        <w:t>2</w:t>
      </w:r>
      <w:r w:rsidRPr="00F203E4">
        <w:rPr>
          <w:rFonts w:ascii="Times New Roman Bold" w:hAnsi="Times New Roman Bold" w:hint="eastAsia"/>
          <w:spacing w:val="40"/>
          <w:lang w:val="x-none" w:eastAsia="zh-HK"/>
        </w:rPr>
        <w:t>、建議</w:t>
      </w:r>
      <w:r w:rsidRPr="00F203E4">
        <w:rPr>
          <w:rFonts w:ascii="Times New Roman Bold" w:hAnsi="Times New Roman Bold" w:hint="eastAsia"/>
          <w:spacing w:val="40"/>
          <w:lang w:val="x-none"/>
        </w:rPr>
        <w:t>1</w:t>
      </w:r>
      <w:r w:rsidRPr="00F203E4">
        <w:rPr>
          <w:rFonts w:ascii="Times New Roman Bold" w:hAnsi="Times New Roman Bold" w:hint="eastAsia"/>
          <w:spacing w:val="40"/>
          <w:lang w:val="x-none" w:eastAsia="zh-HK"/>
        </w:rPr>
        <w:t>3</w:t>
      </w:r>
      <w:r w:rsidRPr="00F203E4">
        <w:rPr>
          <w:rFonts w:ascii="Times New Roman Bold" w:hAnsi="Times New Roman Bold" w:hint="eastAsia"/>
          <w:spacing w:val="40"/>
          <w:lang w:val="x-none" w:eastAsia="zh-HK"/>
        </w:rPr>
        <w:t>和建議</w:t>
      </w:r>
      <w:r w:rsidRPr="00C23798">
        <w:rPr>
          <w:rFonts w:hint="eastAsia"/>
          <w:lang w:val="x-none"/>
        </w:rPr>
        <w:t>14</w:t>
      </w:r>
    </w:p>
    <w:p w:rsidR="00E46839" w:rsidRPr="00C23798" w:rsidRDefault="00E46839" w:rsidP="003D0B81">
      <w:r w:rsidRPr="00C23798">
        <w:rPr>
          <w:rFonts w:hint="eastAsia"/>
        </w:rPr>
        <w:t>8.</w:t>
      </w:r>
      <w:r w:rsidRPr="00C23798">
        <w:t>1</w:t>
      </w:r>
      <w:r w:rsidRPr="00C23798">
        <w:tab/>
      </w:r>
      <w:r w:rsidRPr="00C23798">
        <w:rPr>
          <w:rFonts w:hint="eastAsia"/>
          <w:lang w:eastAsia="zh-HK"/>
        </w:rPr>
        <w:t>本章論述小組委員會在諮詢文件提出</w:t>
      </w:r>
      <w:r w:rsidRPr="00C23798">
        <w:rPr>
          <w:rFonts w:hint="eastAsia"/>
        </w:rPr>
        <w:t>的</w:t>
      </w:r>
      <w:r w:rsidRPr="00C23798">
        <w:rPr>
          <w:rFonts w:hint="eastAsia"/>
          <w:lang w:eastAsia="zh-HK"/>
        </w:rPr>
        <w:t>以下建議所收到的回應：</w:t>
      </w:r>
    </w:p>
    <w:p w:rsidR="00E46839" w:rsidRPr="00C23798" w:rsidRDefault="00E46839" w:rsidP="00263933">
      <w:pPr>
        <w:pStyle w:val="aa"/>
        <w:widowControl/>
        <w:spacing w:before="180"/>
        <w:ind w:left="284"/>
      </w:pPr>
      <w:r w:rsidRPr="00C23798">
        <w:rPr>
          <w:rFonts w:hint="eastAsia"/>
          <w:lang w:val="x-none" w:eastAsia="zh-HK"/>
        </w:rPr>
        <w:t>建議</w:t>
      </w:r>
      <w:r w:rsidRPr="00C23798">
        <w:rPr>
          <w:lang w:val="x-none" w:eastAsia="zh-HK"/>
        </w:rPr>
        <w:t>1</w:t>
      </w:r>
      <w:r w:rsidRPr="00C23798">
        <w:rPr>
          <w:rFonts w:hint="eastAsia"/>
          <w:lang w:val="x-none"/>
        </w:rPr>
        <w:t>2</w:t>
      </w:r>
      <w:r w:rsidRPr="00C23798">
        <w:t>‍</w:t>
      </w:r>
      <w:r w:rsidRPr="00C23798">
        <w:rPr>
          <w:rStyle w:val="FootnoteReference"/>
          <w:rFonts w:cs="Arial"/>
        </w:rPr>
        <w:footnoteReference w:id="235"/>
      </w:r>
      <w:r w:rsidRPr="00C23798">
        <w:t xml:space="preserve"> </w:t>
      </w:r>
    </w:p>
    <w:p w:rsidR="00E46839" w:rsidRPr="00C23798" w:rsidRDefault="00E46839" w:rsidP="003D0B81">
      <w:pPr>
        <w:pStyle w:val="aa"/>
        <w:widowControl/>
        <w:ind w:left="851" w:hanging="142"/>
        <w:rPr>
          <w:lang w:val="en-GB" w:eastAsia="zh-HK"/>
        </w:rPr>
      </w:pPr>
      <w:r w:rsidRPr="00C23798">
        <w:rPr>
          <w:rFonts w:hint="eastAsia"/>
        </w:rPr>
        <w:t>“</w:t>
      </w:r>
      <w:r w:rsidRPr="00230BED">
        <w:rPr>
          <w:rFonts w:hint="eastAsia"/>
          <w:spacing w:val="36"/>
          <w:lang w:val="en-GB" w:eastAsia="zh-HK"/>
        </w:rPr>
        <w:t>我們建議，如受害人因有關的非法作為或忽略而死亡</w:t>
      </w:r>
      <w:r w:rsidRPr="00C23798">
        <w:rPr>
          <w:rFonts w:hint="eastAsia"/>
          <w:lang w:val="en-GB" w:eastAsia="zh-HK"/>
        </w:rPr>
        <w:t>，這項罪行的最高刑罰應是監禁</w:t>
      </w:r>
      <w:r w:rsidRPr="00C23798">
        <w:rPr>
          <w:bCs/>
          <w:lang w:val="en-GB" w:eastAsia="zh-HK"/>
        </w:rPr>
        <w:t>20</w:t>
      </w:r>
      <w:r w:rsidRPr="00C23798">
        <w:rPr>
          <w:rFonts w:hint="eastAsia"/>
          <w:lang w:val="en-GB" w:eastAsia="zh-HK"/>
        </w:rPr>
        <w:t>年。</w:t>
      </w:r>
      <w:r w:rsidRPr="00C23798">
        <w:rPr>
          <w:rFonts w:hint="eastAsia"/>
          <w:lang w:eastAsia="zh-HK"/>
        </w:rPr>
        <w:t>”</w:t>
      </w:r>
      <w:r w:rsidRPr="00C23798">
        <w:t>‍</w:t>
      </w:r>
      <w:r w:rsidRPr="00C23798">
        <w:rPr>
          <w:rStyle w:val="FootnoteReference"/>
          <w:rFonts w:cs="Arial"/>
        </w:rPr>
        <w:footnoteReference w:id="236"/>
      </w:r>
      <w:r w:rsidRPr="00C23798">
        <w:t xml:space="preserve"> ‍</w:t>
      </w:r>
    </w:p>
    <w:p w:rsidR="00E46839" w:rsidRPr="00C23798" w:rsidRDefault="00E46839" w:rsidP="00263933">
      <w:pPr>
        <w:pStyle w:val="aa"/>
        <w:widowControl/>
        <w:spacing w:before="180"/>
        <w:ind w:left="284"/>
      </w:pPr>
      <w:r w:rsidRPr="00C23798">
        <w:rPr>
          <w:rFonts w:hint="eastAsia"/>
          <w:lang w:val="x-none" w:eastAsia="zh-HK"/>
        </w:rPr>
        <w:t>建議</w:t>
      </w:r>
      <w:r w:rsidRPr="00C23798">
        <w:rPr>
          <w:lang w:val="x-none" w:eastAsia="zh-HK"/>
        </w:rPr>
        <w:t>1</w:t>
      </w:r>
      <w:r w:rsidRPr="00C23798">
        <w:rPr>
          <w:rFonts w:hint="eastAsia"/>
          <w:lang w:val="x-none"/>
        </w:rPr>
        <w:t>3</w:t>
      </w:r>
      <w:r w:rsidRPr="00C23798">
        <w:t>‍</w:t>
      </w:r>
      <w:r w:rsidRPr="00C23798">
        <w:rPr>
          <w:rStyle w:val="FootnoteReference"/>
          <w:rFonts w:cs="Arial"/>
        </w:rPr>
        <w:footnoteReference w:id="237"/>
      </w:r>
      <w:r w:rsidRPr="00C23798">
        <w:t xml:space="preserve"> </w:t>
      </w:r>
    </w:p>
    <w:p w:rsidR="00E46839" w:rsidRPr="00C23798" w:rsidRDefault="00E46839" w:rsidP="003D0B81">
      <w:pPr>
        <w:pStyle w:val="aa"/>
        <w:widowControl/>
        <w:tabs>
          <w:tab w:val="clear" w:pos="1134"/>
          <w:tab w:val="left" w:pos="851"/>
        </w:tabs>
        <w:ind w:left="851" w:hanging="142"/>
        <w:rPr>
          <w:lang w:val="en-GB" w:eastAsia="zh-HK"/>
        </w:rPr>
      </w:pPr>
      <w:r w:rsidRPr="00C23798">
        <w:rPr>
          <w:rFonts w:hint="eastAsia"/>
        </w:rPr>
        <w:t>“</w:t>
      </w:r>
      <w:r w:rsidRPr="00C23798">
        <w:rPr>
          <w:rFonts w:hint="eastAsia"/>
          <w:lang w:val="en-GB" w:eastAsia="zh-HK"/>
        </w:rPr>
        <w:t>我們建議，如受害人因有關的非法作為或忽略而受嚴重傷害，這項罪行的最高刑罰應是監禁</w:t>
      </w:r>
      <w:r w:rsidRPr="00C23798">
        <w:rPr>
          <w:bCs/>
          <w:lang w:val="en-GB" w:eastAsia="zh-HK"/>
        </w:rPr>
        <w:t>15</w:t>
      </w:r>
      <w:r w:rsidRPr="00C23798">
        <w:rPr>
          <w:rFonts w:hint="eastAsia"/>
          <w:lang w:val="en-GB" w:eastAsia="zh-HK"/>
        </w:rPr>
        <w:t>年。</w:t>
      </w:r>
      <w:r w:rsidRPr="00C23798">
        <w:rPr>
          <w:rFonts w:hint="eastAsia"/>
          <w:lang w:eastAsia="zh-HK"/>
        </w:rPr>
        <w:t>”</w:t>
      </w:r>
      <w:r w:rsidRPr="00C23798">
        <w:t>‍</w:t>
      </w:r>
      <w:r w:rsidRPr="00C23798">
        <w:rPr>
          <w:rStyle w:val="FootnoteReference"/>
          <w:rFonts w:cs="Arial"/>
        </w:rPr>
        <w:footnoteReference w:id="238"/>
      </w:r>
      <w:r w:rsidRPr="00C23798">
        <w:t xml:space="preserve"> </w:t>
      </w:r>
    </w:p>
    <w:p w:rsidR="00E46839" w:rsidRPr="00C23798" w:rsidRDefault="00E46839" w:rsidP="00263933">
      <w:pPr>
        <w:pStyle w:val="aa"/>
        <w:widowControl/>
        <w:spacing w:before="180"/>
        <w:ind w:left="284"/>
      </w:pPr>
      <w:r w:rsidRPr="00C23798">
        <w:rPr>
          <w:rFonts w:hint="eastAsia"/>
          <w:lang w:val="x-none" w:eastAsia="zh-HK"/>
        </w:rPr>
        <w:t>及建議</w:t>
      </w:r>
      <w:r w:rsidRPr="00C23798">
        <w:rPr>
          <w:lang w:val="x-none" w:eastAsia="zh-HK"/>
        </w:rPr>
        <w:t>1</w:t>
      </w:r>
      <w:r w:rsidRPr="00C23798">
        <w:rPr>
          <w:rFonts w:hint="eastAsia"/>
          <w:lang w:val="x-none"/>
        </w:rPr>
        <w:t>4</w:t>
      </w:r>
      <w:r w:rsidRPr="00C23798">
        <w:t>‍</w:t>
      </w:r>
      <w:r w:rsidRPr="00C23798">
        <w:rPr>
          <w:rStyle w:val="FootnoteReference"/>
          <w:rFonts w:cs="Arial"/>
        </w:rPr>
        <w:footnoteReference w:id="239"/>
      </w:r>
      <w:r w:rsidRPr="00C23798">
        <w:t xml:space="preserve"> </w:t>
      </w:r>
    </w:p>
    <w:p w:rsidR="00E46839" w:rsidRPr="00C23798" w:rsidRDefault="00E46839" w:rsidP="003D0B81">
      <w:pPr>
        <w:pStyle w:val="aa"/>
        <w:ind w:leftChars="252" w:left="849" w:hangingChars="51" w:hanging="143"/>
        <w:rPr>
          <w:lang w:val="x-none" w:eastAsia="zh-HK"/>
        </w:rPr>
      </w:pPr>
      <w:r w:rsidRPr="00C23798">
        <w:rPr>
          <w:rFonts w:hint="eastAsia"/>
        </w:rPr>
        <w:t>“</w:t>
      </w:r>
      <w:r w:rsidRPr="00C23798">
        <w:rPr>
          <w:rFonts w:hint="eastAsia"/>
          <w:lang w:val="x-none" w:eastAsia="zh-HK"/>
        </w:rPr>
        <w:t>我們建議</w:t>
      </w:r>
      <w:proofErr w:type="gramStart"/>
      <w:r w:rsidRPr="00C23798">
        <w:rPr>
          <w:rFonts w:hint="eastAsia"/>
          <w:lang w:val="x-none" w:eastAsia="zh-HK"/>
        </w:rPr>
        <w:t>︰</w:t>
      </w:r>
      <w:proofErr w:type="gramEnd"/>
    </w:p>
    <w:p w:rsidR="00E46839" w:rsidRPr="00C23798" w:rsidRDefault="00E46839" w:rsidP="003D0B81">
      <w:pPr>
        <w:pStyle w:val="aa"/>
        <w:ind w:left="1406" w:hanging="567"/>
        <w:rPr>
          <w:lang w:val="x-none" w:eastAsia="zh-HK"/>
        </w:rPr>
      </w:pPr>
      <w:r w:rsidRPr="00C23798">
        <w:rPr>
          <w:rFonts w:hint="eastAsia"/>
          <w:lang w:val="x-none" w:eastAsia="zh-HK"/>
        </w:rPr>
        <w:t>(a)</w:t>
      </w:r>
      <w:r w:rsidRPr="00C23798">
        <w:rPr>
          <w:rFonts w:hint="eastAsia"/>
          <w:lang w:val="x-none" w:eastAsia="zh-HK"/>
        </w:rPr>
        <w:tab/>
      </w:r>
      <w:r w:rsidRPr="00C23798">
        <w:rPr>
          <w:rFonts w:hint="eastAsia"/>
          <w:lang w:val="en-GB" w:eastAsia="zh-HK"/>
        </w:rPr>
        <w:t>沒有保護罪應屬可公訴罪行</w:t>
      </w:r>
      <w:r w:rsidRPr="00C23798">
        <w:rPr>
          <w:rFonts w:hint="eastAsia"/>
          <w:lang w:val="x-none" w:eastAsia="zh-HK"/>
        </w:rPr>
        <w:t>；</w:t>
      </w:r>
    </w:p>
    <w:p w:rsidR="00E46839" w:rsidRPr="00C23798" w:rsidRDefault="00E46839" w:rsidP="003D0B81">
      <w:pPr>
        <w:pStyle w:val="aa"/>
        <w:widowControl/>
        <w:ind w:left="1406" w:hanging="567"/>
        <w:rPr>
          <w:spacing w:val="0"/>
        </w:rPr>
      </w:pPr>
      <w:r w:rsidRPr="00C23798">
        <w:rPr>
          <w:rFonts w:hint="eastAsia"/>
          <w:lang w:val="x-none" w:eastAsia="zh-HK"/>
        </w:rPr>
        <w:t>(b)</w:t>
      </w:r>
      <w:r w:rsidRPr="00C23798">
        <w:rPr>
          <w:rFonts w:hint="eastAsia"/>
          <w:lang w:val="x-none" w:eastAsia="zh-HK"/>
        </w:rPr>
        <w:tab/>
      </w:r>
      <w:r w:rsidRPr="00C23798">
        <w:rPr>
          <w:rFonts w:hint="eastAsia"/>
          <w:lang w:val="en-GB" w:eastAsia="zh-HK"/>
        </w:rPr>
        <w:t>沒有保護案件不應循簡易程序在裁判法院聆訊；</w:t>
      </w:r>
    </w:p>
    <w:p w:rsidR="00E46839" w:rsidRPr="00C23798" w:rsidRDefault="00E46839" w:rsidP="003D0B81">
      <w:pPr>
        <w:pStyle w:val="aa"/>
        <w:ind w:left="1406" w:hanging="567"/>
        <w:rPr>
          <w:lang w:val="x-none" w:eastAsia="zh-HK"/>
        </w:rPr>
      </w:pPr>
      <w:r w:rsidRPr="00C23798">
        <w:rPr>
          <w:rFonts w:hint="eastAsia"/>
          <w:lang w:val="x-none" w:eastAsia="zh-HK"/>
        </w:rPr>
        <w:t>(</w:t>
      </w:r>
      <w:r w:rsidRPr="00C23798">
        <w:rPr>
          <w:lang w:val="x-none" w:eastAsia="zh-HK"/>
        </w:rPr>
        <w:t>c</w:t>
      </w:r>
      <w:r w:rsidRPr="00C23798">
        <w:rPr>
          <w:rFonts w:hint="eastAsia"/>
          <w:lang w:val="x-none" w:eastAsia="zh-HK"/>
        </w:rPr>
        <w:t>)</w:t>
      </w:r>
      <w:r w:rsidRPr="00C23798">
        <w:rPr>
          <w:rFonts w:hint="eastAsia"/>
          <w:lang w:val="x-none" w:eastAsia="zh-HK"/>
        </w:rPr>
        <w:tab/>
      </w:r>
      <w:r w:rsidRPr="00C23798">
        <w:rPr>
          <w:rFonts w:hint="eastAsia"/>
          <w:lang w:val="en-GB" w:eastAsia="zh-HK"/>
        </w:rPr>
        <w:t>涉及受害人受嚴重傷害的沒有保護案件，應可在區域法院或高等法院審訊</w:t>
      </w:r>
      <w:r w:rsidRPr="00C23798">
        <w:rPr>
          <w:rFonts w:hint="eastAsia"/>
          <w:lang w:val="x-none" w:eastAsia="zh-HK"/>
        </w:rPr>
        <w:t>；</w:t>
      </w:r>
    </w:p>
    <w:p w:rsidR="00E46839" w:rsidRPr="00C23798" w:rsidRDefault="00E46839" w:rsidP="003D0B81">
      <w:pPr>
        <w:pStyle w:val="aa"/>
        <w:widowControl/>
        <w:ind w:left="1406" w:hanging="567"/>
        <w:rPr>
          <w:spacing w:val="0"/>
        </w:rPr>
      </w:pPr>
      <w:r w:rsidRPr="00C23798">
        <w:rPr>
          <w:rFonts w:hint="eastAsia"/>
          <w:lang w:val="x-none" w:eastAsia="zh-HK"/>
        </w:rPr>
        <w:t>(</w:t>
      </w:r>
      <w:r w:rsidRPr="00C23798">
        <w:rPr>
          <w:lang w:val="x-none" w:eastAsia="zh-HK"/>
        </w:rPr>
        <w:t>d</w:t>
      </w:r>
      <w:r w:rsidRPr="00C23798">
        <w:rPr>
          <w:rFonts w:hint="eastAsia"/>
          <w:lang w:val="x-none" w:eastAsia="zh-HK"/>
        </w:rPr>
        <w:t>)</w:t>
      </w:r>
      <w:r w:rsidRPr="00C23798">
        <w:rPr>
          <w:rFonts w:hint="eastAsia"/>
          <w:lang w:val="x-none" w:eastAsia="zh-HK"/>
        </w:rPr>
        <w:tab/>
      </w:r>
      <w:r w:rsidRPr="00C23798">
        <w:rPr>
          <w:rFonts w:hint="eastAsia"/>
          <w:lang w:val="en-GB" w:eastAsia="zh-HK"/>
        </w:rPr>
        <w:t>涉及受害人死亡的沒有保護案件，應只可在高等法院審訊；及</w:t>
      </w:r>
    </w:p>
    <w:p w:rsidR="00E46839" w:rsidRPr="00C23798" w:rsidRDefault="00E46839" w:rsidP="003D0B81">
      <w:pPr>
        <w:pStyle w:val="aa"/>
        <w:keepNext/>
        <w:keepLines/>
        <w:widowControl/>
        <w:ind w:left="1406" w:hanging="567"/>
        <w:rPr>
          <w:spacing w:val="0"/>
        </w:rPr>
      </w:pPr>
      <w:r w:rsidRPr="00C23798">
        <w:rPr>
          <w:rFonts w:hint="eastAsia"/>
          <w:lang w:val="x-none" w:eastAsia="zh-HK"/>
        </w:rPr>
        <w:lastRenderedPageBreak/>
        <w:t>(</w:t>
      </w:r>
      <w:r w:rsidRPr="00C23798">
        <w:rPr>
          <w:lang w:val="x-none" w:eastAsia="zh-HK"/>
        </w:rPr>
        <w:t>e</w:t>
      </w:r>
      <w:r w:rsidRPr="00C23798">
        <w:rPr>
          <w:rFonts w:hint="eastAsia"/>
          <w:lang w:val="x-none" w:eastAsia="zh-HK"/>
        </w:rPr>
        <w:t>)</w:t>
      </w:r>
      <w:r w:rsidRPr="00C23798">
        <w:rPr>
          <w:rFonts w:hint="eastAsia"/>
          <w:lang w:val="x-none" w:eastAsia="zh-HK"/>
        </w:rPr>
        <w:tab/>
      </w:r>
      <w:r w:rsidRPr="00C23798">
        <w:rPr>
          <w:rFonts w:hint="eastAsia"/>
          <w:lang w:val="en-GB" w:eastAsia="zh-HK"/>
        </w:rPr>
        <w:t>《裁判官條例》（第</w:t>
      </w:r>
      <w:r w:rsidRPr="00C23798">
        <w:rPr>
          <w:bCs/>
          <w:lang w:val="en-GB" w:eastAsia="zh-HK"/>
        </w:rPr>
        <w:t>227</w:t>
      </w:r>
      <w:r w:rsidRPr="00C23798">
        <w:rPr>
          <w:rFonts w:hint="eastAsia"/>
          <w:lang w:val="en-GB" w:eastAsia="zh-HK"/>
        </w:rPr>
        <w:t>章）附表</w:t>
      </w:r>
      <w:r w:rsidRPr="00C23798">
        <w:rPr>
          <w:bCs/>
          <w:lang w:val="en-GB" w:eastAsia="zh-HK"/>
        </w:rPr>
        <w:t>2</w:t>
      </w:r>
      <w:r w:rsidRPr="00C23798">
        <w:rPr>
          <w:rFonts w:hint="eastAsia"/>
          <w:lang w:val="en-GB" w:eastAsia="zh-HK"/>
        </w:rPr>
        <w:t>第</w:t>
      </w:r>
      <w:r w:rsidRPr="00C23798">
        <w:rPr>
          <w:bCs/>
          <w:lang w:val="en-GB" w:eastAsia="zh-HK"/>
        </w:rPr>
        <w:t>I</w:t>
      </w:r>
      <w:r w:rsidRPr="00C23798">
        <w:rPr>
          <w:rFonts w:hint="eastAsia"/>
          <w:lang w:val="en-GB" w:eastAsia="zh-HK"/>
        </w:rPr>
        <w:t>及</w:t>
      </w:r>
      <w:r w:rsidRPr="00C23798">
        <w:rPr>
          <w:bCs/>
          <w:lang w:val="en-GB" w:eastAsia="zh-HK"/>
        </w:rPr>
        <w:t>III</w:t>
      </w:r>
      <w:r w:rsidRPr="00C23798">
        <w:rPr>
          <w:rFonts w:hint="eastAsia"/>
          <w:lang w:val="en-GB" w:eastAsia="zh-HK"/>
        </w:rPr>
        <w:t>部，應作出適當的相應修訂，以落實這項建議。”</w:t>
      </w:r>
      <w:r w:rsidRPr="00C23798">
        <w:t>‍</w:t>
      </w:r>
      <w:r w:rsidRPr="00C23798">
        <w:rPr>
          <w:b/>
          <w:lang w:val="en-GB"/>
        </w:rPr>
        <w:t>‍</w:t>
      </w:r>
      <w:r w:rsidRPr="00C23798">
        <w:rPr>
          <w:rFonts w:ascii="Courier New" w:hAnsi="Courier New" w:cs="Courier New"/>
          <w:sz w:val="18"/>
          <w:szCs w:val="18"/>
          <w:vertAlign w:val="superscript"/>
          <w:lang w:val="en-GB"/>
        </w:rPr>
        <w:footnoteReference w:id="240"/>
      </w:r>
      <w:r w:rsidRPr="00C23798">
        <w:rPr>
          <w:b/>
          <w:lang w:val="en-GB"/>
        </w:rPr>
        <w:t xml:space="preserve"> </w:t>
      </w:r>
    </w:p>
    <w:p w:rsidR="00E46839" w:rsidRPr="00C23798" w:rsidRDefault="00E46839" w:rsidP="003D0B81">
      <w:pPr>
        <w:pStyle w:val="ab"/>
        <w:keepNext/>
        <w:rPr>
          <w:lang w:val="x-none" w:eastAsia="zh-HK"/>
        </w:rPr>
      </w:pPr>
      <w:r w:rsidRPr="00C23798">
        <w:rPr>
          <w:rFonts w:hint="eastAsia"/>
          <w:lang w:val="x-none" w:eastAsia="zh-HK"/>
        </w:rPr>
        <w:t>建議</w:t>
      </w:r>
      <w:r w:rsidRPr="00C23798">
        <w:rPr>
          <w:rFonts w:hint="eastAsia"/>
          <w:lang w:val="x-none" w:eastAsia="zh-HK"/>
        </w:rPr>
        <w:t>12</w:t>
      </w:r>
      <w:r w:rsidRPr="00C23798">
        <w:rPr>
          <w:rFonts w:hint="eastAsia"/>
          <w:lang w:val="x-none" w:eastAsia="zh-HK"/>
        </w:rPr>
        <w:t>和建議</w:t>
      </w:r>
      <w:r w:rsidRPr="00C23798">
        <w:rPr>
          <w:rFonts w:hint="eastAsia"/>
          <w:lang w:val="x-none" w:eastAsia="zh-HK"/>
        </w:rPr>
        <w:t>13</w:t>
      </w:r>
      <w:r w:rsidRPr="00C23798">
        <w:rPr>
          <w:rFonts w:hint="eastAsia"/>
          <w:lang w:val="x-none" w:eastAsia="zh-HK"/>
        </w:rPr>
        <w:t>的回應數目</w:t>
      </w:r>
    </w:p>
    <w:p w:rsidR="00E46839" w:rsidRPr="00C23798" w:rsidRDefault="00E46839" w:rsidP="003D0B81">
      <w:pPr>
        <w:rPr>
          <w:lang w:val="en-US"/>
        </w:rPr>
      </w:pPr>
      <w:r w:rsidRPr="00C23798">
        <w:rPr>
          <w:rFonts w:hint="eastAsia"/>
          <w:lang w:val="en-US"/>
        </w:rPr>
        <w:t>8.</w:t>
      </w:r>
      <w:r w:rsidRPr="00C23798">
        <w:rPr>
          <w:lang w:val="en-US"/>
        </w:rPr>
        <w:t>2</w:t>
      </w:r>
      <w:r w:rsidRPr="00C23798">
        <w:tab/>
      </w:r>
      <w:r w:rsidRPr="00C23798">
        <w:rPr>
          <w:rFonts w:hint="eastAsia"/>
          <w:lang w:eastAsia="zh-HK"/>
        </w:rPr>
        <w:t>如下列兩表分別所示，</w:t>
      </w:r>
      <w:r w:rsidRPr="00C23798">
        <w:rPr>
          <w:rFonts w:hint="eastAsia"/>
          <w:lang w:val="en-US" w:eastAsia="zh-HK"/>
        </w:rPr>
        <w:t>在表明立場的回應者中，</w:t>
      </w:r>
      <w:r w:rsidRPr="00C23798">
        <w:rPr>
          <w:rFonts w:hint="eastAsia"/>
          <w:lang w:eastAsia="zh-HK"/>
        </w:rPr>
        <w:t>兩項</w:t>
      </w:r>
      <w:r w:rsidRPr="00C23798">
        <w:rPr>
          <w:rFonts w:hint="eastAsia"/>
          <w:lang w:val="en-US"/>
        </w:rPr>
        <w:t>建議</w:t>
      </w:r>
      <w:r w:rsidRPr="00C23798">
        <w:rPr>
          <w:rFonts w:hint="eastAsia"/>
          <w:lang w:val="en-US" w:eastAsia="zh-HK"/>
        </w:rPr>
        <w:t>均得到</w:t>
      </w:r>
      <w:r w:rsidRPr="00C23798">
        <w:rPr>
          <w:rFonts w:hint="eastAsia"/>
          <w:lang w:val="en-US"/>
        </w:rPr>
        <w:t>94%</w:t>
      </w:r>
      <w:r w:rsidRPr="00C23798">
        <w:rPr>
          <w:rFonts w:hint="eastAsia"/>
          <w:lang w:val="en-US"/>
        </w:rPr>
        <w:t>（</w:t>
      </w:r>
      <w:r w:rsidRPr="00C23798">
        <w:rPr>
          <w:rFonts w:hint="eastAsia"/>
          <w:lang w:val="en-US"/>
        </w:rPr>
        <w:t>1</w:t>
      </w:r>
      <w:r w:rsidRPr="00C23798">
        <w:rPr>
          <w:lang w:val="en-US"/>
        </w:rPr>
        <w:t>5</w:t>
      </w:r>
      <w:r w:rsidRPr="00C23798">
        <w:rPr>
          <w:rFonts w:hint="eastAsia"/>
          <w:lang w:val="en-US"/>
        </w:rPr>
        <w:t>/</w:t>
      </w:r>
      <w:r w:rsidRPr="00C23798">
        <w:rPr>
          <w:lang w:val="en-US"/>
        </w:rPr>
        <w:t>16</w:t>
      </w:r>
      <w:r w:rsidRPr="00C23798">
        <w:rPr>
          <w:rFonts w:hint="eastAsia"/>
          <w:lang w:val="en-US"/>
        </w:rPr>
        <w:t>）的</w:t>
      </w:r>
      <w:r w:rsidRPr="00C23798">
        <w:rPr>
          <w:rFonts w:hint="eastAsia"/>
          <w:lang w:val="en-US" w:eastAsia="zh-HK"/>
        </w:rPr>
        <w:t>絕大多數支持</w:t>
      </w:r>
      <w:r w:rsidRPr="00C23798">
        <w:rPr>
          <w:rFonts w:hint="eastAsia"/>
          <w:lang w:val="en-US"/>
        </w:rPr>
        <w:t>。</w:t>
      </w:r>
    </w:p>
    <w:p w:rsidR="00E46839" w:rsidRPr="00C23798" w:rsidRDefault="00E46839" w:rsidP="00F203E4">
      <w:pPr>
        <w:spacing w:before="240"/>
      </w:pPr>
      <w:r w:rsidRPr="00C23798">
        <w:rPr>
          <w:rFonts w:hint="eastAsia"/>
          <w:lang w:eastAsia="zh-HK"/>
        </w:rPr>
        <w:t>建議</w:t>
      </w:r>
      <w:r w:rsidRPr="00C23798">
        <w:rPr>
          <w:rFonts w:hint="eastAsia"/>
        </w:rPr>
        <w:t>12</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36"/>
        <w:gridCol w:w="2630"/>
      </w:tblGrid>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val="en-US"/>
              </w:rPr>
            </w:pPr>
          </w:p>
        </w:tc>
        <w:tc>
          <w:tcPr>
            <w:tcW w:w="2680" w:type="dxa"/>
          </w:tcPr>
          <w:p w:rsidR="00E46839" w:rsidRPr="00C23798" w:rsidRDefault="00E46839" w:rsidP="003D0B81">
            <w:pPr>
              <w:overflowPunct w:val="0"/>
              <w:adjustRightInd/>
              <w:snapToGrid/>
              <w:jc w:val="center"/>
              <w:rPr>
                <w:lang w:eastAsia="zh-HK"/>
              </w:rPr>
            </w:pPr>
            <w:r w:rsidRPr="00C23798">
              <w:rPr>
                <w:rFonts w:hint="eastAsia"/>
                <w:lang w:eastAsia="zh-HK"/>
              </w:rPr>
              <w:t>數目</w:t>
            </w:r>
          </w:p>
        </w:tc>
        <w:tc>
          <w:tcPr>
            <w:tcW w:w="2681" w:type="dxa"/>
            <w:shd w:val="clear" w:color="auto" w:fill="auto"/>
            <w:vAlign w:val="center"/>
          </w:tcPr>
          <w:p w:rsidR="00E46839" w:rsidRPr="00C23798" w:rsidRDefault="00E46839" w:rsidP="003D0B81">
            <w:pPr>
              <w:overflowPunct w:val="0"/>
              <w:adjustRightInd/>
              <w:snapToGrid/>
              <w:jc w:val="center"/>
              <w:rPr>
                <w:rFonts w:eastAsia="Times New Roman"/>
                <w:lang w:eastAsia="zh-CN"/>
              </w:rPr>
            </w:pPr>
            <w:r w:rsidRPr="00C23798">
              <w:rPr>
                <w:rFonts w:hint="eastAsia"/>
                <w:lang w:eastAsia="zh-HK"/>
              </w:rPr>
              <w:t>百分率（</w:t>
            </w:r>
            <w:r w:rsidRPr="00C23798">
              <w:rPr>
                <w:rFonts w:hint="eastAsia"/>
                <w:lang w:eastAsia="zh-HK"/>
              </w:rPr>
              <w:t>%</w:t>
            </w:r>
            <w:r w:rsidRPr="00C23798">
              <w:rPr>
                <w:rFonts w:hint="eastAsia"/>
                <w:lang w:eastAsia="zh-HK"/>
              </w:rPr>
              <w:t>）</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eastAsia="zh-CN"/>
              </w:rPr>
            </w:pPr>
            <w:r w:rsidRPr="00C23798">
              <w:rPr>
                <w:rFonts w:cs="新細明體" w:hint="eastAsia"/>
                <w:lang w:eastAsia="zh-CN"/>
              </w:rPr>
              <w:t>贊成</w:t>
            </w:r>
          </w:p>
        </w:tc>
        <w:tc>
          <w:tcPr>
            <w:tcW w:w="2680" w:type="dxa"/>
          </w:tcPr>
          <w:p w:rsidR="00E46839" w:rsidRPr="00C23798" w:rsidRDefault="00E46839" w:rsidP="003D0B81">
            <w:pPr>
              <w:tabs>
                <w:tab w:val="clear" w:pos="1134"/>
                <w:tab w:val="right" w:pos="1517"/>
              </w:tabs>
              <w:overflowPunct w:val="0"/>
              <w:jc w:val="left"/>
            </w:pPr>
            <w:r w:rsidRPr="00C23798">
              <w:tab/>
              <w:t>1</w:t>
            </w:r>
            <w:r w:rsidRPr="00C23798">
              <w:rPr>
                <w:rFonts w:hint="eastAsia"/>
              </w:rPr>
              <w:t>5</w:t>
            </w:r>
          </w:p>
        </w:tc>
        <w:tc>
          <w:tcPr>
            <w:tcW w:w="2681" w:type="dxa"/>
            <w:shd w:val="clear" w:color="auto" w:fill="auto"/>
          </w:tcPr>
          <w:p w:rsidR="00E46839" w:rsidRPr="00C23798" w:rsidRDefault="00E46839" w:rsidP="003D0B81">
            <w:pPr>
              <w:tabs>
                <w:tab w:val="clear" w:pos="1134"/>
                <w:tab w:val="right" w:pos="1377"/>
              </w:tabs>
              <w:overflowPunct w:val="0"/>
              <w:jc w:val="left"/>
            </w:pPr>
            <w:r w:rsidRPr="00C23798">
              <w:tab/>
            </w:r>
            <w:r w:rsidRPr="00C23798">
              <w:rPr>
                <w:rFonts w:hint="eastAsia"/>
              </w:rPr>
              <w:t>13</w:t>
            </w:r>
            <w:r w:rsidRPr="00C23798">
              <w:t>%</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eastAsia="zh-CN"/>
              </w:rPr>
            </w:pPr>
            <w:r w:rsidRPr="00C23798">
              <w:rPr>
                <w:rFonts w:hint="eastAsia"/>
                <w:lang w:eastAsia="zh-HK"/>
              </w:rPr>
              <w:t>反對</w:t>
            </w:r>
          </w:p>
        </w:tc>
        <w:tc>
          <w:tcPr>
            <w:tcW w:w="2680" w:type="dxa"/>
          </w:tcPr>
          <w:p w:rsidR="00E46839" w:rsidRPr="00C23798" w:rsidRDefault="00E46839" w:rsidP="003D0B81">
            <w:pPr>
              <w:tabs>
                <w:tab w:val="clear" w:pos="1134"/>
                <w:tab w:val="right" w:pos="1517"/>
              </w:tabs>
              <w:overflowPunct w:val="0"/>
              <w:jc w:val="left"/>
            </w:pPr>
            <w:r w:rsidRPr="00C23798">
              <w:tab/>
            </w:r>
            <w:r w:rsidRPr="00C23798">
              <w:rPr>
                <w:rFonts w:hint="eastAsia"/>
              </w:rPr>
              <w:t>1</w:t>
            </w:r>
          </w:p>
        </w:tc>
        <w:tc>
          <w:tcPr>
            <w:tcW w:w="2681" w:type="dxa"/>
            <w:shd w:val="clear" w:color="auto" w:fill="auto"/>
          </w:tcPr>
          <w:p w:rsidR="00E46839" w:rsidRPr="00C23798" w:rsidRDefault="00E46839" w:rsidP="003D0B81">
            <w:pPr>
              <w:tabs>
                <w:tab w:val="clear" w:pos="1134"/>
                <w:tab w:val="right" w:pos="1377"/>
              </w:tabs>
              <w:overflowPunct w:val="0"/>
              <w:jc w:val="left"/>
            </w:pPr>
            <w:r w:rsidRPr="00C23798">
              <w:tab/>
            </w:r>
            <w:r w:rsidRPr="00C23798">
              <w:rPr>
                <w:rFonts w:hint="eastAsia"/>
              </w:rPr>
              <w:t>1</w:t>
            </w:r>
            <w:r w:rsidRPr="00C23798">
              <w:t>%</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eastAsia="zh-CN"/>
              </w:rPr>
            </w:pPr>
            <w:r w:rsidRPr="00C23798">
              <w:rPr>
                <w:rFonts w:hint="eastAsia"/>
                <w:lang w:eastAsia="zh-HK"/>
              </w:rPr>
              <w:t>中立／無意見</w:t>
            </w:r>
          </w:p>
        </w:tc>
        <w:tc>
          <w:tcPr>
            <w:tcW w:w="2680" w:type="dxa"/>
          </w:tcPr>
          <w:p w:rsidR="00E46839" w:rsidRPr="00C23798" w:rsidRDefault="00E46839" w:rsidP="003D0B81">
            <w:pPr>
              <w:tabs>
                <w:tab w:val="clear" w:pos="1134"/>
                <w:tab w:val="right" w:pos="1517"/>
              </w:tabs>
              <w:overflowPunct w:val="0"/>
              <w:jc w:val="left"/>
            </w:pPr>
            <w:r w:rsidRPr="00C23798">
              <w:tab/>
            </w:r>
            <w:r w:rsidRPr="00C23798">
              <w:rPr>
                <w:rFonts w:hint="eastAsia"/>
              </w:rPr>
              <w:t>94</w:t>
            </w:r>
          </w:p>
        </w:tc>
        <w:tc>
          <w:tcPr>
            <w:tcW w:w="2681" w:type="dxa"/>
            <w:shd w:val="clear" w:color="auto" w:fill="auto"/>
          </w:tcPr>
          <w:p w:rsidR="00E46839" w:rsidRPr="00C23798" w:rsidRDefault="00E46839" w:rsidP="003D0B81">
            <w:pPr>
              <w:tabs>
                <w:tab w:val="clear" w:pos="1134"/>
                <w:tab w:val="right" w:pos="1377"/>
              </w:tabs>
              <w:overflowPunct w:val="0"/>
              <w:jc w:val="left"/>
            </w:pPr>
            <w:r w:rsidRPr="00C23798">
              <w:tab/>
              <w:t>8</w:t>
            </w:r>
            <w:r w:rsidRPr="00C23798">
              <w:rPr>
                <w:rFonts w:hint="eastAsia"/>
              </w:rPr>
              <w:t>3</w:t>
            </w:r>
            <w:r w:rsidRPr="00C23798">
              <w:t>%</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lang w:eastAsia="zh-HK"/>
              </w:rPr>
            </w:pPr>
            <w:r w:rsidRPr="00C23798">
              <w:rPr>
                <w:rFonts w:hint="eastAsia"/>
                <w:lang w:eastAsia="zh-HK"/>
              </w:rPr>
              <w:t>其他意見</w:t>
            </w:r>
          </w:p>
        </w:tc>
        <w:tc>
          <w:tcPr>
            <w:tcW w:w="2680" w:type="dxa"/>
          </w:tcPr>
          <w:p w:rsidR="00E46839" w:rsidRPr="00C23798" w:rsidRDefault="00E46839" w:rsidP="003D0B81">
            <w:pPr>
              <w:tabs>
                <w:tab w:val="clear" w:pos="1134"/>
                <w:tab w:val="right" w:pos="1517"/>
              </w:tabs>
              <w:overflowPunct w:val="0"/>
              <w:jc w:val="left"/>
            </w:pPr>
            <w:r w:rsidRPr="00C23798">
              <w:tab/>
            </w:r>
            <w:r w:rsidRPr="00C23798">
              <w:rPr>
                <w:rFonts w:hint="eastAsia"/>
              </w:rPr>
              <w:t>3</w:t>
            </w:r>
          </w:p>
        </w:tc>
        <w:tc>
          <w:tcPr>
            <w:tcW w:w="2681" w:type="dxa"/>
            <w:shd w:val="clear" w:color="auto" w:fill="auto"/>
          </w:tcPr>
          <w:p w:rsidR="00E46839" w:rsidRPr="00C23798" w:rsidRDefault="00E46839" w:rsidP="003D0B81">
            <w:pPr>
              <w:tabs>
                <w:tab w:val="clear" w:pos="1134"/>
                <w:tab w:val="right" w:pos="1377"/>
              </w:tabs>
              <w:overflowPunct w:val="0"/>
              <w:jc w:val="left"/>
            </w:pPr>
            <w:r w:rsidRPr="00C23798">
              <w:tab/>
              <w:t>3%</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u w:val="single"/>
                <w:lang w:eastAsia="zh-HK"/>
              </w:rPr>
            </w:pPr>
            <w:r w:rsidRPr="00C23798">
              <w:rPr>
                <w:u w:val="single"/>
                <w:lang w:eastAsia="zh-HK"/>
              </w:rPr>
              <w:t>總</w:t>
            </w:r>
            <w:r w:rsidRPr="00C23798">
              <w:rPr>
                <w:rFonts w:hint="eastAsia"/>
                <w:u w:val="single"/>
                <w:lang w:eastAsia="zh-HK"/>
              </w:rPr>
              <w:t>計</w:t>
            </w:r>
          </w:p>
        </w:tc>
        <w:tc>
          <w:tcPr>
            <w:tcW w:w="2680" w:type="dxa"/>
          </w:tcPr>
          <w:p w:rsidR="00E46839" w:rsidRPr="00C23798" w:rsidRDefault="00E46839" w:rsidP="003D0B81">
            <w:pPr>
              <w:tabs>
                <w:tab w:val="clear" w:pos="1134"/>
                <w:tab w:val="right" w:pos="1517"/>
              </w:tabs>
              <w:overflowPunct w:val="0"/>
              <w:jc w:val="left"/>
              <w:rPr>
                <w:u w:val="single"/>
              </w:rPr>
            </w:pPr>
            <w:r w:rsidRPr="00C23798">
              <w:tab/>
            </w:r>
            <w:r w:rsidRPr="00C23798">
              <w:rPr>
                <w:u w:val="single"/>
              </w:rPr>
              <w:t>113</w:t>
            </w:r>
          </w:p>
        </w:tc>
        <w:tc>
          <w:tcPr>
            <w:tcW w:w="2681" w:type="dxa"/>
            <w:shd w:val="clear" w:color="auto" w:fill="auto"/>
          </w:tcPr>
          <w:p w:rsidR="00E46839" w:rsidRPr="00C23798" w:rsidRDefault="00E46839" w:rsidP="003D0B81">
            <w:pPr>
              <w:tabs>
                <w:tab w:val="clear" w:pos="1134"/>
                <w:tab w:val="right" w:pos="1377"/>
              </w:tabs>
              <w:overflowPunct w:val="0"/>
              <w:jc w:val="left"/>
              <w:rPr>
                <w:u w:val="single"/>
              </w:rPr>
            </w:pPr>
            <w:r w:rsidRPr="00C23798">
              <w:tab/>
            </w:r>
            <w:r w:rsidRPr="00C23798">
              <w:rPr>
                <w:u w:val="single"/>
              </w:rPr>
              <w:t>100%</w:t>
            </w:r>
          </w:p>
        </w:tc>
      </w:tr>
    </w:tbl>
    <w:p w:rsidR="00E46839" w:rsidRPr="00C23798" w:rsidRDefault="00E46839" w:rsidP="00F203E4">
      <w:pPr>
        <w:spacing w:before="480"/>
      </w:pPr>
      <w:r w:rsidRPr="00C23798">
        <w:rPr>
          <w:rFonts w:hint="eastAsia"/>
          <w:lang w:eastAsia="zh-HK"/>
        </w:rPr>
        <w:t>建議</w:t>
      </w:r>
      <w:r w:rsidRPr="00C23798">
        <w:rPr>
          <w:rFonts w:hint="eastAsia"/>
        </w:rPr>
        <w:t>13</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636"/>
        <w:gridCol w:w="2630"/>
      </w:tblGrid>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val="en-US"/>
              </w:rPr>
            </w:pPr>
          </w:p>
        </w:tc>
        <w:tc>
          <w:tcPr>
            <w:tcW w:w="2680" w:type="dxa"/>
          </w:tcPr>
          <w:p w:rsidR="00E46839" w:rsidRPr="00C23798" w:rsidRDefault="00E46839" w:rsidP="003D0B81">
            <w:pPr>
              <w:overflowPunct w:val="0"/>
              <w:adjustRightInd/>
              <w:snapToGrid/>
              <w:jc w:val="center"/>
              <w:rPr>
                <w:lang w:eastAsia="zh-HK"/>
              </w:rPr>
            </w:pPr>
            <w:r w:rsidRPr="00C23798">
              <w:rPr>
                <w:rFonts w:hint="eastAsia"/>
                <w:lang w:eastAsia="zh-HK"/>
              </w:rPr>
              <w:t>數目</w:t>
            </w:r>
          </w:p>
        </w:tc>
        <w:tc>
          <w:tcPr>
            <w:tcW w:w="2681" w:type="dxa"/>
            <w:shd w:val="clear" w:color="auto" w:fill="auto"/>
            <w:vAlign w:val="center"/>
          </w:tcPr>
          <w:p w:rsidR="00E46839" w:rsidRPr="00C23798" w:rsidRDefault="00E46839" w:rsidP="003D0B81">
            <w:pPr>
              <w:overflowPunct w:val="0"/>
              <w:adjustRightInd/>
              <w:snapToGrid/>
              <w:jc w:val="center"/>
              <w:rPr>
                <w:rFonts w:eastAsia="Times New Roman"/>
                <w:lang w:eastAsia="zh-CN"/>
              </w:rPr>
            </w:pPr>
            <w:r w:rsidRPr="00C23798">
              <w:rPr>
                <w:rFonts w:hint="eastAsia"/>
                <w:lang w:eastAsia="zh-HK"/>
              </w:rPr>
              <w:t>百分率（</w:t>
            </w:r>
            <w:r w:rsidRPr="00C23798">
              <w:rPr>
                <w:rFonts w:hint="eastAsia"/>
                <w:lang w:eastAsia="zh-HK"/>
              </w:rPr>
              <w:t>%</w:t>
            </w:r>
            <w:r w:rsidRPr="00C23798">
              <w:rPr>
                <w:rFonts w:hint="eastAsia"/>
                <w:lang w:eastAsia="zh-HK"/>
              </w:rPr>
              <w:t>）</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eastAsia="zh-CN"/>
              </w:rPr>
            </w:pPr>
            <w:r w:rsidRPr="00C23798">
              <w:rPr>
                <w:rFonts w:cs="新細明體" w:hint="eastAsia"/>
                <w:lang w:eastAsia="zh-CN"/>
              </w:rPr>
              <w:t>贊成</w:t>
            </w:r>
          </w:p>
        </w:tc>
        <w:tc>
          <w:tcPr>
            <w:tcW w:w="2680" w:type="dxa"/>
          </w:tcPr>
          <w:p w:rsidR="00E46839" w:rsidRPr="00C23798" w:rsidRDefault="00E46839" w:rsidP="003D0B81">
            <w:pPr>
              <w:tabs>
                <w:tab w:val="clear" w:pos="1134"/>
                <w:tab w:val="right" w:pos="1517"/>
              </w:tabs>
              <w:overflowPunct w:val="0"/>
              <w:jc w:val="left"/>
            </w:pPr>
            <w:r w:rsidRPr="00C23798">
              <w:tab/>
              <w:t>1</w:t>
            </w:r>
            <w:r w:rsidRPr="00C23798">
              <w:rPr>
                <w:rFonts w:hint="eastAsia"/>
              </w:rPr>
              <w:t>5</w:t>
            </w:r>
          </w:p>
        </w:tc>
        <w:tc>
          <w:tcPr>
            <w:tcW w:w="2681" w:type="dxa"/>
            <w:shd w:val="clear" w:color="auto" w:fill="auto"/>
          </w:tcPr>
          <w:p w:rsidR="00E46839" w:rsidRPr="00C23798" w:rsidRDefault="00E46839" w:rsidP="003D0B81">
            <w:pPr>
              <w:tabs>
                <w:tab w:val="clear" w:pos="1134"/>
                <w:tab w:val="right" w:pos="1377"/>
              </w:tabs>
              <w:overflowPunct w:val="0"/>
              <w:jc w:val="left"/>
            </w:pPr>
            <w:r w:rsidRPr="00C23798">
              <w:tab/>
            </w:r>
            <w:r w:rsidRPr="00C23798">
              <w:rPr>
                <w:rFonts w:hint="eastAsia"/>
              </w:rPr>
              <w:t>13</w:t>
            </w:r>
            <w:r w:rsidRPr="00C23798">
              <w:t>%</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eastAsia="zh-CN"/>
              </w:rPr>
            </w:pPr>
            <w:r w:rsidRPr="00C23798">
              <w:rPr>
                <w:rFonts w:hint="eastAsia"/>
                <w:lang w:eastAsia="zh-HK"/>
              </w:rPr>
              <w:t>反對</w:t>
            </w:r>
          </w:p>
        </w:tc>
        <w:tc>
          <w:tcPr>
            <w:tcW w:w="2680" w:type="dxa"/>
          </w:tcPr>
          <w:p w:rsidR="00E46839" w:rsidRPr="00C23798" w:rsidRDefault="00E46839" w:rsidP="003D0B81">
            <w:pPr>
              <w:tabs>
                <w:tab w:val="clear" w:pos="1134"/>
                <w:tab w:val="right" w:pos="1517"/>
              </w:tabs>
              <w:overflowPunct w:val="0"/>
              <w:jc w:val="left"/>
            </w:pPr>
            <w:r w:rsidRPr="00C23798">
              <w:tab/>
            </w:r>
            <w:r w:rsidRPr="00C23798">
              <w:rPr>
                <w:rFonts w:hint="eastAsia"/>
              </w:rPr>
              <w:t>1</w:t>
            </w:r>
          </w:p>
        </w:tc>
        <w:tc>
          <w:tcPr>
            <w:tcW w:w="2681" w:type="dxa"/>
            <w:shd w:val="clear" w:color="auto" w:fill="auto"/>
          </w:tcPr>
          <w:p w:rsidR="00E46839" w:rsidRPr="00C23798" w:rsidRDefault="00E46839" w:rsidP="003D0B81">
            <w:pPr>
              <w:tabs>
                <w:tab w:val="clear" w:pos="1134"/>
                <w:tab w:val="right" w:pos="1377"/>
              </w:tabs>
              <w:overflowPunct w:val="0"/>
              <w:jc w:val="left"/>
            </w:pPr>
            <w:r w:rsidRPr="00C23798">
              <w:tab/>
            </w:r>
            <w:r w:rsidRPr="00C23798">
              <w:rPr>
                <w:rFonts w:hint="eastAsia"/>
              </w:rPr>
              <w:t>1</w:t>
            </w:r>
            <w:r w:rsidRPr="00C23798">
              <w:t>%</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rFonts w:eastAsia="Times New Roman"/>
                <w:lang w:eastAsia="zh-CN"/>
              </w:rPr>
            </w:pPr>
            <w:r w:rsidRPr="00C23798">
              <w:rPr>
                <w:rFonts w:hint="eastAsia"/>
                <w:lang w:eastAsia="zh-HK"/>
              </w:rPr>
              <w:t>中立／無意見</w:t>
            </w:r>
          </w:p>
        </w:tc>
        <w:tc>
          <w:tcPr>
            <w:tcW w:w="2680" w:type="dxa"/>
          </w:tcPr>
          <w:p w:rsidR="00E46839" w:rsidRPr="00C23798" w:rsidRDefault="00E46839" w:rsidP="003D0B81">
            <w:pPr>
              <w:tabs>
                <w:tab w:val="clear" w:pos="1134"/>
                <w:tab w:val="right" w:pos="1517"/>
              </w:tabs>
              <w:overflowPunct w:val="0"/>
              <w:jc w:val="left"/>
            </w:pPr>
            <w:r w:rsidRPr="00C23798">
              <w:tab/>
            </w:r>
            <w:r w:rsidRPr="00C23798">
              <w:rPr>
                <w:rFonts w:hint="eastAsia"/>
              </w:rPr>
              <w:t>95</w:t>
            </w:r>
          </w:p>
        </w:tc>
        <w:tc>
          <w:tcPr>
            <w:tcW w:w="2681" w:type="dxa"/>
            <w:shd w:val="clear" w:color="auto" w:fill="auto"/>
          </w:tcPr>
          <w:p w:rsidR="00E46839" w:rsidRPr="00C23798" w:rsidRDefault="00E46839" w:rsidP="003D0B81">
            <w:pPr>
              <w:tabs>
                <w:tab w:val="clear" w:pos="1134"/>
                <w:tab w:val="right" w:pos="1377"/>
              </w:tabs>
              <w:overflowPunct w:val="0"/>
              <w:jc w:val="left"/>
            </w:pPr>
            <w:r w:rsidRPr="00C23798">
              <w:tab/>
              <w:t>8</w:t>
            </w:r>
            <w:r w:rsidRPr="00C23798">
              <w:rPr>
                <w:rFonts w:hint="eastAsia"/>
              </w:rPr>
              <w:t>4</w:t>
            </w:r>
            <w:r w:rsidRPr="00C23798">
              <w:t>%</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lang w:eastAsia="zh-HK"/>
              </w:rPr>
            </w:pPr>
            <w:r w:rsidRPr="00C23798">
              <w:rPr>
                <w:rFonts w:hint="eastAsia"/>
                <w:lang w:eastAsia="zh-HK"/>
              </w:rPr>
              <w:t>其他意見</w:t>
            </w:r>
          </w:p>
        </w:tc>
        <w:tc>
          <w:tcPr>
            <w:tcW w:w="2680" w:type="dxa"/>
          </w:tcPr>
          <w:p w:rsidR="00E46839" w:rsidRPr="00C23798" w:rsidRDefault="00E46839" w:rsidP="003D0B81">
            <w:pPr>
              <w:tabs>
                <w:tab w:val="clear" w:pos="1134"/>
                <w:tab w:val="right" w:pos="1517"/>
              </w:tabs>
              <w:overflowPunct w:val="0"/>
              <w:jc w:val="left"/>
            </w:pPr>
            <w:r w:rsidRPr="00C23798">
              <w:tab/>
            </w:r>
            <w:r w:rsidRPr="00C23798">
              <w:rPr>
                <w:rFonts w:hint="eastAsia"/>
              </w:rPr>
              <w:t>2</w:t>
            </w:r>
          </w:p>
        </w:tc>
        <w:tc>
          <w:tcPr>
            <w:tcW w:w="2681" w:type="dxa"/>
            <w:shd w:val="clear" w:color="auto" w:fill="auto"/>
          </w:tcPr>
          <w:p w:rsidR="00E46839" w:rsidRPr="00C23798" w:rsidRDefault="00E46839" w:rsidP="003D0B81">
            <w:pPr>
              <w:tabs>
                <w:tab w:val="clear" w:pos="1134"/>
                <w:tab w:val="right" w:pos="1377"/>
              </w:tabs>
              <w:overflowPunct w:val="0"/>
              <w:jc w:val="left"/>
            </w:pPr>
            <w:r w:rsidRPr="00C23798">
              <w:tab/>
            </w:r>
            <w:r w:rsidRPr="00C23798">
              <w:rPr>
                <w:rFonts w:hint="eastAsia"/>
              </w:rPr>
              <w:t>2</w:t>
            </w:r>
            <w:r w:rsidRPr="00C23798">
              <w:t>%</w:t>
            </w:r>
          </w:p>
        </w:tc>
      </w:tr>
      <w:tr w:rsidR="00E46839" w:rsidRPr="00C23798" w:rsidTr="003D0B81">
        <w:trPr>
          <w:trHeight w:val="425"/>
        </w:trPr>
        <w:tc>
          <w:tcPr>
            <w:tcW w:w="3161" w:type="dxa"/>
            <w:shd w:val="clear" w:color="auto" w:fill="auto"/>
            <w:vAlign w:val="center"/>
          </w:tcPr>
          <w:p w:rsidR="00E46839" w:rsidRPr="00C23798" w:rsidRDefault="00E46839" w:rsidP="003D0B81">
            <w:pPr>
              <w:overflowPunct w:val="0"/>
              <w:adjustRightInd/>
              <w:snapToGrid/>
              <w:jc w:val="left"/>
              <w:rPr>
                <w:u w:val="single"/>
                <w:lang w:eastAsia="zh-HK"/>
              </w:rPr>
            </w:pPr>
            <w:r w:rsidRPr="00C23798">
              <w:rPr>
                <w:u w:val="single"/>
                <w:lang w:eastAsia="zh-HK"/>
              </w:rPr>
              <w:t>總</w:t>
            </w:r>
            <w:r w:rsidRPr="00C23798">
              <w:rPr>
                <w:rFonts w:hint="eastAsia"/>
                <w:u w:val="single"/>
                <w:lang w:eastAsia="zh-HK"/>
              </w:rPr>
              <w:t>計</w:t>
            </w:r>
          </w:p>
        </w:tc>
        <w:tc>
          <w:tcPr>
            <w:tcW w:w="2680" w:type="dxa"/>
          </w:tcPr>
          <w:p w:rsidR="00E46839" w:rsidRPr="00C23798" w:rsidRDefault="00E46839" w:rsidP="003D0B81">
            <w:pPr>
              <w:tabs>
                <w:tab w:val="clear" w:pos="1134"/>
                <w:tab w:val="right" w:pos="1517"/>
              </w:tabs>
              <w:overflowPunct w:val="0"/>
              <w:jc w:val="left"/>
              <w:rPr>
                <w:u w:val="single"/>
              </w:rPr>
            </w:pPr>
            <w:r w:rsidRPr="00C23798">
              <w:tab/>
            </w:r>
            <w:r w:rsidRPr="00C23798">
              <w:rPr>
                <w:u w:val="single"/>
              </w:rPr>
              <w:t>113</w:t>
            </w:r>
          </w:p>
        </w:tc>
        <w:tc>
          <w:tcPr>
            <w:tcW w:w="2681" w:type="dxa"/>
            <w:shd w:val="clear" w:color="auto" w:fill="auto"/>
          </w:tcPr>
          <w:p w:rsidR="00E46839" w:rsidRPr="00C23798" w:rsidRDefault="00E46839" w:rsidP="003D0B81">
            <w:pPr>
              <w:tabs>
                <w:tab w:val="clear" w:pos="1134"/>
                <w:tab w:val="right" w:pos="1377"/>
              </w:tabs>
              <w:overflowPunct w:val="0"/>
              <w:jc w:val="left"/>
              <w:rPr>
                <w:u w:val="single"/>
              </w:rPr>
            </w:pPr>
            <w:r w:rsidRPr="00C23798">
              <w:tab/>
            </w:r>
            <w:r w:rsidRPr="00C23798">
              <w:rPr>
                <w:u w:val="single"/>
              </w:rPr>
              <w:t>100%</w:t>
            </w:r>
          </w:p>
        </w:tc>
      </w:tr>
    </w:tbl>
    <w:p w:rsidR="00E46839" w:rsidRPr="00C23798" w:rsidRDefault="00E46839" w:rsidP="003D0B81">
      <w:pPr>
        <w:pStyle w:val="ab"/>
        <w:keepNext/>
        <w:rPr>
          <w:lang w:val="x-none" w:eastAsia="zh-HK"/>
        </w:rPr>
      </w:pPr>
      <w:r w:rsidRPr="00C23798">
        <w:rPr>
          <w:rFonts w:hint="eastAsia"/>
          <w:lang w:val="x-none" w:eastAsia="zh-HK"/>
        </w:rPr>
        <w:lastRenderedPageBreak/>
        <w:t>回應者就建議</w:t>
      </w:r>
      <w:r w:rsidRPr="00C23798">
        <w:rPr>
          <w:rFonts w:hint="eastAsia"/>
          <w:lang w:val="x-none" w:eastAsia="zh-HK"/>
        </w:rPr>
        <w:t>12</w:t>
      </w:r>
      <w:r w:rsidRPr="00C23798">
        <w:rPr>
          <w:rFonts w:hint="eastAsia"/>
          <w:lang w:val="x-none" w:eastAsia="zh-HK"/>
        </w:rPr>
        <w:t>和建議</w:t>
      </w:r>
      <w:r w:rsidRPr="00C23798">
        <w:rPr>
          <w:rFonts w:hint="eastAsia"/>
          <w:lang w:val="x-none" w:eastAsia="zh-HK"/>
        </w:rPr>
        <w:t>13</w:t>
      </w:r>
      <w:r w:rsidRPr="00C23798">
        <w:rPr>
          <w:rFonts w:hint="eastAsia"/>
          <w:lang w:val="x-none" w:eastAsia="zh-HK"/>
        </w:rPr>
        <w:t>提出的意見</w:t>
      </w:r>
    </w:p>
    <w:p w:rsidR="00E46839" w:rsidRPr="00C23798" w:rsidRDefault="00E46839" w:rsidP="003D0B81">
      <w:pPr>
        <w:pStyle w:val="ab"/>
        <w:keepNext/>
        <w:spacing w:before="120" w:after="120"/>
        <w:rPr>
          <w:bCs/>
          <w:i/>
          <w:sz w:val="25"/>
          <w:szCs w:val="25"/>
          <w:lang w:val="x-none" w:eastAsia="zh-HK"/>
        </w:rPr>
      </w:pPr>
      <w:r w:rsidRPr="00C23798">
        <w:rPr>
          <w:rFonts w:hint="eastAsia"/>
          <w:bCs/>
          <w:i/>
          <w:sz w:val="25"/>
          <w:szCs w:val="25"/>
          <w:lang w:val="x-none" w:eastAsia="zh-HK"/>
        </w:rPr>
        <w:t>支持建議</w:t>
      </w:r>
      <w:r w:rsidRPr="00C23798">
        <w:rPr>
          <w:rFonts w:hint="eastAsia"/>
          <w:bCs/>
          <w:i/>
          <w:sz w:val="25"/>
          <w:szCs w:val="25"/>
          <w:lang w:val="x-none" w:eastAsia="zh-HK"/>
        </w:rPr>
        <w:t>12</w:t>
      </w:r>
      <w:r w:rsidRPr="00C23798">
        <w:rPr>
          <w:rFonts w:hint="eastAsia"/>
          <w:bCs/>
          <w:i/>
          <w:sz w:val="25"/>
          <w:szCs w:val="25"/>
          <w:lang w:val="x-none" w:eastAsia="zh-HK"/>
        </w:rPr>
        <w:t>和建議</w:t>
      </w:r>
      <w:r w:rsidRPr="00C23798">
        <w:rPr>
          <w:rFonts w:hint="eastAsia"/>
          <w:bCs/>
          <w:i/>
          <w:sz w:val="25"/>
          <w:szCs w:val="25"/>
          <w:lang w:val="x-none" w:eastAsia="zh-HK"/>
        </w:rPr>
        <w:t>13</w:t>
      </w:r>
      <w:r w:rsidRPr="00C23798">
        <w:rPr>
          <w:rFonts w:hint="eastAsia"/>
          <w:bCs/>
          <w:i/>
          <w:sz w:val="25"/>
          <w:szCs w:val="25"/>
          <w:lang w:val="x-none" w:eastAsia="zh-HK"/>
        </w:rPr>
        <w:t>的回應者</w:t>
      </w:r>
    </w:p>
    <w:p w:rsidR="00E46839" w:rsidRPr="00C23798" w:rsidRDefault="00E46839" w:rsidP="003D0B81">
      <w:pPr>
        <w:rPr>
          <w:lang w:val="en-US" w:eastAsia="zh-HK"/>
        </w:rPr>
      </w:pPr>
      <w:r w:rsidRPr="00C23798">
        <w:rPr>
          <w:rFonts w:hint="eastAsia"/>
          <w:lang w:val="en-US"/>
        </w:rPr>
        <w:t>8.3</w:t>
      </w:r>
      <w:r w:rsidRPr="00C23798">
        <w:tab/>
      </w:r>
      <w:r w:rsidRPr="00C23798">
        <w:rPr>
          <w:rFonts w:hint="eastAsia"/>
          <w:lang w:val="en-US" w:eastAsia="zh-HK"/>
        </w:rPr>
        <w:t>回應者支持該等建議的理由是：為阻嚇虐待行為和反映建議的罪行的嚴重性，有必要就</w:t>
      </w:r>
      <w:r w:rsidRPr="00C23798">
        <w:rPr>
          <w:rFonts w:hint="eastAsia"/>
          <w:lang w:val="en-US"/>
        </w:rPr>
        <w:t>該</w:t>
      </w:r>
      <w:r w:rsidRPr="00C23798">
        <w:rPr>
          <w:rFonts w:hint="eastAsia"/>
          <w:lang w:val="en-US" w:eastAsia="zh-HK"/>
        </w:rPr>
        <w:t>罪行訂立建議的最高刑罰。尤其是某法律專業團體亦表示建議的最高刑罰看似合理。</w:t>
      </w:r>
    </w:p>
    <w:p w:rsidR="00E46839" w:rsidRPr="00C23798" w:rsidRDefault="00E46839" w:rsidP="003D0B81">
      <w:pPr>
        <w:pStyle w:val="ab"/>
        <w:keepNext/>
        <w:spacing w:before="120" w:after="120"/>
        <w:rPr>
          <w:bCs/>
          <w:i/>
          <w:sz w:val="25"/>
          <w:szCs w:val="25"/>
          <w:lang w:val="x-none" w:eastAsia="zh-HK"/>
        </w:rPr>
      </w:pPr>
      <w:r w:rsidRPr="00C23798">
        <w:rPr>
          <w:rFonts w:hint="eastAsia"/>
          <w:bCs/>
          <w:i/>
          <w:sz w:val="25"/>
          <w:szCs w:val="25"/>
          <w:lang w:val="x-none" w:eastAsia="zh-HK"/>
        </w:rPr>
        <w:t>反對建議</w:t>
      </w:r>
      <w:r w:rsidRPr="00C23798">
        <w:rPr>
          <w:rFonts w:hint="eastAsia"/>
          <w:bCs/>
          <w:i/>
          <w:sz w:val="25"/>
          <w:szCs w:val="25"/>
          <w:lang w:val="x-none" w:eastAsia="zh-HK"/>
        </w:rPr>
        <w:t>12</w:t>
      </w:r>
      <w:r w:rsidRPr="00C23798">
        <w:rPr>
          <w:rFonts w:hint="eastAsia"/>
          <w:bCs/>
          <w:i/>
          <w:sz w:val="25"/>
          <w:szCs w:val="25"/>
          <w:lang w:val="x-none" w:eastAsia="zh-HK"/>
        </w:rPr>
        <w:t>和建議</w:t>
      </w:r>
      <w:r w:rsidRPr="00C23798">
        <w:rPr>
          <w:rFonts w:hint="eastAsia"/>
          <w:bCs/>
          <w:i/>
          <w:sz w:val="25"/>
          <w:szCs w:val="25"/>
          <w:lang w:val="x-none" w:eastAsia="zh-HK"/>
        </w:rPr>
        <w:t>13</w:t>
      </w:r>
      <w:r w:rsidRPr="00C23798">
        <w:rPr>
          <w:rFonts w:hint="eastAsia"/>
          <w:bCs/>
          <w:i/>
          <w:sz w:val="25"/>
          <w:szCs w:val="25"/>
          <w:lang w:val="x-none" w:eastAsia="zh-HK"/>
        </w:rPr>
        <w:t>的回應者</w:t>
      </w:r>
    </w:p>
    <w:p w:rsidR="00E46839" w:rsidRPr="00C23798" w:rsidRDefault="00E46839" w:rsidP="003D0B81">
      <w:pPr>
        <w:rPr>
          <w:lang w:eastAsia="zh-HK"/>
        </w:rPr>
      </w:pPr>
      <w:r w:rsidRPr="00C23798">
        <w:rPr>
          <w:rFonts w:hint="eastAsia"/>
        </w:rPr>
        <w:t>8.</w:t>
      </w:r>
      <w:r w:rsidRPr="00C23798">
        <w:rPr>
          <w:lang w:eastAsia="zh-HK"/>
        </w:rPr>
        <w:t>4</w:t>
      </w:r>
      <w:r w:rsidRPr="00C23798">
        <w:rPr>
          <w:lang w:eastAsia="zh-HK"/>
        </w:rPr>
        <w:tab/>
      </w:r>
      <w:r w:rsidRPr="00C23798">
        <w:rPr>
          <w:rFonts w:hint="eastAsia"/>
          <w:lang w:eastAsia="zh-HK"/>
        </w:rPr>
        <w:t>某社會服務機構反對該兩項建議，理由是判處兒童的父母或照顧者監禁或許不切合該兒童的利益。該機構認為，讓犯罪者</w:t>
      </w:r>
      <w:r w:rsidRPr="00C23798">
        <w:rPr>
          <w:rFonts w:hint="eastAsia"/>
          <w:i/>
          <w:lang w:eastAsia="zh-HK"/>
        </w:rPr>
        <w:t>“改過自新”</w:t>
      </w:r>
      <w:r w:rsidRPr="00C23798">
        <w:rPr>
          <w:rFonts w:hint="eastAsia"/>
          <w:lang w:eastAsia="zh-HK"/>
        </w:rPr>
        <w:t>會更好，</w:t>
      </w:r>
      <w:r w:rsidRPr="00C23798">
        <w:rPr>
          <w:rFonts w:hint="eastAsia"/>
        </w:rPr>
        <w:t>並</w:t>
      </w:r>
      <w:r w:rsidRPr="00C23798">
        <w:rPr>
          <w:rFonts w:hint="eastAsia"/>
          <w:lang w:eastAsia="zh-HK"/>
        </w:rPr>
        <w:t>提議提供輔導和自新計劃，類似於為家庭暴力犯罪者</w:t>
      </w:r>
      <w:r w:rsidRPr="00C23798">
        <w:rPr>
          <w:rFonts w:hint="eastAsia"/>
        </w:rPr>
        <w:t>所</w:t>
      </w:r>
      <w:r w:rsidRPr="00C23798">
        <w:rPr>
          <w:rFonts w:hint="eastAsia"/>
          <w:lang w:eastAsia="zh-HK"/>
        </w:rPr>
        <w:t>提供的計劃。</w:t>
      </w:r>
      <w:r w:rsidRPr="00C23798">
        <w:t>‍</w:t>
      </w:r>
      <w:r w:rsidRPr="00C23798">
        <w:rPr>
          <w:rStyle w:val="FootnoteReference"/>
        </w:rPr>
        <w:footnoteReference w:id="241"/>
      </w:r>
      <w:r w:rsidRPr="00C23798">
        <w:t xml:space="preserve"> </w:t>
      </w:r>
    </w:p>
    <w:p w:rsidR="00E46839" w:rsidRPr="00C23798" w:rsidRDefault="00E46839" w:rsidP="003D0B81">
      <w:pPr>
        <w:pStyle w:val="ab"/>
        <w:keepNext/>
        <w:spacing w:before="120" w:after="120"/>
        <w:rPr>
          <w:bCs/>
          <w:i/>
          <w:sz w:val="25"/>
          <w:szCs w:val="25"/>
          <w:lang w:val="x-none" w:eastAsia="zh-HK"/>
        </w:rPr>
      </w:pPr>
      <w:r w:rsidRPr="00C23798">
        <w:rPr>
          <w:rFonts w:hint="eastAsia"/>
          <w:bCs/>
          <w:i/>
          <w:sz w:val="25"/>
          <w:szCs w:val="25"/>
          <w:lang w:val="x-none" w:eastAsia="zh-HK"/>
        </w:rPr>
        <w:t>其他回應者的意見</w:t>
      </w:r>
    </w:p>
    <w:p w:rsidR="00E46839" w:rsidRPr="00C23798" w:rsidRDefault="00E46839" w:rsidP="003D0B81">
      <w:pPr>
        <w:rPr>
          <w:lang w:val="x-none"/>
        </w:rPr>
      </w:pPr>
      <w:r w:rsidRPr="00C23798">
        <w:rPr>
          <w:rFonts w:hint="eastAsia"/>
          <w:lang w:val="x-none"/>
        </w:rPr>
        <w:t>8.</w:t>
      </w:r>
      <w:r w:rsidRPr="00C23798">
        <w:rPr>
          <w:lang w:val="x-none"/>
        </w:rPr>
        <w:t>5</w:t>
      </w:r>
      <w:r w:rsidRPr="00C23798">
        <w:rPr>
          <w:lang w:val="x-none"/>
        </w:rPr>
        <w:tab/>
      </w:r>
      <w:r w:rsidRPr="00C23798">
        <w:rPr>
          <w:rFonts w:hint="eastAsia"/>
          <w:lang w:val="x-none" w:eastAsia="zh-HK"/>
        </w:rPr>
        <w:t>部分回應者</w:t>
      </w:r>
      <w:r w:rsidRPr="00C23798">
        <w:rPr>
          <w:rFonts w:hint="eastAsia"/>
          <w:lang w:val="en-US" w:eastAsia="zh-HK"/>
        </w:rPr>
        <w:t>沒有清楚表示支持</w:t>
      </w:r>
      <w:r w:rsidRPr="00C23798">
        <w:rPr>
          <w:rFonts w:hint="eastAsia"/>
          <w:lang w:val="en-US"/>
        </w:rPr>
        <w:t>還是</w:t>
      </w:r>
      <w:r w:rsidRPr="00C23798">
        <w:rPr>
          <w:rFonts w:hint="eastAsia"/>
          <w:lang w:val="en-US" w:eastAsia="zh-HK"/>
        </w:rPr>
        <w:t>反對該等建議，但提出了以下意見和提議：</w:t>
      </w:r>
    </w:p>
    <w:p w:rsidR="00E46839" w:rsidRPr="00C23798" w:rsidRDefault="00E46839" w:rsidP="00263933">
      <w:pPr>
        <w:pStyle w:val="aa"/>
        <w:ind w:left="1406" w:right="-52" w:hanging="567"/>
        <w:rPr>
          <w:lang w:val="x-none" w:eastAsia="zh-HK"/>
        </w:rPr>
      </w:pPr>
      <w:r w:rsidRPr="00C23798">
        <w:rPr>
          <w:rFonts w:hint="eastAsia"/>
          <w:lang w:val="x-none" w:eastAsia="zh-HK"/>
        </w:rPr>
        <w:t>(a)</w:t>
      </w:r>
      <w:r w:rsidRPr="00C23798">
        <w:rPr>
          <w:rFonts w:hint="eastAsia"/>
          <w:lang w:val="x-none" w:eastAsia="zh-HK"/>
        </w:rPr>
        <w:tab/>
      </w:r>
      <w:r w:rsidRPr="00C23798">
        <w:rPr>
          <w:rFonts w:hint="eastAsia"/>
          <w:lang w:val="x-none" w:eastAsia="zh-HK"/>
        </w:rPr>
        <w:t>兒童的最佳利益</w:t>
      </w:r>
      <w:r w:rsidRPr="00C23798">
        <w:rPr>
          <w:rFonts w:hint="eastAsia"/>
          <w:lang w:val="x-none"/>
        </w:rPr>
        <w:t>必須</w:t>
      </w:r>
      <w:r w:rsidRPr="00C23798">
        <w:rPr>
          <w:rFonts w:hint="eastAsia"/>
          <w:lang w:val="x-none" w:eastAsia="zh-HK"/>
        </w:rPr>
        <w:t>是</w:t>
      </w:r>
      <w:r w:rsidRPr="00C23798">
        <w:rPr>
          <w:rFonts w:hint="eastAsia"/>
          <w:i/>
          <w:lang w:val="x-none" w:eastAsia="zh-HK"/>
        </w:rPr>
        <w:t>“</w:t>
      </w:r>
      <w:r w:rsidRPr="00C23798">
        <w:rPr>
          <w:rFonts w:hint="eastAsia"/>
          <w:i/>
          <w:lang w:val="x-none"/>
        </w:rPr>
        <w:t>重中之重</w:t>
      </w:r>
      <w:r w:rsidRPr="00C23798">
        <w:rPr>
          <w:rFonts w:hint="eastAsia"/>
          <w:i/>
          <w:lang w:val="x-none" w:eastAsia="zh-HK"/>
        </w:rPr>
        <w:t>”</w:t>
      </w:r>
      <w:r w:rsidRPr="00C23798">
        <w:rPr>
          <w:rFonts w:hint="eastAsia"/>
          <w:lang w:val="x-none" w:eastAsia="zh-HK"/>
        </w:rPr>
        <w:t>，在考慮父母或照顧者監禁期</w:t>
      </w:r>
      <w:r w:rsidRPr="00C23798">
        <w:rPr>
          <w:rFonts w:hint="eastAsia"/>
          <w:lang w:val="x-none"/>
        </w:rPr>
        <w:t>的長短</w:t>
      </w:r>
      <w:r w:rsidRPr="00C23798">
        <w:rPr>
          <w:rFonts w:hint="eastAsia"/>
          <w:lang w:val="x-none" w:eastAsia="zh-HK"/>
        </w:rPr>
        <w:t>時尤其重要，因為該兒童的發展可能會受到不利影響。</w:t>
      </w:r>
    </w:p>
    <w:p w:rsidR="00E46839" w:rsidRPr="00C23798" w:rsidRDefault="00E46839" w:rsidP="00263933">
      <w:pPr>
        <w:pStyle w:val="aa"/>
        <w:widowControl/>
        <w:ind w:left="1406" w:right="-52" w:hanging="567"/>
        <w:rPr>
          <w:spacing w:val="0"/>
        </w:rPr>
      </w:pPr>
      <w:r w:rsidRPr="00C23798">
        <w:rPr>
          <w:rFonts w:hint="eastAsia"/>
          <w:lang w:val="x-none" w:eastAsia="zh-HK"/>
        </w:rPr>
        <w:t>(b)</w:t>
      </w:r>
      <w:r w:rsidR="00F203E4">
        <w:rPr>
          <w:lang w:eastAsia="zh-HK"/>
        </w:rPr>
        <w:tab/>
      </w:r>
      <w:r w:rsidRPr="00C23798">
        <w:rPr>
          <w:rFonts w:hint="eastAsia"/>
          <w:lang w:val="x-none" w:eastAsia="zh-HK"/>
        </w:rPr>
        <w:tab/>
      </w:r>
      <w:r w:rsidRPr="00C23798">
        <w:rPr>
          <w:rFonts w:hint="eastAsia"/>
          <w:lang w:val="x-none" w:eastAsia="zh-HK"/>
        </w:rPr>
        <w:t>施虐者的刑罰應較沒有保護受害人的犯罪者嚴厲。</w:t>
      </w:r>
    </w:p>
    <w:p w:rsidR="00E46839" w:rsidRDefault="00E46839" w:rsidP="00263933">
      <w:pPr>
        <w:pStyle w:val="aa"/>
        <w:ind w:left="1406" w:right="-52" w:hanging="567"/>
        <w:rPr>
          <w:rFonts w:cs="新細明體"/>
          <w:lang w:val="x-none" w:eastAsia="zh-HK"/>
        </w:rPr>
      </w:pPr>
      <w:r w:rsidRPr="00C23798">
        <w:rPr>
          <w:rFonts w:hint="eastAsia"/>
          <w:lang w:val="x-none" w:eastAsia="zh-HK"/>
        </w:rPr>
        <w:t>(</w:t>
      </w:r>
      <w:r w:rsidRPr="00C23798">
        <w:rPr>
          <w:lang w:val="x-none" w:eastAsia="zh-HK"/>
        </w:rPr>
        <w:t>c</w:t>
      </w:r>
      <w:r w:rsidRPr="00C23798">
        <w:rPr>
          <w:rFonts w:hint="eastAsia"/>
          <w:lang w:val="x-none" w:eastAsia="zh-HK"/>
        </w:rPr>
        <w:t>)</w:t>
      </w:r>
      <w:r w:rsidRPr="00C23798">
        <w:rPr>
          <w:rFonts w:hint="eastAsia"/>
          <w:lang w:val="x-none" w:eastAsia="zh-HK"/>
        </w:rPr>
        <w:tab/>
      </w:r>
      <w:r w:rsidR="00F203E4">
        <w:rPr>
          <w:lang w:val="x-none" w:eastAsia="zh-HK"/>
        </w:rPr>
        <w:tab/>
      </w:r>
      <w:r w:rsidRPr="00C23798">
        <w:rPr>
          <w:rFonts w:hint="eastAsia"/>
          <w:lang w:val="x-none" w:eastAsia="zh-HK"/>
        </w:rPr>
        <w:t>應向犯罪者提供輔導和自新計劃及</w:t>
      </w:r>
      <w:r w:rsidRPr="00C23798">
        <w:rPr>
          <w:lang w:val="en-GB" w:eastAsia="zh-HK"/>
        </w:rPr>
        <w:t>釋前輔導計劃</w:t>
      </w:r>
      <w:r w:rsidRPr="00C23798">
        <w:rPr>
          <w:rFonts w:hint="eastAsia"/>
          <w:lang w:val="x-none" w:eastAsia="zh-HK"/>
        </w:rPr>
        <w:t>，協助他們從懲教機構重返社會，減低再犯虐待的</w:t>
      </w:r>
      <w:r w:rsidRPr="00C23798">
        <w:rPr>
          <w:rFonts w:cs="新細明體" w:hint="eastAsia"/>
          <w:lang w:val="x-none" w:eastAsia="zh-HK"/>
        </w:rPr>
        <w:t>機會。</w:t>
      </w:r>
    </w:p>
    <w:p w:rsidR="00E46839" w:rsidRDefault="00E46839" w:rsidP="005D0A7F">
      <w:pPr>
        <w:pStyle w:val="ab"/>
        <w:widowControl w:val="0"/>
        <w:spacing w:before="360"/>
        <w:rPr>
          <w:lang w:eastAsia="zh-HK"/>
        </w:rPr>
      </w:pPr>
      <w:r w:rsidRPr="00C23798">
        <w:rPr>
          <w:lang w:eastAsia="zh-HK"/>
        </w:rPr>
        <w:t>我們對</w:t>
      </w:r>
      <w:r w:rsidRPr="00C23798">
        <w:rPr>
          <w:rFonts w:hint="eastAsia"/>
          <w:lang w:eastAsia="zh-HK"/>
        </w:rPr>
        <w:t>建議</w:t>
      </w:r>
      <w:r w:rsidRPr="00C23798">
        <w:rPr>
          <w:rFonts w:hint="eastAsia"/>
          <w:lang w:eastAsia="zh-HK"/>
        </w:rPr>
        <w:t>12</w:t>
      </w:r>
      <w:r w:rsidRPr="00C23798">
        <w:rPr>
          <w:rFonts w:hint="eastAsia"/>
          <w:lang w:eastAsia="zh-HK"/>
        </w:rPr>
        <w:t>和建議</w:t>
      </w:r>
      <w:r w:rsidRPr="00C23798">
        <w:rPr>
          <w:rFonts w:hint="eastAsia"/>
          <w:lang w:eastAsia="zh-HK"/>
        </w:rPr>
        <w:t>13</w:t>
      </w:r>
      <w:r w:rsidRPr="00C23798">
        <w:rPr>
          <w:lang w:eastAsia="zh-HK"/>
        </w:rPr>
        <w:t>的分析和回應</w:t>
      </w:r>
    </w:p>
    <w:p w:rsidR="00E46839" w:rsidRDefault="00E46839" w:rsidP="00C562D9">
      <w:pPr>
        <w:pStyle w:val="ab"/>
        <w:spacing w:before="120" w:after="120" w:line="360" w:lineRule="atLeast"/>
        <w:rPr>
          <w:bCs/>
          <w:i/>
          <w:sz w:val="25"/>
          <w:szCs w:val="25"/>
          <w:lang w:eastAsia="zh-HK"/>
        </w:rPr>
      </w:pPr>
      <w:r w:rsidRPr="00C23798">
        <w:rPr>
          <w:rFonts w:hint="eastAsia"/>
          <w:bCs/>
          <w:i/>
          <w:sz w:val="25"/>
          <w:szCs w:val="25"/>
          <w:lang w:val="x-none" w:eastAsia="zh-HK"/>
        </w:rPr>
        <w:t>判刑經典原則</w:t>
      </w:r>
      <w:proofErr w:type="gramStart"/>
      <w:r w:rsidRPr="00C23798">
        <w:rPr>
          <w:rFonts w:ascii="Times New Roman Bold" w:hAnsi="Times New Roman Bold" w:hint="eastAsia"/>
          <w:bCs/>
          <w:i/>
          <w:spacing w:val="-30"/>
          <w:sz w:val="25"/>
          <w:szCs w:val="25"/>
          <w:lang w:val="x-none" w:eastAsia="zh-HK"/>
        </w:rPr>
        <w:t>—</w:t>
      </w:r>
      <w:r w:rsidRPr="00C23798">
        <w:rPr>
          <w:rFonts w:hint="eastAsia"/>
          <w:bCs/>
          <w:i/>
          <w:sz w:val="25"/>
          <w:szCs w:val="25"/>
          <w:lang w:val="x-none" w:eastAsia="zh-HK"/>
        </w:rPr>
        <w:t>—</w:t>
      </w:r>
      <w:proofErr w:type="gramEnd"/>
      <w:r w:rsidRPr="00C23798">
        <w:rPr>
          <w:rFonts w:hint="eastAsia"/>
          <w:bCs/>
          <w:i/>
          <w:sz w:val="25"/>
          <w:szCs w:val="25"/>
          <w:lang w:eastAsia="zh-HK"/>
        </w:rPr>
        <w:t>懲罰、阻嚇和預防虐待行為</w:t>
      </w:r>
    </w:p>
    <w:p w:rsidR="00E46839" w:rsidRPr="00C23798" w:rsidRDefault="00E46839" w:rsidP="003D0B81">
      <w:pPr>
        <w:spacing w:before="100" w:after="100"/>
        <w:rPr>
          <w:rFonts w:cs="新細明體"/>
          <w:lang w:eastAsia="zh-HK"/>
        </w:rPr>
      </w:pPr>
      <w:r w:rsidRPr="00C23798">
        <w:rPr>
          <w:rFonts w:hint="eastAsia"/>
          <w:lang w:val="x-none"/>
        </w:rPr>
        <w:t>8.6</w:t>
      </w:r>
      <w:r w:rsidRPr="00C23798">
        <w:rPr>
          <w:lang w:val="x-none"/>
        </w:rPr>
        <w:tab/>
      </w:r>
      <w:r w:rsidRPr="00C23798">
        <w:rPr>
          <w:rFonts w:hint="eastAsia"/>
          <w:lang w:val="x-none" w:eastAsia="zh-HK"/>
        </w:rPr>
        <w:t>法庭在決定如何以最佳方式處置案件時，必須顧及判刑經典原則</w:t>
      </w:r>
      <w:r w:rsidRPr="00C23798">
        <w:rPr>
          <w:rFonts w:cs="新細明體" w:hint="eastAsia"/>
          <w:lang w:eastAsia="zh-HK"/>
        </w:rPr>
        <w:t>。</w:t>
      </w:r>
      <w:r w:rsidRPr="00C23798">
        <w:t>‍</w:t>
      </w:r>
      <w:r w:rsidRPr="00C23798">
        <w:rPr>
          <w:rStyle w:val="FootnoteReference"/>
          <w:rFonts w:cs="Arial"/>
        </w:rPr>
        <w:footnoteReference w:id="242"/>
      </w:r>
      <w:r w:rsidRPr="00C23798">
        <w:t xml:space="preserve"> </w:t>
      </w:r>
      <w:r w:rsidRPr="00C23798">
        <w:rPr>
          <w:rFonts w:hint="eastAsia"/>
        </w:rPr>
        <w:t>上訴法院常任</w:t>
      </w:r>
      <w:r w:rsidRPr="00C23798">
        <w:rPr>
          <w:rFonts w:cs="新細明體"/>
          <w:lang w:eastAsia="zh-HK"/>
        </w:rPr>
        <w:t>法官羅頓</w:t>
      </w:r>
      <w:r w:rsidRPr="00C23798">
        <w:rPr>
          <w:rFonts w:cs="新細明體" w:hint="eastAsia"/>
          <w:lang w:eastAsia="zh-HK"/>
        </w:rPr>
        <w:t>（</w:t>
      </w:r>
      <w:r w:rsidRPr="00C23798">
        <w:rPr>
          <w:rFonts w:cs="新細明體" w:hint="eastAsia"/>
          <w:spacing w:val="0"/>
        </w:rPr>
        <w:t>L</w:t>
      </w:r>
      <w:r w:rsidRPr="00C23798">
        <w:rPr>
          <w:rFonts w:cs="新細明體" w:hint="eastAsia"/>
          <w:spacing w:val="0"/>
          <w:lang w:eastAsia="zh-HK"/>
        </w:rPr>
        <w:t>awton LJ</w:t>
      </w:r>
      <w:r w:rsidRPr="00C23798">
        <w:rPr>
          <w:rFonts w:cs="新細明體" w:hint="eastAsia"/>
          <w:lang w:eastAsia="zh-HK"/>
        </w:rPr>
        <w:t>）</w:t>
      </w:r>
      <w:r w:rsidRPr="00C23798">
        <w:rPr>
          <w:rFonts w:ascii="新細明體" w:hAnsi="新細明體" w:cs="新細明體" w:hint="eastAsia"/>
          <w:lang w:eastAsia="zh-HK"/>
        </w:rPr>
        <w:t>對</w:t>
      </w:r>
      <w:r w:rsidRPr="00C23798">
        <w:rPr>
          <w:rFonts w:cs="新細明體" w:hint="eastAsia"/>
          <w:lang w:eastAsia="zh-HK"/>
        </w:rPr>
        <w:t>這些經典原則概括如下：</w:t>
      </w:r>
    </w:p>
    <w:p w:rsidR="00E46839" w:rsidRPr="00C23798" w:rsidRDefault="00E46839" w:rsidP="003D0B81">
      <w:pPr>
        <w:pStyle w:val="aa"/>
        <w:widowControl/>
        <w:ind w:left="851" w:hanging="142"/>
        <w:rPr>
          <w:lang w:val="en-GB" w:eastAsia="zh-HK"/>
        </w:rPr>
      </w:pPr>
      <w:r w:rsidRPr="00C23798">
        <w:rPr>
          <w:rFonts w:hint="eastAsia"/>
        </w:rPr>
        <w:lastRenderedPageBreak/>
        <w:t>“</w:t>
      </w:r>
      <w:r w:rsidRPr="00C23798">
        <w:rPr>
          <w:rFonts w:cs="新細明體" w:hint="eastAsia"/>
          <w:lang w:eastAsia="zh-HK"/>
        </w:rPr>
        <w:t>懲罰、阻嚇、預防和更生。任何法官判刑時，都應該</w:t>
      </w:r>
      <w:proofErr w:type="gramStart"/>
      <w:r w:rsidRPr="00C23798">
        <w:rPr>
          <w:rFonts w:cs="新細明體" w:hint="eastAsia"/>
          <w:lang w:eastAsia="zh-HK"/>
        </w:rPr>
        <w:t>時刻緊記這四</w:t>
      </w:r>
      <w:proofErr w:type="gramEnd"/>
      <w:r w:rsidRPr="00C23798">
        <w:rPr>
          <w:rFonts w:cs="新細明體" w:hint="eastAsia"/>
          <w:lang w:eastAsia="zh-HK"/>
        </w:rPr>
        <w:t>項經典原則，並應用在案情之上，以考慮哪一項在其處理的案件中至為重要。</w:t>
      </w:r>
      <w:r w:rsidRPr="00C23798">
        <w:rPr>
          <w:rFonts w:hint="eastAsia"/>
          <w:lang w:eastAsia="zh-HK"/>
        </w:rPr>
        <w:t>”</w:t>
      </w:r>
      <w:r w:rsidRPr="00C23798">
        <w:t>‍</w:t>
      </w:r>
      <w:r w:rsidRPr="00C23798">
        <w:rPr>
          <w:rStyle w:val="FootnoteReference"/>
          <w:rFonts w:cs="Arial"/>
        </w:rPr>
        <w:footnoteReference w:id="243"/>
      </w:r>
    </w:p>
    <w:p w:rsidR="00E46839" w:rsidRPr="00C23798" w:rsidRDefault="00E46839" w:rsidP="003D0B81">
      <w:pPr>
        <w:rPr>
          <w:lang w:val="x-none"/>
        </w:rPr>
      </w:pPr>
      <w:r w:rsidRPr="00C23798">
        <w:rPr>
          <w:lang w:val="x-none"/>
        </w:rPr>
        <w:t>8.</w:t>
      </w:r>
      <w:r w:rsidRPr="00C23798">
        <w:rPr>
          <w:rFonts w:hint="eastAsia"/>
          <w:lang w:val="x-none"/>
        </w:rPr>
        <w:t>7</w:t>
      </w:r>
      <w:r w:rsidRPr="00C23798">
        <w:rPr>
          <w:lang w:val="x-none"/>
        </w:rPr>
        <w:tab/>
      </w:r>
      <w:r w:rsidRPr="00C23798">
        <w:rPr>
          <w:rFonts w:hint="eastAsia"/>
          <w:lang w:val="x-none" w:eastAsia="zh-HK"/>
        </w:rPr>
        <w:t>我們留意到</w:t>
      </w:r>
      <w:r w:rsidRPr="00C23798">
        <w:rPr>
          <w:rFonts w:cs="新細明體" w:hint="eastAsia"/>
          <w:lang w:eastAsia="zh-HK"/>
        </w:rPr>
        <w:t>懲罰、阻嚇和預防的原則。建議的罪行</w:t>
      </w:r>
      <w:r w:rsidRPr="00C23798">
        <w:rPr>
          <w:rFonts w:cs="新細明體" w:hint="eastAsia"/>
        </w:rPr>
        <w:t>所</w:t>
      </w:r>
      <w:r w:rsidRPr="00C23798">
        <w:rPr>
          <w:rFonts w:cs="新細明體" w:hint="eastAsia"/>
          <w:lang w:eastAsia="zh-HK"/>
        </w:rPr>
        <w:t>針對的是造成嚴重後果的嚴重罪行</w:t>
      </w:r>
      <w:r w:rsidRPr="00C23798">
        <w:rPr>
          <w:rFonts w:cs="新細明體" w:hint="eastAsia"/>
        </w:rPr>
        <w:t>，當中</w:t>
      </w:r>
      <w:r w:rsidRPr="00C23798">
        <w:rPr>
          <w:rFonts w:cs="新細明體" w:hint="eastAsia"/>
          <w:lang w:eastAsia="zh-HK"/>
        </w:rPr>
        <w:t>受害人死亡或受到嚴重傷害（例如</w:t>
      </w:r>
      <w:r w:rsidRPr="00C23798">
        <w:rPr>
          <w:rFonts w:cs="新細明體" w:hint="eastAsia"/>
          <w:lang w:val="en-US" w:eastAsia="zh-HK"/>
        </w:rPr>
        <w:t>腦部嚴重受損或甚至永遠陷於植物人狀態）</w:t>
      </w:r>
      <w:r w:rsidRPr="00C23798">
        <w:rPr>
          <w:rFonts w:cs="新細明體" w:hint="eastAsia"/>
          <w:lang w:eastAsia="zh-HK"/>
        </w:rPr>
        <w:t>。我們認為建議的最高刑罰與</w:t>
      </w:r>
      <w:r w:rsidRPr="00C23798">
        <w:rPr>
          <w:rFonts w:cs="新細明體" w:hint="eastAsia"/>
        </w:rPr>
        <w:t>這項</w:t>
      </w:r>
      <w:r w:rsidRPr="00C23798">
        <w:rPr>
          <w:rFonts w:cs="新細明體" w:hint="eastAsia"/>
          <w:lang w:eastAsia="zh-HK"/>
        </w:rPr>
        <w:t>罪行的嚴重性相稱，尤其是因為被告人</w:t>
      </w:r>
      <w:r w:rsidRPr="00C23798">
        <w:rPr>
          <w:rFonts w:cs="新細明體" w:hint="eastAsia"/>
          <w:lang w:val="en-US" w:eastAsia="zh-HK"/>
        </w:rPr>
        <w:t>沒有採取</w:t>
      </w:r>
      <w:r w:rsidRPr="00896052">
        <w:rPr>
          <w:rFonts w:cs="新細明體" w:hint="eastAsia"/>
          <w:spacing w:val="36"/>
          <w:lang w:val="en-US" w:eastAsia="zh-HK"/>
        </w:rPr>
        <w:t>合理步驟保護受害人免受傷害，其嚴重程度必須足以支持施以刑罰</w:t>
      </w:r>
      <w:r w:rsidRPr="00C23798">
        <w:rPr>
          <w:rFonts w:cs="新細明體" w:hint="eastAsia"/>
          <w:lang w:val="en-US" w:eastAsia="zh-HK"/>
        </w:rPr>
        <w:t>。建議的最高刑罰可讓法庭判處反映所犯罪行嚴重性和其</w:t>
      </w:r>
      <w:r w:rsidRPr="00C23798">
        <w:rPr>
          <w:rFonts w:cs="新細明體" w:hint="eastAsia"/>
          <w:lang w:eastAsia="zh-HK"/>
        </w:rPr>
        <w:t>嚴重</w:t>
      </w:r>
      <w:r w:rsidRPr="00C23798">
        <w:rPr>
          <w:rFonts w:cs="新細明體" w:hint="eastAsia"/>
          <w:lang w:val="en-US" w:eastAsia="zh-HK"/>
        </w:rPr>
        <w:t>後果的刑罰，藉此懲罰犯罪者，並阻嚇和預防虐待兒童和易受傷害人士。我們必須指出，建議的刑罰是法庭可判處的最高刑罰，法庭總可</w:t>
      </w:r>
      <w:proofErr w:type="gramStart"/>
      <w:r w:rsidRPr="00C23798">
        <w:rPr>
          <w:rFonts w:cs="新細明體" w:hint="eastAsia"/>
          <w:lang w:val="en-US" w:eastAsia="zh-HK"/>
        </w:rPr>
        <w:t>視乎</w:t>
      </w:r>
      <w:r w:rsidRPr="00C23798">
        <w:rPr>
          <w:rFonts w:cs="新細明體" w:hint="eastAsia"/>
          <w:lang w:val="en-US"/>
        </w:rPr>
        <w:t>案中</w:t>
      </w:r>
      <w:proofErr w:type="gramEnd"/>
      <w:r w:rsidRPr="00C23798">
        <w:rPr>
          <w:rFonts w:cs="新細明體" w:hint="eastAsia"/>
          <w:lang w:val="en-US"/>
        </w:rPr>
        <w:t>情況</w:t>
      </w:r>
      <w:r w:rsidRPr="00C23798">
        <w:rPr>
          <w:rFonts w:cs="新細明體" w:hint="eastAsia"/>
          <w:lang w:val="en-US" w:eastAsia="zh-HK"/>
        </w:rPr>
        <w:t>選擇判處較輕的刑罰。</w:t>
      </w:r>
    </w:p>
    <w:p w:rsidR="00E46839" w:rsidRPr="00C23798" w:rsidRDefault="00E46839" w:rsidP="003D0B81">
      <w:pPr>
        <w:pStyle w:val="ab"/>
        <w:keepNext/>
        <w:spacing w:before="120" w:after="120"/>
        <w:rPr>
          <w:bCs/>
          <w:i/>
          <w:sz w:val="25"/>
          <w:szCs w:val="25"/>
          <w:lang w:val="x-none" w:eastAsia="zh-HK"/>
        </w:rPr>
      </w:pPr>
      <w:r w:rsidRPr="00C23798">
        <w:rPr>
          <w:rFonts w:hint="eastAsia"/>
          <w:bCs/>
          <w:i/>
          <w:sz w:val="25"/>
          <w:szCs w:val="25"/>
          <w:lang w:val="x-none" w:eastAsia="zh-HK"/>
        </w:rPr>
        <w:t>兒童受害人的利益</w:t>
      </w:r>
    </w:p>
    <w:p w:rsidR="00E46839" w:rsidRPr="00C23798" w:rsidRDefault="00E46839" w:rsidP="003D0B81">
      <w:pPr>
        <w:rPr>
          <w:lang w:val="x-none"/>
        </w:rPr>
      </w:pPr>
      <w:r w:rsidRPr="00C23798">
        <w:rPr>
          <w:lang w:val="x-none"/>
        </w:rPr>
        <w:t>8.8</w:t>
      </w:r>
      <w:r w:rsidRPr="00C23798">
        <w:rPr>
          <w:lang w:val="x-none"/>
        </w:rPr>
        <w:tab/>
      </w:r>
      <w:r w:rsidRPr="00C23798">
        <w:rPr>
          <w:rFonts w:hint="eastAsia"/>
          <w:lang w:val="x-none" w:eastAsia="zh-HK"/>
        </w:rPr>
        <w:t>我們亦留意到，有些回應者認為</w:t>
      </w:r>
      <w:r w:rsidRPr="00C23798">
        <w:rPr>
          <w:rFonts w:hint="eastAsia"/>
          <w:lang w:val="x-none"/>
        </w:rPr>
        <w:t>在對</w:t>
      </w:r>
      <w:r w:rsidRPr="00C23798">
        <w:rPr>
          <w:rFonts w:hint="eastAsia"/>
          <w:lang w:val="x-none" w:eastAsia="zh-HK"/>
        </w:rPr>
        <w:t>犯罪者</w:t>
      </w:r>
      <w:r w:rsidRPr="00C23798">
        <w:rPr>
          <w:rFonts w:hint="eastAsia"/>
          <w:lang w:val="x-none"/>
        </w:rPr>
        <w:t>判</w:t>
      </w:r>
      <w:r w:rsidRPr="00C23798">
        <w:rPr>
          <w:rFonts w:hint="eastAsia"/>
          <w:lang w:val="x-none" w:eastAsia="zh-HK"/>
        </w:rPr>
        <w:t>刑時，兒童受害人的最佳利益</w:t>
      </w:r>
      <w:r w:rsidRPr="00C23798">
        <w:rPr>
          <w:rFonts w:hint="eastAsia"/>
          <w:lang w:val="x-none"/>
        </w:rPr>
        <w:t>應當是</w:t>
      </w:r>
      <w:r w:rsidRPr="00C23798">
        <w:rPr>
          <w:rFonts w:hint="eastAsia"/>
          <w:i/>
          <w:lang w:val="x-none" w:eastAsia="zh-HK"/>
        </w:rPr>
        <w:t>“</w:t>
      </w:r>
      <w:r w:rsidRPr="00C23798">
        <w:rPr>
          <w:rFonts w:hint="eastAsia"/>
          <w:i/>
          <w:lang w:val="x-none"/>
        </w:rPr>
        <w:t>重中之重</w:t>
      </w:r>
      <w:r w:rsidRPr="00C23798">
        <w:rPr>
          <w:rFonts w:hint="eastAsia"/>
          <w:i/>
          <w:lang w:val="x-none" w:eastAsia="zh-HK"/>
        </w:rPr>
        <w:t>”</w:t>
      </w:r>
      <w:r w:rsidRPr="00C23798">
        <w:rPr>
          <w:rFonts w:hint="eastAsia"/>
          <w:lang w:val="x-none" w:eastAsia="zh-HK"/>
        </w:rPr>
        <w:t>。不過，</w:t>
      </w:r>
      <w:r w:rsidRPr="00C23798">
        <w:rPr>
          <w:rFonts w:hint="eastAsia"/>
          <w:lang w:val="en-US" w:eastAsia="zh-HK"/>
        </w:rPr>
        <w:t>在上訴法庭案件</w:t>
      </w:r>
      <w:r w:rsidRPr="00C23798">
        <w:rPr>
          <w:rFonts w:hint="eastAsia"/>
          <w:i/>
          <w:spacing w:val="0"/>
          <w:lang w:val="en-US"/>
        </w:rPr>
        <w:t>HKSAR</w:t>
      </w:r>
      <w:r w:rsidRPr="00C23798">
        <w:rPr>
          <w:i/>
          <w:spacing w:val="0"/>
          <w:lang w:val="en-US"/>
        </w:rPr>
        <w:t xml:space="preserve"> </w:t>
      </w:r>
      <w:r w:rsidRPr="00C23798">
        <w:rPr>
          <w:rFonts w:hint="eastAsia"/>
          <w:i/>
          <w:spacing w:val="0"/>
          <w:lang w:val="en-US" w:eastAsia="zh-HK"/>
        </w:rPr>
        <w:t>v</w:t>
      </w:r>
      <w:r w:rsidRPr="00C23798">
        <w:rPr>
          <w:i/>
          <w:spacing w:val="0"/>
          <w:lang w:val="en-US" w:eastAsia="zh-HK"/>
        </w:rPr>
        <w:t xml:space="preserve"> Chan Kin Chung &amp; Anor</w:t>
      </w:r>
      <w:r w:rsidRPr="00C23798">
        <w:rPr>
          <w:rFonts w:hint="eastAsia"/>
          <w:lang w:val="en-US" w:eastAsia="zh-HK"/>
        </w:rPr>
        <w:t>，</w:t>
      </w:r>
      <w:r w:rsidRPr="00C23798">
        <w:rPr>
          <w:spacing w:val="0"/>
        </w:rPr>
        <w:t>‍</w:t>
      </w:r>
      <w:r w:rsidRPr="00C23798">
        <w:rPr>
          <w:rStyle w:val="FootnoteReference"/>
          <w:rFonts w:cs="Arial"/>
        </w:rPr>
        <w:footnoteReference w:id="244"/>
      </w:r>
      <w:r w:rsidRPr="00C23798">
        <w:rPr>
          <w:spacing w:val="0"/>
        </w:rPr>
        <w:t xml:space="preserve"> </w:t>
      </w:r>
      <w:r w:rsidRPr="00C23798">
        <w:rPr>
          <w:rFonts w:hint="eastAsia"/>
          <w:lang w:val="x-none" w:eastAsia="zh-HK"/>
        </w:rPr>
        <w:t>時任</w:t>
      </w:r>
      <w:r w:rsidRPr="00C23798">
        <w:rPr>
          <w:rFonts w:hint="eastAsia"/>
          <w:lang w:val="en-US" w:eastAsia="zh-HK"/>
        </w:rPr>
        <w:t>上訴法庭法官司徒敬採用了持平的判刑方法</w:t>
      </w:r>
      <w:r w:rsidRPr="00C23798">
        <w:rPr>
          <w:rFonts w:hint="eastAsia"/>
          <w:spacing w:val="-30"/>
          <w:lang w:val="en-US" w:eastAsia="zh-HK"/>
        </w:rPr>
        <w:t>—</w:t>
      </w:r>
      <w:r w:rsidRPr="00C23798">
        <w:rPr>
          <w:rFonts w:hint="eastAsia"/>
          <w:lang w:val="en-US" w:eastAsia="zh-HK"/>
        </w:rPr>
        <w:t>—</w:t>
      </w:r>
      <w:r w:rsidRPr="00C23798">
        <w:rPr>
          <w:rFonts w:hint="eastAsia"/>
          <w:i/>
          <w:lang w:val="en-US" w:eastAsia="zh-HK"/>
        </w:rPr>
        <w:t>“適當考慮必要</w:t>
      </w:r>
      <w:r w:rsidRPr="00C23798">
        <w:rPr>
          <w:rFonts w:hint="eastAsia"/>
          <w:i/>
          <w:lang w:val="en-US"/>
        </w:rPr>
        <w:t>的</w:t>
      </w:r>
      <w:r w:rsidRPr="00C23798">
        <w:rPr>
          <w:rFonts w:hint="eastAsia"/>
          <w:i/>
          <w:lang w:val="en-US" w:eastAsia="zh-HK"/>
        </w:rPr>
        <w:t>判刑原則和政策”</w:t>
      </w:r>
      <w:r w:rsidRPr="00C23798">
        <w:rPr>
          <w:rFonts w:hint="eastAsia"/>
          <w:lang w:val="en-US" w:eastAsia="zh-HK"/>
        </w:rPr>
        <w:t>，以及</w:t>
      </w:r>
      <w:r w:rsidRPr="00C23798">
        <w:rPr>
          <w:rFonts w:hint="eastAsia"/>
          <w:i/>
          <w:lang w:val="en-US" w:eastAsia="zh-HK"/>
        </w:rPr>
        <w:t>“全面考慮罪行的嚴重性”</w:t>
      </w:r>
      <w:r w:rsidRPr="00C23798">
        <w:rPr>
          <w:rFonts w:hint="eastAsia"/>
          <w:lang w:val="en-US" w:eastAsia="zh-HK"/>
        </w:rPr>
        <w:t>。</w:t>
      </w:r>
      <w:proofErr w:type="gramStart"/>
      <w:r w:rsidRPr="00C23798">
        <w:rPr>
          <w:rFonts w:hint="eastAsia"/>
          <w:lang w:val="en-US" w:eastAsia="zh-HK"/>
        </w:rPr>
        <w:t>他續稱</w:t>
      </w:r>
      <w:proofErr w:type="gramEnd"/>
      <w:r w:rsidRPr="00C23798">
        <w:rPr>
          <w:rFonts w:hint="eastAsia"/>
          <w:lang w:val="en-US" w:eastAsia="zh-HK"/>
        </w:rPr>
        <w:t>，在特殊情況下，法庭可將判</w:t>
      </w:r>
      <w:r w:rsidRPr="00C23798">
        <w:rPr>
          <w:rFonts w:cs="新細明體" w:hint="eastAsia"/>
          <w:lang w:val="en-US" w:eastAsia="zh-HK"/>
        </w:rPr>
        <w:t>刑會剝奪兒童一切父母照顧這一事實視為具有緩和作用：</w:t>
      </w:r>
    </w:p>
    <w:p w:rsidR="00E46839" w:rsidRPr="00C23798" w:rsidRDefault="00E46839" w:rsidP="003D0B81">
      <w:pPr>
        <w:pStyle w:val="aa"/>
        <w:widowControl/>
        <w:tabs>
          <w:tab w:val="clear" w:pos="1134"/>
          <w:tab w:val="left" w:pos="1701"/>
        </w:tabs>
        <w:ind w:left="851" w:hanging="142"/>
        <w:rPr>
          <w:lang w:val="en-GB" w:eastAsia="zh-HK"/>
        </w:rPr>
      </w:pPr>
      <w:r w:rsidRPr="00C23798">
        <w:rPr>
          <w:rFonts w:hint="eastAsia"/>
        </w:rPr>
        <w:t>“</w:t>
      </w:r>
      <w:r w:rsidRPr="00C23798">
        <w:rPr>
          <w:rFonts w:hint="eastAsia"/>
        </w:rPr>
        <w:t>37.</w:t>
      </w:r>
      <w:r w:rsidRPr="00C23798">
        <w:tab/>
      </w:r>
      <w:r w:rsidRPr="00C23798">
        <w:rPr>
          <w:rFonts w:hint="eastAsia"/>
          <w:u w:val="single"/>
          <w:lang w:eastAsia="zh-HK"/>
        </w:rPr>
        <w:t>持平的</w:t>
      </w:r>
      <w:r w:rsidRPr="00F203E4">
        <w:rPr>
          <w:rFonts w:hint="eastAsia"/>
          <w:u w:val="single"/>
          <w:lang w:eastAsia="zh-HK"/>
        </w:rPr>
        <w:t>判刑</w:t>
      </w:r>
      <w:proofErr w:type="gramStart"/>
      <w:r w:rsidRPr="00C23798">
        <w:rPr>
          <w:rFonts w:hint="eastAsia"/>
          <w:u w:val="single"/>
          <w:lang w:eastAsia="zh-HK"/>
        </w:rPr>
        <w:t>方法</w:t>
      </w:r>
      <w:r w:rsidRPr="00C23798">
        <w:rPr>
          <w:rFonts w:hint="eastAsia"/>
          <w:lang w:eastAsia="zh-HK"/>
        </w:rPr>
        <w:t>既</w:t>
      </w:r>
      <w:r w:rsidRPr="00C23798">
        <w:rPr>
          <w:rFonts w:hint="eastAsia"/>
        </w:rPr>
        <w:t>會</w:t>
      </w:r>
      <w:r w:rsidRPr="00C23798">
        <w:rPr>
          <w:rFonts w:hint="eastAsia"/>
          <w:u w:val="single"/>
          <w:lang w:eastAsia="zh-HK"/>
        </w:rPr>
        <w:t>適當</w:t>
      </w:r>
      <w:proofErr w:type="gramEnd"/>
      <w:r w:rsidRPr="00C23798">
        <w:rPr>
          <w:rFonts w:hint="eastAsia"/>
          <w:u w:val="single"/>
          <w:lang w:eastAsia="zh-HK"/>
        </w:rPr>
        <w:t>考慮必要</w:t>
      </w:r>
      <w:r w:rsidRPr="00C23798">
        <w:rPr>
          <w:rFonts w:hint="eastAsia"/>
          <w:u w:val="single"/>
        </w:rPr>
        <w:t>的</w:t>
      </w:r>
      <w:r w:rsidRPr="00C23798">
        <w:rPr>
          <w:rFonts w:hint="eastAsia"/>
          <w:u w:val="single"/>
          <w:lang w:eastAsia="zh-HK"/>
        </w:rPr>
        <w:t>判刑原則和政策</w:t>
      </w:r>
      <w:r w:rsidRPr="00C23798">
        <w:rPr>
          <w:rFonts w:hint="eastAsia"/>
          <w:lang w:eastAsia="zh-HK"/>
        </w:rPr>
        <w:t>，包括</w:t>
      </w:r>
      <w:r w:rsidRPr="00C23798">
        <w:rPr>
          <w:rFonts w:hint="eastAsia"/>
          <w:u w:val="single"/>
          <w:lang w:eastAsia="zh-HK"/>
        </w:rPr>
        <w:t>監禁對犯罪者家庭的</w:t>
      </w:r>
      <w:r w:rsidRPr="00C23798">
        <w:rPr>
          <w:rFonts w:hint="eastAsia"/>
          <w:u w:val="single"/>
        </w:rPr>
        <w:t>負面</w:t>
      </w:r>
      <w:r w:rsidRPr="00C23798">
        <w:rPr>
          <w:rFonts w:hint="eastAsia"/>
          <w:u w:val="single"/>
          <w:lang w:eastAsia="zh-HK"/>
        </w:rPr>
        <w:t>影響一般不</w:t>
      </w:r>
      <w:r w:rsidRPr="00C23798">
        <w:rPr>
          <w:rFonts w:hint="eastAsia"/>
          <w:u w:val="single"/>
        </w:rPr>
        <w:t>會</w:t>
      </w:r>
      <w:r w:rsidRPr="00896052">
        <w:rPr>
          <w:rFonts w:hint="eastAsia"/>
          <w:spacing w:val="36"/>
          <w:u w:val="single"/>
        </w:rPr>
        <w:t>列為</w:t>
      </w:r>
      <w:r w:rsidRPr="00896052">
        <w:rPr>
          <w:rFonts w:hint="eastAsia"/>
          <w:spacing w:val="36"/>
          <w:u w:val="single"/>
          <w:lang w:eastAsia="zh-HK"/>
        </w:rPr>
        <w:t>考慮</w:t>
      </w:r>
      <w:r w:rsidRPr="00896052">
        <w:rPr>
          <w:rFonts w:hint="eastAsia"/>
          <w:spacing w:val="36"/>
          <w:u w:val="single"/>
        </w:rPr>
        <w:t>因素</w:t>
      </w:r>
      <w:r w:rsidRPr="00896052">
        <w:rPr>
          <w:rFonts w:hint="eastAsia"/>
          <w:spacing w:val="36"/>
          <w:lang w:eastAsia="zh-HK"/>
        </w:rPr>
        <w:t>這個原則；</w:t>
      </w:r>
      <w:r w:rsidRPr="00896052">
        <w:rPr>
          <w:rFonts w:hint="eastAsia"/>
          <w:spacing w:val="36"/>
          <w:u w:val="single"/>
          <w:lang w:eastAsia="zh-HK"/>
        </w:rPr>
        <w:t>也</w:t>
      </w:r>
      <w:r w:rsidRPr="00896052">
        <w:rPr>
          <w:rFonts w:hint="eastAsia"/>
          <w:spacing w:val="36"/>
          <w:u w:val="single"/>
        </w:rPr>
        <w:t>會</w:t>
      </w:r>
      <w:r w:rsidRPr="00896052">
        <w:rPr>
          <w:rFonts w:hint="eastAsia"/>
          <w:spacing w:val="36"/>
          <w:u w:val="single"/>
          <w:lang w:eastAsia="zh-HK"/>
        </w:rPr>
        <w:t>全面考慮罪行的嚴重性</w:t>
      </w:r>
      <w:r w:rsidRPr="00C23798">
        <w:rPr>
          <w:rFonts w:hint="eastAsia"/>
          <w:u w:val="single"/>
          <w:lang w:eastAsia="zh-HK"/>
        </w:rPr>
        <w:t>，但不會忽視可能支持從輕發落的可信證據。</w:t>
      </w:r>
      <w:r w:rsidRPr="00C23798">
        <w:rPr>
          <w:rFonts w:hint="eastAsia"/>
        </w:rPr>
        <w:t>因為</w:t>
      </w:r>
      <w:r w:rsidRPr="00C23798">
        <w:rPr>
          <w:rFonts w:hint="eastAsia"/>
          <w:lang w:eastAsia="zh-HK"/>
        </w:rPr>
        <w:t>幼童</w:t>
      </w:r>
      <w:r w:rsidRPr="00C23798">
        <w:rPr>
          <w:rFonts w:hint="eastAsia"/>
        </w:rPr>
        <w:t>的</w:t>
      </w:r>
      <w:r w:rsidRPr="00C23798">
        <w:rPr>
          <w:rFonts w:hint="eastAsia"/>
          <w:lang w:eastAsia="zh-HK"/>
        </w:rPr>
        <w:t>需要而適宜釋放或提早釋放其單親父母或入獄雙親其</w:t>
      </w:r>
      <w:r w:rsidRPr="00C23798">
        <w:rPr>
          <w:rFonts w:hint="eastAsia"/>
        </w:rPr>
        <w:t>中</w:t>
      </w:r>
      <w:r w:rsidRPr="00C23798">
        <w:rPr>
          <w:rFonts w:hint="eastAsia"/>
          <w:lang w:eastAsia="zh-HK"/>
        </w:rPr>
        <w:t>一</w:t>
      </w:r>
      <w:r w:rsidRPr="00C23798">
        <w:rPr>
          <w:rFonts w:hint="eastAsia"/>
        </w:rPr>
        <w:t>人</w:t>
      </w:r>
      <w:r w:rsidRPr="00C23798">
        <w:rPr>
          <w:rFonts w:hint="eastAsia"/>
          <w:lang w:eastAsia="zh-HK"/>
        </w:rPr>
        <w:t>的各種情況，並不可能一一確定</w:t>
      </w:r>
      <w:proofErr w:type="gramStart"/>
      <w:r w:rsidRPr="00C23798">
        <w:rPr>
          <w:rFonts w:hint="eastAsia"/>
          <w:lang w:eastAsia="zh-HK"/>
        </w:rPr>
        <w:t>或盡列</w:t>
      </w:r>
      <w:proofErr w:type="gramEnd"/>
      <w:r w:rsidRPr="00C23798">
        <w:rPr>
          <w:rFonts w:hint="eastAsia"/>
          <w:lang w:eastAsia="zh-HK"/>
        </w:rPr>
        <w:t>。”</w:t>
      </w:r>
    </w:p>
    <w:p w:rsidR="00F90092" w:rsidRDefault="00E46839" w:rsidP="00F90092">
      <w:pPr>
        <w:pStyle w:val="aa"/>
        <w:widowControl/>
        <w:tabs>
          <w:tab w:val="clear" w:pos="1134"/>
          <w:tab w:val="left" w:pos="1701"/>
        </w:tabs>
        <w:spacing w:after="0"/>
        <w:ind w:left="851" w:hanging="142"/>
        <w:rPr>
          <w:lang w:eastAsia="zh-HK"/>
        </w:rPr>
      </w:pPr>
      <w:r w:rsidRPr="00C23798">
        <w:rPr>
          <w:rFonts w:hint="eastAsia"/>
        </w:rPr>
        <w:t>“</w:t>
      </w:r>
      <w:r w:rsidRPr="00C23798">
        <w:t>29</w:t>
      </w:r>
      <w:r w:rsidRPr="00C23798">
        <w:rPr>
          <w:rFonts w:hint="eastAsia"/>
        </w:rPr>
        <w:t>.</w:t>
      </w:r>
      <w:r w:rsidRPr="00C23798">
        <w:tab/>
      </w:r>
      <w:r w:rsidRPr="00C23798">
        <w:rPr>
          <w:rFonts w:hint="eastAsia"/>
          <w:lang w:eastAsia="zh-HK"/>
        </w:rPr>
        <w:t>在某些</w:t>
      </w:r>
      <w:r w:rsidRPr="00C23798">
        <w:rPr>
          <w:rFonts w:hint="eastAsia"/>
          <w:u w:val="single"/>
          <w:lang w:eastAsia="zh-HK"/>
        </w:rPr>
        <w:t>特殊情況</w:t>
      </w:r>
      <w:r w:rsidRPr="00C23798">
        <w:rPr>
          <w:rFonts w:hint="eastAsia"/>
          <w:lang w:eastAsia="zh-HK"/>
        </w:rPr>
        <w:t>下，判刑者可考慮</w:t>
      </w:r>
      <w:r w:rsidRPr="00C23798">
        <w:rPr>
          <w:rFonts w:hint="eastAsia"/>
          <w:u w:val="single"/>
          <w:lang w:eastAsia="zh-HK"/>
        </w:rPr>
        <w:t>判刑會剝奪兒童一切父母照顧這一事實</w:t>
      </w:r>
      <w:r w:rsidRPr="00C23798">
        <w:rPr>
          <w:rFonts w:hint="eastAsia"/>
          <w:lang w:eastAsia="zh-HK"/>
        </w:rPr>
        <w:t>，</w:t>
      </w:r>
      <w:r w:rsidRPr="00C23798">
        <w:rPr>
          <w:rFonts w:hint="eastAsia"/>
        </w:rPr>
        <w:t>並</w:t>
      </w:r>
      <w:r w:rsidRPr="00C23798">
        <w:rPr>
          <w:rFonts w:hint="eastAsia"/>
          <w:lang w:eastAsia="zh-HK"/>
        </w:rPr>
        <w:t>將這事實及所帶來的後果視為具有</w:t>
      </w:r>
      <w:r w:rsidRPr="00C23798">
        <w:rPr>
          <w:rFonts w:hint="eastAsia"/>
          <w:u w:val="single"/>
          <w:lang w:eastAsia="zh-HK"/>
        </w:rPr>
        <w:t>緩和作用</w:t>
      </w:r>
      <w:r w:rsidRPr="00C23798">
        <w:rPr>
          <w:rFonts w:hint="eastAsia"/>
          <w:lang w:eastAsia="zh-HK"/>
        </w:rPr>
        <w:t>，這是毫無疑問。”</w:t>
      </w:r>
    </w:p>
    <w:p w:rsidR="00E46839" w:rsidRPr="00C23798" w:rsidRDefault="00E46839" w:rsidP="00F90092">
      <w:pPr>
        <w:pStyle w:val="aa"/>
        <w:widowControl/>
        <w:tabs>
          <w:tab w:val="clear" w:pos="1134"/>
          <w:tab w:val="left" w:pos="1701"/>
        </w:tabs>
        <w:spacing w:before="0" w:after="0"/>
        <w:ind w:left="879" w:hanging="142"/>
        <w:rPr>
          <w:lang w:val="en-GB" w:eastAsia="zh-HK"/>
        </w:rPr>
      </w:pPr>
      <w:r w:rsidRPr="00C23798">
        <w:rPr>
          <w:rFonts w:hint="eastAsia"/>
          <w:lang w:eastAsia="zh-HK"/>
        </w:rPr>
        <w:t>（底線後加）</w:t>
      </w:r>
    </w:p>
    <w:p w:rsidR="00E46839" w:rsidRPr="00C23798" w:rsidRDefault="00E46839" w:rsidP="00B84419">
      <w:pPr>
        <w:spacing w:before="480"/>
        <w:rPr>
          <w:lang w:val="x-none" w:eastAsia="zh-HK"/>
        </w:rPr>
      </w:pPr>
      <w:r w:rsidRPr="00C23798">
        <w:rPr>
          <w:rFonts w:hint="eastAsia"/>
          <w:lang w:val="x-none"/>
        </w:rPr>
        <w:lastRenderedPageBreak/>
        <w:t>8.9</w:t>
      </w:r>
      <w:r w:rsidRPr="00C23798">
        <w:rPr>
          <w:lang w:val="x-none"/>
        </w:rPr>
        <w:tab/>
      </w:r>
      <w:r w:rsidRPr="00C23798">
        <w:rPr>
          <w:rFonts w:hint="eastAsia"/>
          <w:lang w:val="x-none" w:eastAsia="zh-HK"/>
        </w:rPr>
        <w:t>同樣地，法庭就《侵害人身罪條例》第</w:t>
      </w:r>
      <w:r w:rsidRPr="00C23798">
        <w:rPr>
          <w:rFonts w:hint="eastAsia"/>
          <w:lang w:val="x-none"/>
        </w:rPr>
        <w:t>27</w:t>
      </w:r>
      <w:r w:rsidRPr="00C23798">
        <w:rPr>
          <w:rFonts w:hint="eastAsia"/>
          <w:lang w:val="x-none" w:eastAsia="zh-HK"/>
        </w:rPr>
        <w:t>條所訂的虐待或忽略兒童罪</w:t>
      </w:r>
      <w:r w:rsidRPr="00C23798">
        <w:rPr>
          <w:rFonts w:hint="eastAsia"/>
          <w:lang w:val="x-none"/>
        </w:rPr>
        <w:t>而對</w:t>
      </w:r>
      <w:r w:rsidRPr="00C23798">
        <w:rPr>
          <w:rFonts w:hint="eastAsia"/>
          <w:lang w:val="x-none" w:eastAsia="zh-HK"/>
        </w:rPr>
        <w:t>犯罪者</w:t>
      </w:r>
      <w:r w:rsidRPr="00C23798">
        <w:rPr>
          <w:rFonts w:hint="eastAsia"/>
          <w:lang w:val="x-none"/>
        </w:rPr>
        <w:t>判</w:t>
      </w:r>
      <w:r w:rsidRPr="00C23798">
        <w:rPr>
          <w:rFonts w:hint="eastAsia"/>
          <w:lang w:val="x-none" w:eastAsia="zh-HK"/>
        </w:rPr>
        <w:t>刑時，亦考慮了</w:t>
      </w:r>
      <w:r w:rsidRPr="00C23798">
        <w:rPr>
          <w:rFonts w:hint="eastAsia"/>
          <w:u w:val="single"/>
        </w:rPr>
        <w:t>需要保護幼小和易受傷害人士</w:t>
      </w:r>
      <w:r w:rsidRPr="00C23798">
        <w:rPr>
          <w:rFonts w:hint="eastAsia"/>
          <w:lang w:eastAsia="zh-HK"/>
        </w:rPr>
        <w:t>及</w:t>
      </w:r>
      <w:r w:rsidRPr="00C23798">
        <w:rPr>
          <w:rFonts w:hint="eastAsia"/>
        </w:rPr>
        <w:t>阻嚇虐待或忽略他們的行為</w:t>
      </w:r>
      <w:r w:rsidRPr="00C23798">
        <w:rPr>
          <w:rFonts w:hint="eastAsia"/>
          <w:lang w:val="x-none" w:eastAsia="zh-HK"/>
        </w:rPr>
        <w:t>這個關鍵因素，以及其他關乎</w:t>
      </w:r>
      <w:r w:rsidRPr="00C23798">
        <w:rPr>
          <w:rFonts w:hint="eastAsia"/>
          <w:lang w:val="x-none"/>
        </w:rPr>
        <w:t>案中</w:t>
      </w:r>
      <w:r w:rsidRPr="00C23798">
        <w:rPr>
          <w:rFonts w:hint="eastAsia"/>
          <w:lang w:val="x-none" w:eastAsia="zh-HK"/>
        </w:rPr>
        <w:t>兒童利益的關鍵因素：</w:t>
      </w:r>
    </w:p>
    <w:p w:rsidR="00E46839" w:rsidRPr="00C23798" w:rsidRDefault="00E46839" w:rsidP="003D0B81">
      <w:pPr>
        <w:pStyle w:val="aa"/>
        <w:widowControl/>
        <w:tabs>
          <w:tab w:val="clear" w:pos="1134"/>
          <w:tab w:val="left" w:pos="1701"/>
        </w:tabs>
        <w:ind w:left="851" w:hanging="142"/>
        <w:rPr>
          <w:lang w:val="en-GB" w:eastAsia="zh-HK"/>
        </w:rPr>
      </w:pPr>
      <w:r w:rsidRPr="00C23798">
        <w:rPr>
          <w:rFonts w:hint="eastAsia"/>
        </w:rPr>
        <w:t>“</w:t>
      </w:r>
      <w:r w:rsidRPr="00C23798">
        <w:rPr>
          <w:rFonts w:hint="eastAsia"/>
          <w:lang w:val="en-GB"/>
        </w:rPr>
        <w:t>就</w:t>
      </w:r>
      <w:r w:rsidRPr="00C23798">
        <w:rPr>
          <w:rFonts w:hint="eastAsia"/>
          <w:lang w:eastAsia="zh-HK"/>
        </w:rPr>
        <w:t>〔</w:t>
      </w:r>
      <w:r w:rsidRPr="00C23798">
        <w:rPr>
          <w:rFonts w:hint="eastAsia"/>
          <w:lang w:val="x-none" w:eastAsia="zh-HK"/>
        </w:rPr>
        <w:t>《侵害人身罪條例》第</w:t>
      </w:r>
      <w:r w:rsidRPr="00C23798">
        <w:rPr>
          <w:rFonts w:hint="eastAsia"/>
          <w:lang w:val="x-none"/>
        </w:rPr>
        <w:t>27</w:t>
      </w:r>
      <w:r w:rsidRPr="00C23798">
        <w:rPr>
          <w:rFonts w:hint="eastAsia"/>
          <w:lang w:val="x-none" w:eastAsia="zh-HK"/>
        </w:rPr>
        <w:t>條所訂罪行〕</w:t>
      </w:r>
      <w:r w:rsidRPr="00C23798">
        <w:rPr>
          <w:rFonts w:hint="eastAsia"/>
          <w:lang w:val="en-GB"/>
        </w:rPr>
        <w:t>判刑時，</w:t>
      </w:r>
      <w:r w:rsidRPr="00C23798">
        <w:rPr>
          <w:rFonts w:hint="eastAsia"/>
          <w:lang w:val="x-none" w:eastAsia="zh-HK"/>
        </w:rPr>
        <w:t>必須</w:t>
      </w:r>
      <w:r w:rsidRPr="00C23798">
        <w:rPr>
          <w:rFonts w:hint="eastAsia"/>
          <w:lang w:val="en-GB"/>
        </w:rPr>
        <w:t>考慮的一個關鍵因素是</w:t>
      </w:r>
      <w:r w:rsidRPr="00C23798">
        <w:rPr>
          <w:rFonts w:hint="eastAsia"/>
          <w:u w:val="single"/>
          <w:lang w:val="en-GB"/>
        </w:rPr>
        <w:t>需要保護幼小和易受傷害人士</w:t>
      </w:r>
      <w:r w:rsidRPr="00C23798">
        <w:rPr>
          <w:rFonts w:hint="eastAsia"/>
          <w:lang w:val="en-GB"/>
        </w:rPr>
        <w:t>，亦需要阻嚇虐待或忽略他們的行為。</w:t>
      </w:r>
      <w:r w:rsidRPr="00C23798">
        <w:rPr>
          <w:rFonts w:hint="eastAsia"/>
          <w:u w:val="single"/>
          <w:lang w:val="en-GB"/>
        </w:rPr>
        <w:t>其他須予考慮的關鍵因素有</w:t>
      </w:r>
      <w:r w:rsidRPr="00C23798">
        <w:rPr>
          <w:rFonts w:hint="eastAsia"/>
          <w:lang w:val="en-GB"/>
        </w:rPr>
        <w:t>：</w:t>
      </w:r>
      <w:r w:rsidRPr="00C23798">
        <w:rPr>
          <w:rFonts w:hint="eastAsia"/>
          <w:u w:val="single"/>
          <w:lang w:val="en-GB"/>
        </w:rPr>
        <w:t>兒童的年齡及情況</w:t>
      </w:r>
      <w:r w:rsidRPr="00C23798">
        <w:rPr>
          <w:rFonts w:hint="eastAsia"/>
          <w:lang w:val="en-GB"/>
        </w:rPr>
        <w:t>；</w:t>
      </w:r>
      <w:r w:rsidRPr="00C23798">
        <w:rPr>
          <w:rFonts w:hint="eastAsia"/>
          <w:u w:val="single"/>
          <w:lang w:val="en-GB"/>
        </w:rPr>
        <w:t>犯罪者與該兒童的關係，以及犯罪者對該兒童負有的責任</w:t>
      </w:r>
      <w:r w:rsidRPr="00C23798">
        <w:rPr>
          <w:rFonts w:hint="eastAsia"/>
          <w:lang w:val="en-GB"/>
        </w:rPr>
        <w:t>；該兒童</w:t>
      </w:r>
      <w:r w:rsidRPr="00C23798">
        <w:rPr>
          <w:rFonts w:hint="eastAsia"/>
          <w:lang w:val="en-GB" w:eastAsia="zh-HK"/>
        </w:rPr>
        <w:t>所受</w:t>
      </w:r>
      <w:r w:rsidRPr="00C23798">
        <w:rPr>
          <w:rFonts w:hint="eastAsia"/>
          <w:lang w:val="en-GB"/>
        </w:rPr>
        <w:t>虐待或忽略的性質、程度及時間長短；對該兒童造成的苦楚及損傷；以及在身體及心理上對該兒童有何長遠影響。</w:t>
      </w:r>
      <w:r w:rsidRPr="00C23798">
        <w:rPr>
          <w:rFonts w:hint="eastAsia"/>
          <w:lang w:eastAsia="zh-HK"/>
        </w:rPr>
        <w:t>”</w:t>
      </w:r>
      <w:r w:rsidRPr="00C23798">
        <w:t>‍</w:t>
      </w:r>
      <w:r w:rsidRPr="00C23798">
        <w:rPr>
          <w:rStyle w:val="FootnoteReference"/>
          <w:rFonts w:cs="Arial"/>
        </w:rPr>
        <w:footnoteReference w:id="245"/>
      </w:r>
      <w:r w:rsidRPr="00C23798">
        <w:t xml:space="preserve"> </w:t>
      </w:r>
      <w:r w:rsidRPr="00C23798">
        <w:rPr>
          <w:rFonts w:hint="eastAsia"/>
          <w:lang w:eastAsia="zh-HK"/>
        </w:rPr>
        <w:t>（底線後加）</w:t>
      </w:r>
    </w:p>
    <w:p w:rsidR="00E46839" w:rsidRPr="00C23798" w:rsidRDefault="00E46839" w:rsidP="003D0B81">
      <w:pPr>
        <w:rPr>
          <w:lang w:val="en-US" w:eastAsia="zh-HK"/>
        </w:rPr>
      </w:pPr>
      <w:r w:rsidRPr="00C23798">
        <w:rPr>
          <w:lang w:val="x-none"/>
        </w:rPr>
        <w:t>8.1</w:t>
      </w:r>
      <w:r w:rsidRPr="00C23798">
        <w:rPr>
          <w:rFonts w:hint="eastAsia"/>
          <w:lang w:val="x-none"/>
        </w:rPr>
        <w:t>0</w:t>
      </w:r>
      <w:r w:rsidRPr="00C23798">
        <w:rPr>
          <w:lang w:val="x-none"/>
        </w:rPr>
        <w:tab/>
      </w:r>
      <w:r w:rsidRPr="00C23798">
        <w:rPr>
          <w:rFonts w:hint="eastAsia"/>
          <w:lang w:val="x-none" w:eastAsia="zh-HK"/>
        </w:rPr>
        <w:t>在</w:t>
      </w:r>
      <w:r w:rsidRPr="00C23798">
        <w:rPr>
          <w:rFonts w:hint="eastAsia"/>
          <w:lang w:val="en-US" w:eastAsia="zh-HK"/>
        </w:rPr>
        <w:t>英格蘭及威爾斯量刑委員會（</w:t>
      </w:r>
      <w:r w:rsidRPr="00C23798">
        <w:rPr>
          <w:spacing w:val="0"/>
          <w:lang w:val="en-US" w:eastAsia="zh-HK"/>
        </w:rPr>
        <w:t>Sentencing Council for England and Wales</w:t>
      </w:r>
      <w:r w:rsidRPr="00C23798">
        <w:rPr>
          <w:rFonts w:hint="eastAsia"/>
          <w:lang w:val="en-US" w:eastAsia="zh-HK"/>
        </w:rPr>
        <w:t>）就英格蘭的相應罪行發出的判刑指引中，判處</w:t>
      </w:r>
      <w:r w:rsidRPr="00C23798">
        <w:rPr>
          <w:rFonts w:hint="eastAsia"/>
          <w:lang w:val="x-none" w:eastAsia="zh-HK"/>
        </w:rPr>
        <w:t>父母或照顧者監禁對案中兒童發展的不利影響</w:t>
      </w:r>
      <w:r w:rsidRPr="00C23798">
        <w:rPr>
          <w:rFonts w:hint="eastAsia"/>
          <w:lang w:val="en-US" w:eastAsia="zh-HK"/>
        </w:rPr>
        <w:t>亦是相關考慮因素之一：</w:t>
      </w:r>
    </w:p>
    <w:p w:rsidR="00E46839" w:rsidRPr="00C23798" w:rsidRDefault="00E46839" w:rsidP="003D0B81">
      <w:pPr>
        <w:pStyle w:val="aa"/>
        <w:widowControl/>
        <w:tabs>
          <w:tab w:val="clear" w:pos="1134"/>
          <w:tab w:val="left" w:pos="1701"/>
        </w:tabs>
        <w:ind w:left="851" w:hanging="142"/>
        <w:rPr>
          <w:lang w:val="en-GB" w:eastAsia="zh-HK"/>
        </w:rPr>
      </w:pPr>
      <w:r w:rsidRPr="00C23798">
        <w:rPr>
          <w:rFonts w:hint="eastAsia"/>
        </w:rPr>
        <w:t>“</w:t>
      </w:r>
      <w:r w:rsidRPr="00C23798">
        <w:rPr>
          <w:rFonts w:hint="eastAsia"/>
          <w:lang w:eastAsia="zh-HK"/>
        </w:rPr>
        <w:t>唯一或主要照顧者</w:t>
      </w:r>
      <w:r w:rsidRPr="00C23798">
        <w:rPr>
          <w:lang w:val="en-GB" w:eastAsia="zh-HK"/>
        </w:rPr>
        <w:t>負有父母責任</w:t>
      </w:r>
    </w:p>
    <w:p w:rsidR="00E46839" w:rsidRPr="00C23798" w:rsidRDefault="00E46839" w:rsidP="003D0B81">
      <w:pPr>
        <w:pStyle w:val="aa"/>
        <w:widowControl/>
        <w:tabs>
          <w:tab w:val="clear" w:pos="1134"/>
          <w:tab w:val="left" w:pos="1701"/>
        </w:tabs>
        <w:rPr>
          <w:lang w:val="en-GB" w:eastAsia="zh-HK"/>
        </w:rPr>
      </w:pPr>
      <w:r w:rsidRPr="00C23798">
        <w:rPr>
          <w:rFonts w:hint="eastAsia"/>
          <w:lang w:val="en-GB" w:eastAsia="zh-HK"/>
        </w:rPr>
        <w:t>在大部分殘酷對待兒童案件中，犯罪者對</w:t>
      </w:r>
      <w:proofErr w:type="gramStart"/>
      <w:r w:rsidRPr="00C23798">
        <w:rPr>
          <w:rFonts w:hint="eastAsia"/>
          <w:lang w:val="en-GB" w:eastAsia="zh-HK"/>
        </w:rPr>
        <w:t>受害人均</w:t>
      </w:r>
      <w:r w:rsidRPr="00C23798">
        <w:rPr>
          <w:lang w:val="en-GB" w:eastAsia="zh-HK"/>
        </w:rPr>
        <w:t>負有</w:t>
      </w:r>
      <w:proofErr w:type="gramEnd"/>
      <w:r w:rsidRPr="00C23798">
        <w:rPr>
          <w:lang w:val="en-GB" w:eastAsia="zh-HK"/>
        </w:rPr>
        <w:t>父母責任</w:t>
      </w:r>
      <w:r w:rsidRPr="00C23798">
        <w:rPr>
          <w:rFonts w:hint="eastAsia"/>
          <w:lang w:val="en-GB" w:eastAsia="zh-HK"/>
        </w:rPr>
        <w:t>。</w:t>
      </w:r>
    </w:p>
    <w:p w:rsidR="00E46839" w:rsidRPr="00C23798" w:rsidRDefault="00E46839" w:rsidP="003D0B81">
      <w:pPr>
        <w:pStyle w:val="aa"/>
        <w:widowControl/>
        <w:tabs>
          <w:tab w:val="clear" w:pos="1134"/>
          <w:tab w:val="left" w:pos="1701"/>
        </w:tabs>
        <w:rPr>
          <w:lang w:val="en-GB" w:eastAsia="zh-HK"/>
        </w:rPr>
      </w:pPr>
      <w:r w:rsidRPr="00C23798">
        <w:rPr>
          <w:rFonts w:hint="eastAsia"/>
          <w:lang w:val="en-GB" w:eastAsia="zh-HK"/>
        </w:rPr>
        <w:t>法庭在考慮是否</w:t>
      </w:r>
      <w:r w:rsidRPr="00C23798">
        <w:rPr>
          <w:lang w:val="en-GB" w:eastAsia="zh-HK"/>
        </w:rPr>
        <w:t>扣押</w:t>
      </w:r>
      <w:r w:rsidRPr="00C23798">
        <w:rPr>
          <w:rFonts w:hint="eastAsia"/>
          <w:lang w:val="en-GB" w:eastAsia="zh-HK"/>
        </w:rPr>
        <w:t>犯罪者時，應退</w:t>
      </w:r>
      <w:r w:rsidRPr="00C23798">
        <w:rPr>
          <w:rFonts w:hint="eastAsia"/>
          <w:lang w:val="en-GB"/>
        </w:rPr>
        <w:t>後</w:t>
      </w:r>
      <w:r w:rsidRPr="00C23798">
        <w:rPr>
          <w:rFonts w:hint="eastAsia"/>
          <w:lang w:val="en-GB" w:eastAsia="zh-HK"/>
        </w:rPr>
        <w:t>一步審視</w:t>
      </w:r>
      <w:r w:rsidRPr="00C23798">
        <w:rPr>
          <w:rFonts w:hint="eastAsia"/>
          <w:u w:val="single"/>
          <w:lang w:val="en-GB" w:eastAsia="zh-HK"/>
        </w:rPr>
        <w:t>這項判刑是否切合受害人</w:t>
      </w:r>
      <w:r w:rsidRPr="00C23798">
        <w:rPr>
          <w:rFonts w:hint="eastAsia"/>
          <w:lang w:val="en-GB" w:eastAsia="zh-HK"/>
        </w:rPr>
        <w:t>（和犯罪者</w:t>
      </w:r>
      <w:r w:rsidRPr="00C23798">
        <w:rPr>
          <w:rFonts w:hint="eastAsia"/>
          <w:lang w:val="en-GB"/>
        </w:rPr>
        <w:t>所</w:t>
      </w:r>
      <w:r w:rsidRPr="00C23798">
        <w:rPr>
          <w:rFonts w:hint="eastAsia"/>
          <w:lang w:val="en-GB" w:eastAsia="zh-HK"/>
        </w:rPr>
        <w:t>照顧的其他兒童）</w:t>
      </w:r>
      <w:r w:rsidRPr="00C23798">
        <w:rPr>
          <w:rFonts w:hint="eastAsia"/>
          <w:u w:val="single"/>
          <w:lang w:val="en-GB" w:eastAsia="zh-HK"/>
        </w:rPr>
        <w:t>的最佳利益</w:t>
      </w:r>
      <w:r w:rsidRPr="00EC48B8">
        <w:rPr>
          <w:rFonts w:hint="eastAsia"/>
          <w:u w:val="single"/>
          <w:lang w:val="en-GB" w:eastAsia="zh-HK"/>
        </w:rPr>
        <w:t>。</w:t>
      </w:r>
      <w:r w:rsidRPr="00C23798">
        <w:rPr>
          <w:rFonts w:hint="eastAsia"/>
          <w:u w:val="single"/>
          <w:lang w:val="en-GB" w:eastAsia="zh-HK"/>
        </w:rPr>
        <w:t>這個問題必須與有關罪行的嚴重性作出平衡</w:t>
      </w:r>
      <w:r w:rsidRPr="00EC48B8">
        <w:rPr>
          <w:rFonts w:hint="eastAsia"/>
          <w:u w:val="single"/>
          <w:lang w:val="en-GB" w:eastAsia="zh-HK"/>
        </w:rPr>
        <w:t>。</w:t>
      </w:r>
      <w:r w:rsidRPr="00C23798">
        <w:rPr>
          <w:rFonts w:hint="eastAsia"/>
          <w:u w:val="single"/>
          <w:lang w:val="en-GB" w:eastAsia="zh-HK"/>
        </w:rPr>
        <w:t>法庭仍然可考慮所有判刑選擇</w:t>
      </w:r>
      <w:r w:rsidRPr="00EC48B8">
        <w:rPr>
          <w:rFonts w:hint="eastAsia"/>
          <w:u w:val="single"/>
          <w:lang w:val="en-GB" w:eastAsia="zh-HK"/>
        </w:rPr>
        <w:t>，但應</w:t>
      </w:r>
      <w:r w:rsidRPr="00C23798">
        <w:rPr>
          <w:rFonts w:hint="eastAsia"/>
          <w:u w:val="single"/>
          <w:lang w:val="en-GB" w:eastAsia="zh-HK"/>
        </w:rPr>
        <w:t>細心斟酌</w:t>
      </w:r>
      <w:r w:rsidRPr="00C23798">
        <w:rPr>
          <w:u w:val="single"/>
          <w:lang w:val="en-GB" w:eastAsia="zh-HK"/>
        </w:rPr>
        <w:t>扣押刑罰</w:t>
      </w:r>
      <w:r w:rsidRPr="00C23798">
        <w:rPr>
          <w:rFonts w:hint="eastAsia"/>
          <w:u w:val="single"/>
          <w:lang w:val="en-GB" w:eastAsia="zh-HK"/>
        </w:rPr>
        <w:t>對受害人家庭生活可能造成的影響</w:t>
      </w:r>
      <w:r w:rsidRPr="00C23798">
        <w:rPr>
          <w:rFonts w:hint="eastAsia"/>
          <w:lang w:val="en-GB" w:eastAsia="zh-HK"/>
        </w:rPr>
        <w:t>，以及與有關罪行的嚴重性是否相稱。在罪責較輕的案件中，或倘若犯罪者除所犯罪行外一直是慈愛稱職的父母</w:t>
      </w:r>
      <w:r w:rsidRPr="00C23798">
        <w:rPr>
          <w:rFonts w:hint="eastAsia"/>
          <w:lang w:val="en-GB"/>
        </w:rPr>
        <w:t>／</w:t>
      </w:r>
      <w:r w:rsidRPr="00C23798">
        <w:rPr>
          <w:rFonts w:hint="eastAsia"/>
          <w:lang w:val="en-GB" w:eastAsia="zh-HK"/>
        </w:rPr>
        <w:t>照顧者，這個考慮因素或尤其相關。</w:t>
      </w:r>
    </w:p>
    <w:p w:rsidR="00F90092" w:rsidRDefault="00E46839" w:rsidP="00F90092">
      <w:pPr>
        <w:pStyle w:val="aa"/>
        <w:widowControl/>
        <w:tabs>
          <w:tab w:val="clear" w:pos="1134"/>
          <w:tab w:val="left" w:pos="1701"/>
        </w:tabs>
        <w:spacing w:after="0"/>
      </w:pPr>
      <w:r w:rsidRPr="00C23798">
        <w:rPr>
          <w:rFonts w:hint="eastAsia"/>
          <w:u w:val="single"/>
          <w:lang w:val="en-GB" w:eastAsia="zh-HK"/>
        </w:rPr>
        <w:t>如扣押無可避免，則犯罪者子女所</w:t>
      </w:r>
      <w:r w:rsidRPr="00C23798">
        <w:rPr>
          <w:rFonts w:ascii="新細明體" w:hAnsi="新細明體" w:cs="新細明體" w:hint="eastAsia"/>
          <w:u w:val="single"/>
          <w:lang w:val="en-GB" w:eastAsia="zh-HK"/>
        </w:rPr>
        <w:t>受的影響或會是</w:t>
      </w:r>
      <w:r w:rsidRPr="002D00BD">
        <w:rPr>
          <w:rFonts w:cs="新細明體" w:hint="eastAsia"/>
          <w:u w:val="single"/>
          <w:lang w:val="en-GB" w:eastAsia="zh-HK"/>
        </w:rPr>
        <w:t>判處</w:t>
      </w:r>
      <w:r w:rsidRPr="00C23798">
        <w:rPr>
          <w:rFonts w:cs="新細明體" w:hint="eastAsia"/>
          <w:u w:val="single"/>
          <w:lang w:val="en-GB" w:eastAsia="zh-HK"/>
        </w:rPr>
        <w:t>刑期長短的相關</w:t>
      </w:r>
      <w:r w:rsidRPr="00C23798">
        <w:rPr>
          <w:rFonts w:ascii="新細明體" w:hAnsi="新細明體" w:cs="新細明體" w:hint="eastAsia"/>
          <w:u w:val="single"/>
          <w:lang w:val="en-GB" w:eastAsia="zh-HK"/>
        </w:rPr>
        <w:t>因素</w:t>
      </w:r>
      <w:r w:rsidRPr="00C23798">
        <w:rPr>
          <w:rFonts w:cs="新細明體" w:hint="eastAsia"/>
          <w:lang w:val="en-GB" w:eastAsia="zh-HK"/>
        </w:rPr>
        <w:t>。</w:t>
      </w:r>
      <w:r w:rsidRPr="00C23798">
        <w:rPr>
          <w:rFonts w:cs="新細明體" w:hint="eastAsia"/>
          <w:lang w:val="en-GB"/>
        </w:rPr>
        <w:t>對於</w:t>
      </w:r>
      <w:r w:rsidRPr="00C23798">
        <w:rPr>
          <w:rFonts w:cs="新細明體" w:hint="eastAsia"/>
          <w:lang w:val="en-GB" w:eastAsia="zh-HK"/>
        </w:rPr>
        <w:t>適宜判處長期扣押的較嚴重罪行，這個考慮因素所</w:t>
      </w:r>
      <w:proofErr w:type="gramStart"/>
      <w:r w:rsidRPr="00C23798">
        <w:rPr>
          <w:rFonts w:cs="新細明體" w:hint="eastAsia"/>
          <w:lang w:val="en-GB" w:eastAsia="zh-HK"/>
        </w:rPr>
        <w:t>佔</w:t>
      </w:r>
      <w:proofErr w:type="gramEnd"/>
      <w:r w:rsidRPr="00C23798">
        <w:rPr>
          <w:rFonts w:cs="新細明體" w:hint="eastAsia"/>
          <w:lang w:val="en-GB" w:eastAsia="zh-HK"/>
        </w:rPr>
        <w:t>比重較輕。</w:t>
      </w:r>
      <w:r w:rsidRPr="00C23798">
        <w:rPr>
          <w:rFonts w:hint="eastAsia"/>
          <w:lang w:eastAsia="zh-HK"/>
        </w:rPr>
        <w:t>”</w:t>
      </w:r>
      <w:r w:rsidRPr="00C23798">
        <w:t>‍</w:t>
      </w:r>
      <w:r w:rsidRPr="00C23798">
        <w:rPr>
          <w:rStyle w:val="FootnoteReference"/>
          <w:rFonts w:cs="Arial"/>
        </w:rPr>
        <w:footnoteReference w:id="246"/>
      </w:r>
      <w:r w:rsidRPr="00C23798">
        <w:t xml:space="preserve"> </w:t>
      </w:r>
    </w:p>
    <w:p w:rsidR="00E46839" w:rsidRPr="00C23798" w:rsidRDefault="00E46839" w:rsidP="00F90092">
      <w:pPr>
        <w:pStyle w:val="aa"/>
        <w:widowControl/>
        <w:tabs>
          <w:tab w:val="clear" w:pos="1134"/>
          <w:tab w:val="left" w:pos="1701"/>
        </w:tabs>
        <w:spacing w:before="0" w:after="0"/>
        <w:ind w:left="737"/>
        <w:rPr>
          <w:lang w:val="en-GB" w:eastAsia="zh-HK"/>
        </w:rPr>
      </w:pPr>
      <w:r w:rsidRPr="00C23798">
        <w:rPr>
          <w:rFonts w:hint="eastAsia"/>
          <w:lang w:eastAsia="zh-HK"/>
        </w:rPr>
        <w:t>（底線後加）</w:t>
      </w:r>
    </w:p>
    <w:p w:rsidR="00E46839" w:rsidRPr="00C23798" w:rsidRDefault="00E46839" w:rsidP="003D0B81">
      <w:pPr>
        <w:rPr>
          <w:lang w:eastAsia="zh-HK"/>
        </w:rPr>
      </w:pPr>
      <w:r w:rsidRPr="00C23798">
        <w:rPr>
          <w:lang w:val="x-none"/>
        </w:rPr>
        <w:lastRenderedPageBreak/>
        <w:t>8.1</w:t>
      </w:r>
      <w:r w:rsidRPr="00C23798">
        <w:rPr>
          <w:rFonts w:hint="eastAsia"/>
          <w:lang w:val="x-none"/>
        </w:rPr>
        <w:t>1</w:t>
      </w:r>
      <w:r w:rsidRPr="00C23798">
        <w:rPr>
          <w:lang w:val="x-none"/>
        </w:rPr>
        <w:tab/>
      </w:r>
      <w:r w:rsidRPr="00C23798">
        <w:rPr>
          <w:rFonts w:hint="eastAsia"/>
          <w:lang w:val="x-none" w:eastAsia="zh-HK"/>
        </w:rPr>
        <w:t>根據上述指引，英格蘭法庭在考慮是否扣押父母或照顧者時，會在案中兒童的利益與有關罪行的嚴重性之間取得平衡。這個方法與上文時任</w:t>
      </w:r>
      <w:r w:rsidRPr="00C23798">
        <w:rPr>
          <w:rFonts w:hint="eastAsia"/>
          <w:lang w:val="en-US" w:eastAsia="zh-HK"/>
        </w:rPr>
        <w:t>上訴法庭法官司徒敬所闡述的</w:t>
      </w:r>
      <w:r w:rsidRPr="00C23798">
        <w:rPr>
          <w:rFonts w:hint="eastAsia"/>
          <w:i/>
          <w:lang w:val="en-US" w:eastAsia="zh-HK"/>
        </w:rPr>
        <w:t>“持平方法”</w:t>
      </w:r>
      <w:r w:rsidRPr="00C23798">
        <w:rPr>
          <w:rFonts w:hint="eastAsia"/>
          <w:lang w:val="en-US" w:eastAsia="zh-HK"/>
        </w:rPr>
        <w:t>相若。</w:t>
      </w:r>
    </w:p>
    <w:p w:rsidR="00E46839" w:rsidRPr="00C23798" w:rsidRDefault="00E46839" w:rsidP="003D0B81">
      <w:pPr>
        <w:rPr>
          <w:lang w:val="x-none"/>
        </w:rPr>
      </w:pPr>
      <w:r w:rsidRPr="00C23798">
        <w:rPr>
          <w:lang w:val="x-none"/>
        </w:rPr>
        <w:t>8.1</w:t>
      </w:r>
      <w:r w:rsidRPr="00C23798">
        <w:rPr>
          <w:rFonts w:hint="eastAsia"/>
          <w:lang w:val="x-none"/>
        </w:rPr>
        <w:t>2</w:t>
      </w:r>
      <w:r w:rsidRPr="00C23798">
        <w:rPr>
          <w:lang w:val="x-none"/>
        </w:rPr>
        <w:tab/>
      </w:r>
      <w:r w:rsidRPr="00C23798">
        <w:rPr>
          <w:rFonts w:hint="eastAsia"/>
          <w:lang w:val="x-none" w:eastAsia="zh-HK"/>
        </w:rPr>
        <w:t>在</w:t>
      </w:r>
      <w:r w:rsidRPr="00C23798">
        <w:rPr>
          <w:rFonts w:hint="eastAsia"/>
          <w:lang w:val="x-none"/>
        </w:rPr>
        <w:t>實際情況下</w:t>
      </w:r>
      <w:r w:rsidRPr="00C23798">
        <w:rPr>
          <w:rFonts w:hint="eastAsia"/>
          <w:lang w:val="x-none" w:eastAsia="zh-HK"/>
        </w:rPr>
        <w:t>，社署為虐待兒童、虐待配偶</w:t>
      </w:r>
      <w:r w:rsidRPr="00C23798">
        <w:rPr>
          <w:rFonts w:hint="eastAsia"/>
          <w:lang w:val="x-none"/>
        </w:rPr>
        <w:t>／</w:t>
      </w:r>
      <w:r w:rsidRPr="00C23798">
        <w:rPr>
          <w:rFonts w:hint="eastAsia"/>
          <w:lang w:val="x-none" w:eastAsia="zh-HK"/>
        </w:rPr>
        <w:t>同居情侶、性暴力和家庭暴力</w:t>
      </w:r>
      <w:r w:rsidRPr="00C23798">
        <w:rPr>
          <w:rFonts w:hint="eastAsia"/>
          <w:lang w:val="x-none"/>
        </w:rPr>
        <w:t>個案</w:t>
      </w:r>
      <w:r w:rsidRPr="00C23798">
        <w:rPr>
          <w:rFonts w:hint="eastAsia"/>
          <w:lang w:val="x-none" w:eastAsia="zh-HK"/>
        </w:rPr>
        <w:t>的受害人提供各類福利服務和支援計劃，包括醫務社會工作者和心理</w:t>
      </w:r>
      <w:r w:rsidRPr="00C23798">
        <w:rPr>
          <w:rFonts w:hint="eastAsia"/>
          <w:lang w:val="x-none"/>
        </w:rPr>
        <w:t>學家</w:t>
      </w:r>
      <w:r w:rsidRPr="00C23798">
        <w:rPr>
          <w:rFonts w:hint="eastAsia"/>
          <w:lang w:val="x-none" w:eastAsia="zh-HK"/>
        </w:rPr>
        <w:t>的支援服務。社署亦與警方合作</w:t>
      </w:r>
      <w:r w:rsidRPr="00C23798">
        <w:rPr>
          <w:rFonts w:hint="eastAsia"/>
          <w:lang w:val="x-none"/>
        </w:rPr>
        <w:t>設</w:t>
      </w:r>
      <w:r w:rsidRPr="00C23798">
        <w:rPr>
          <w:rFonts w:hint="eastAsia"/>
          <w:lang w:val="x-none" w:eastAsia="zh-HK"/>
        </w:rPr>
        <w:t>立支援證人計劃，</w:t>
      </w:r>
      <w:r w:rsidRPr="00C23798">
        <w:rPr>
          <w:rFonts w:hint="eastAsia"/>
          <w:lang w:eastAsia="zh-HK"/>
        </w:rPr>
        <w:t>為需要在法庭以電視直播聯繫系統作供的受</w:t>
      </w:r>
      <w:proofErr w:type="gramStart"/>
      <w:r w:rsidRPr="00C23798">
        <w:rPr>
          <w:rFonts w:hint="eastAsia"/>
          <w:lang w:eastAsia="zh-HK"/>
        </w:rPr>
        <w:t>虐</w:t>
      </w:r>
      <w:proofErr w:type="gramEnd"/>
      <w:r w:rsidRPr="00C23798">
        <w:rPr>
          <w:rFonts w:hint="eastAsia"/>
          <w:lang w:eastAsia="zh-HK"/>
        </w:rPr>
        <w:t>兒童提供支援</w:t>
      </w:r>
      <w:r w:rsidRPr="00C23798">
        <w:rPr>
          <w:rFonts w:hint="eastAsia"/>
          <w:lang w:val="x-none" w:eastAsia="zh-HK"/>
        </w:rPr>
        <w:t>。</w:t>
      </w:r>
      <w:r w:rsidRPr="00C23798">
        <w:t>‍</w:t>
      </w:r>
      <w:r w:rsidRPr="00C23798">
        <w:rPr>
          <w:rStyle w:val="FootnoteReference"/>
        </w:rPr>
        <w:footnoteReference w:id="247"/>
      </w:r>
      <w:r w:rsidRPr="00C23798">
        <w:t xml:space="preserve"> </w:t>
      </w:r>
    </w:p>
    <w:p w:rsidR="00E46839" w:rsidRPr="00C23798" w:rsidRDefault="00E46839" w:rsidP="00971F1B">
      <w:pPr>
        <w:pStyle w:val="ab"/>
        <w:keepNext/>
        <w:spacing w:before="240" w:after="120"/>
        <w:rPr>
          <w:bCs/>
          <w:i/>
          <w:sz w:val="25"/>
          <w:szCs w:val="25"/>
          <w:lang w:val="x-none" w:eastAsia="zh-HK"/>
        </w:rPr>
      </w:pPr>
      <w:r w:rsidRPr="00C23798">
        <w:rPr>
          <w:rFonts w:hint="eastAsia"/>
          <w:bCs/>
          <w:i/>
          <w:sz w:val="25"/>
          <w:szCs w:val="25"/>
          <w:lang w:val="x-none" w:eastAsia="zh-HK"/>
        </w:rPr>
        <w:t>適宜就建議的罪行判處監禁</w:t>
      </w:r>
    </w:p>
    <w:p w:rsidR="00E46839" w:rsidRPr="00C23798" w:rsidRDefault="00E46839" w:rsidP="003D0B81">
      <w:pPr>
        <w:rPr>
          <w:lang w:val="x-none" w:eastAsia="zh-HK"/>
        </w:rPr>
      </w:pPr>
      <w:r w:rsidRPr="00C23798">
        <w:rPr>
          <w:lang w:val="x-none"/>
        </w:rPr>
        <w:t>8.1</w:t>
      </w:r>
      <w:r w:rsidRPr="00C23798">
        <w:rPr>
          <w:rFonts w:hint="eastAsia"/>
          <w:lang w:val="x-none"/>
        </w:rPr>
        <w:t>3</w:t>
      </w:r>
      <w:r w:rsidRPr="00C23798">
        <w:rPr>
          <w:lang w:val="x-none"/>
        </w:rPr>
        <w:tab/>
      </w:r>
      <w:r w:rsidRPr="00C23798">
        <w:rPr>
          <w:rFonts w:hint="eastAsia"/>
          <w:lang w:val="x-none" w:eastAsia="zh-HK"/>
        </w:rPr>
        <w:t>回應者反對建議</w:t>
      </w:r>
      <w:r w:rsidRPr="00C23798">
        <w:rPr>
          <w:rFonts w:hint="eastAsia"/>
          <w:lang w:val="x-none" w:eastAsia="zh-HK"/>
        </w:rPr>
        <w:t>12</w:t>
      </w:r>
      <w:r w:rsidRPr="00C23798">
        <w:rPr>
          <w:rFonts w:hint="eastAsia"/>
          <w:lang w:val="x-none" w:eastAsia="zh-HK"/>
        </w:rPr>
        <w:t>和建議</w:t>
      </w:r>
      <w:r w:rsidRPr="00C23798">
        <w:rPr>
          <w:rFonts w:hint="eastAsia"/>
          <w:lang w:val="x-none" w:eastAsia="zh-HK"/>
        </w:rPr>
        <w:t>13</w:t>
      </w:r>
      <w:r w:rsidRPr="00C23798">
        <w:rPr>
          <w:rFonts w:hint="eastAsia"/>
          <w:lang w:val="x-none" w:eastAsia="zh-HK"/>
        </w:rPr>
        <w:t>的理由，是判處兒童的父母或照顧者監禁或許不切合該兒童的利益。回應者提議為犯罪者提供輔導和自</w:t>
      </w:r>
      <w:r w:rsidRPr="00C23798">
        <w:rPr>
          <w:rFonts w:hint="eastAsia"/>
          <w:lang w:val="x-none"/>
        </w:rPr>
        <w:t>新</w:t>
      </w:r>
      <w:r w:rsidRPr="00C23798">
        <w:rPr>
          <w:rFonts w:hint="eastAsia"/>
          <w:lang w:val="x-none" w:eastAsia="zh-HK"/>
        </w:rPr>
        <w:t>計劃，類似於根據</w:t>
      </w:r>
      <w:r w:rsidRPr="00C23798">
        <w:rPr>
          <w:bCs/>
          <w:lang w:eastAsia="zh-HK"/>
        </w:rPr>
        <w:t>《家庭及同居關係暴力條例》</w:t>
      </w:r>
      <w:r w:rsidRPr="00C23798">
        <w:rPr>
          <w:rFonts w:hint="eastAsia"/>
          <w:lang w:eastAsia="zh-HK"/>
        </w:rPr>
        <w:t>（第</w:t>
      </w:r>
      <w:r w:rsidRPr="00C23798">
        <w:rPr>
          <w:rFonts w:hint="eastAsia"/>
          <w:lang w:eastAsia="zh-HK"/>
        </w:rPr>
        <w:t>189</w:t>
      </w:r>
      <w:r w:rsidRPr="00C23798">
        <w:rPr>
          <w:rFonts w:hint="eastAsia"/>
          <w:lang w:eastAsia="zh-HK"/>
        </w:rPr>
        <w:t>章）</w:t>
      </w:r>
      <w:r w:rsidRPr="00C23798">
        <w:rPr>
          <w:rFonts w:hint="eastAsia"/>
        </w:rPr>
        <w:t>所</w:t>
      </w:r>
      <w:r w:rsidRPr="00C23798">
        <w:rPr>
          <w:rFonts w:hint="eastAsia"/>
          <w:lang w:eastAsia="zh-HK"/>
        </w:rPr>
        <w:t>提供的計劃。根據第</w:t>
      </w:r>
      <w:r w:rsidRPr="00C23798">
        <w:rPr>
          <w:rFonts w:hint="eastAsia"/>
        </w:rPr>
        <w:t>189</w:t>
      </w:r>
      <w:r w:rsidRPr="00C23798">
        <w:rPr>
          <w:rFonts w:hint="eastAsia"/>
          <w:lang w:eastAsia="zh-HK"/>
        </w:rPr>
        <w:t>章，</w:t>
      </w:r>
      <w:r w:rsidRPr="00C23798">
        <w:rPr>
          <w:lang w:eastAsia="zh-HK"/>
        </w:rPr>
        <w:t>答辯人</w:t>
      </w:r>
      <w:r w:rsidRPr="00C23798">
        <w:rPr>
          <w:rFonts w:hint="eastAsia"/>
          <w:lang w:eastAsia="zh-HK"/>
        </w:rPr>
        <w:t>須</w:t>
      </w:r>
      <w:r w:rsidRPr="00C23798">
        <w:rPr>
          <w:lang w:eastAsia="zh-HK"/>
        </w:rPr>
        <w:t>參與以改變</w:t>
      </w:r>
      <w:r w:rsidRPr="00C23798">
        <w:rPr>
          <w:rFonts w:hint="eastAsia"/>
          <w:lang w:eastAsia="zh-HK"/>
        </w:rPr>
        <w:t>其騷擾</w:t>
      </w:r>
      <w:r w:rsidRPr="00C23798">
        <w:rPr>
          <w:lang w:eastAsia="zh-HK"/>
        </w:rPr>
        <w:t>態度及行為為目的</w:t>
      </w:r>
      <w:r w:rsidRPr="00C23798">
        <w:rPr>
          <w:rFonts w:hint="eastAsia"/>
          <w:lang w:eastAsia="zh-HK"/>
        </w:rPr>
        <w:t>，</w:t>
      </w:r>
      <w:r w:rsidRPr="00C23798">
        <w:rPr>
          <w:lang w:eastAsia="zh-HK"/>
        </w:rPr>
        <w:t>並獲社會福利署署長核准的計劃。</w:t>
      </w:r>
      <w:r w:rsidRPr="00C23798">
        <w:t>‍</w:t>
      </w:r>
      <w:r w:rsidRPr="00C23798">
        <w:rPr>
          <w:rStyle w:val="FootnoteReference"/>
          <w:rFonts w:cs="Arial"/>
        </w:rPr>
        <w:footnoteReference w:id="248"/>
      </w:r>
      <w:r w:rsidRPr="00C23798">
        <w:rPr>
          <w:rFonts w:hint="eastAsia"/>
          <w:spacing w:val="0"/>
          <w:lang w:eastAsia="zh-HK"/>
        </w:rPr>
        <w:t xml:space="preserve"> </w:t>
      </w:r>
    </w:p>
    <w:p w:rsidR="00E46839" w:rsidRPr="00C23798" w:rsidRDefault="00E46839" w:rsidP="003D0B81">
      <w:pPr>
        <w:rPr>
          <w:lang w:val="en-US" w:eastAsia="zh-HK"/>
        </w:rPr>
      </w:pPr>
      <w:r w:rsidRPr="00C23798">
        <w:rPr>
          <w:lang w:val="x-none"/>
        </w:rPr>
        <w:t>8.</w:t>
      </w:r>
      <w:r w:rsidRPr="00C23798">
        <w:rPr>
          <w:rFonts w:hint="eastAsia"/>
          <w:lang w:val="x-none"/>
        </w:rPr>
        <w:t>14</w:t>
      </w:r>
      <w:r w:rsidRPr="00C23798">
        <w:rPr>
          <w:lang w:val="x-none"/>
        </w:rPr>
        <w:tab/>
      </w:r>
      <w:r w:rsidRPr="00C23798">
        <w:rPr>
          <w:rFonts w:hint="eastAsia"/>
          <w:lang w:val="x-none" w:eastAsia="zh-HK"/>
        </w:rPr>
        <w:t>然而，我們必須指出，第</w:t>
      </w:r>
      <w:r w:rsidRPr="00C23798">
        <w:rPr>
          <w:rFonts w:hint="eastAsia"/>
          <w:lang w:val="x-none"/>
        </w:rPr>
        <w:t>189</w:t>
      </w:r>
      <w:r w:rsidRPr="00C23798">
        <w:rPr>
          <w:rFonts w:hint="eastAsia"/>
          <w:lang w:val="x-none" w:eastAsia="zh-HK"/>
        </w:rPr>
        <w:t>章</w:t>
      </w:r>
      <w:r w:rsidRPr="00C23798">
        <w:rPr>
          <w:rFonts w:hint="eastAsia"/>
          <w:lang w:val="x-none"/>
        </w:rPr>
        <w:t>所指</w:t>
      </w:r>
      <w:r w:rsidRPr="00C23798">
        <w:rPr>
          <w:rFonts w:hint="eastAsia"/>
          <w:lang w:val="x-none" w:eastAsia="zh-HK"/>
        </w:rPr>
        <w:t>的有關行為，其嚴重程度與建議的罪行大相</w:t>
      </w:r>
      <w:r w:rsidRPr="00C23798">
        <w:rPr>
          <w:rFonts w:ascii="新細明體" w:hAnsi="新細明體" w:cs="新細明體" w:hint="eastAsia"/>
          <w:lang w:val="x-none" w:eastAsia="zh-HK"/>
        </w:rPr>
        <w:t>逕庭</w:t>
      </w:r>
      <w:r w:rsidRPr="00C23798">
        <w:rPr>
          <w:rFonts w:hint="eastAsia"/>
          <w:lang w:val="x-none" w:eastAsia="zh-HK"/>
        </w:rPr>
        <w:t>。第</w:t>
      </w:r>
      <w:r w:rsidRPr="00C23798">
        <w:rPr>
          <w:rFonts w:hint="eastAsia"/>
          <w:lang w:val="x-none"/>
        </w:rPr>
        <w:t>189</w:t>
      </w:r>
      <w:r w:rsidRPr="00C23798">
        <w:rPr>
          <w:rFonts w:hint="eastAsia"/>
          <w:lang w:val="x-none" w:eastAsia="zh-HK"/>
        </w:rPr>
        <w:t>章</w:t>
      </w:r>
      <w:r w:rsidRPr="00C23798">
        <w:rPr>
          <w:lang w:eastAsia="zh-HK"/>
        </w:rPr>
        <w:t>提供免受家庭及同居關係中</w:t>
      </w:r>
      <w:r w:rsidRPr="00C23798">
        <w:rPr>
          <w:rFonts w:hint="eastAsia"/>
          <w:lang w:val="x-none" w:eastAsia="zh-HK"/>
        </w:rPr>
        <w:t>配偶、親屬或同居人士騷擾</w:t>
      </w:r>
      <w:r w:rsidRPr="00C23798">
        <w:rPr>
          <w:lang w:eastAsia="zh-HK"/>
        </w:rPr>
        <w:t>的保護</w:t>
      </w:r>
      <w:r w:rsidRPr="00C23798">
        <w:rPr>
          <w:rFonts w:hint="eastAsia"/>
          <w:lang w:val="x-none" w:eastAsia="zh-HK"/>
        </w:rPr>
        <w:t>。相比之下，建議的罪行旨在保護兒童和易受傷害人士，使其免受導致受害人死亡或受到嚴重傷害的嚴重虐待。我們認為，</w:t>
      </w:r>
      <w:r w:rsidRPr="00C23798">
        <w:rPr>
          <w:rFonts w:hint="eastAsia"/>
          <w:lang w:val="x-none"/>
        </w:rPr>
        <w:t>對於</w:t>
      </w:r>
      <w:r w:rsidRPr="00C23798">
        <w:rPr>
          <w:rFonts w:hint="eastAsia"/>
          <w:lang w:val="x-none" w:eastAsia="zh-HK"/>
        </w:rPr>
        <w:t>導致受害人死亡或受到嚴重傷害的嚴重罪行，僅僅</w:t>
      </w:r>
      <w:r w:rsidRPr="00C23798">
        <w:rPr>
          <w:rFonts w:hint="eastAsia"/>
          <w:lang w:val="x-none"/>
        </w:rPr>
        <w:t>提供</w:t>
      </w:r>
      <w:r w:rsidRPr="00C23798">
        <w:rPr>
          <w:rFonts w:hint="eastAsia"/>
          <w:lang w:val="x-none" w:eastAsia="zh-HK"/>
        </w:rPr>
        <w:t>輔導和自</w:t>
      </w:r>
      <w:r w:rsidRPr="00C23798">
        <w:rPr>
          <w:rFonts w:hint="eastAsia"/>
          <w:lang w:val="x-none"/>
        </w:rPr>
        <w:t>新</w:t>
      </w:r>
      <w:r w:rsidRPr="00C23798">
        <w:rPr>
          <w:rFonts w:hint="eastAsia"/>
          <w:lang w:val="x-none" w:eastAsia="zh-HK"/>
        </w:rPr>
        <w:t>計劃並不足以達到懲罰、阻嚇和預防虐待的目的。不過無論如何，仍可在適用時引用第</w:t>
      </w:r>
      <w:r w:rsidRPr="00C23798">
        <w:rPr>
          <w:rFonts w:hint="eastAsia"/>
          <w:lang w:val="x-none"/>
        </w:rPr>
        <w:t>189</w:t>
      </w:r>
      <w:r w:rsidRPr="00C23798">
        <w:rPr>
          <w:rFonts w:hint="eastAsia"/>
          <w:lang w:val="x-none" w:eastAsia="zh-HK"/>
        </w:rPr>
        <w:t>章（包括其輔導計劃）。</w:t>
      </w:r>
    </w:p>
    <w:p w:rsidR="00E46839" w:rsidRPr="00C23798" w:rsidRDefault="00E46839" w:rsidP="00971F1B">
      <w:pPr>
        <w:pStyle w:val="ab"/>
        <w:keepNext/>
        <w:spacing w:before="240" w:after="120"/>
        <w:rPr>
          <w:bCs/>
          <w:i/>
          <w:sz w:val="25"/>
          <w:szCs w:val="25"/>
          <w:lang w:val="x-none" w:eastAsia="zh-HK"/>
        </w:rPr>
      </w:pPr>
      <w:r w:rsidRPr="00C23798">
        <w:rPr>
          <w:rFonts w:hint="eastAsia"/>
          <w:bCs/>
          <w:i/>
          <w:sz w:val="25"/>
          <w:szCs w:val="25"/>
          <w:lang w:val="x-none" w:eastAsia="zh-HK"/>
        </w:rPr>
        <w:t>沒有保護受害人的旁觀者的罪責不一定較施</w:t>
      </w:r>
      <w:proofErr w:type="gramStart"/>
      <w:r w:rsidRPr="00C23798">
        <w:rPr>
          <w:rFonts w:hint="eastAsia"/>
          <w:bCs/>
          <w:i/>
          <w:sz w:val="25"/>
          <w:szCs w:val="25"/>
          <w:lang w:val="x-none" w:eastAsia="zh-HK"/>
        </w:rPr>
        <w:t>虐</w:t>
      </w:r>
      <w:proofErr w:type="gramEnd"/>
      <w:r w:rsidRPr="00C23798">
        <w:rPr>
          <w:rFonts w:hint="eastAsia"/>
          <w:bCs/>
          <w:i/>
          <w:sz w:val="25"/>
          <w:szCs w:val="25"/>
          <w:lang w:val="x-none" w:eastAsia="zh-HK"/>
        </w:rPr>
        <w:t>者為輕</w:t>
      </w:r>
    </w:p>
    <w:p w:rsidR="00E46839" w:rsidRPr="00C23798" w:rsidRDefault="00E46839" w:rsidP="003D0B81">
      <w:pPr>
        <w:rPr>
          <w:i/>
          <w:lang w:val="x-none"/>
        </w:rPr>
      </w:pPr>
      <w:r w:rsidRPr="00C23798">
        <w:rPr>
          <w:lang w:val="x-none"/>
        </w:rPr>
        <w:t>8.</w:t>
      </w:r>
      <w:r w:rsidRPr="00C23798">
        <w:rPr>
          <w:rFonts w:hint="eastAsia"/>
          <w:lang w:val="x-none"/>
        </w:rPr>
        <w:t>15</w:t>
      </w:r>
      <w:r w:rsidRPr="00C23798">
        <w:rPr>
          <w:lang w:val="x-none"/>
        </w:rPr>
        <w:tab/>
      </w:r>
      <w:r w:rsidRPr="00C23798">
        <w:rPr>
          <w:rFonts w:hint="eastAsia"/>
          <w:lang w:val="x-none" w:eastAsia="zh-HK"/>
        </w:rPr>
        <w:t>有些回應者提出，施虐者的刑罰應較旁觀者嚴厲。在</w:t>
      </w:r>
      <w:r w:rsidRPr="00C23798">
        <w:rPr>
          <w:rFonts w:hint="eastAsia"/>
          <w:i/>
          <w:spacing w:val="0"/>
          <w:lang w:val="x-none"/>
        </w:rPr>
        <w:t>R</w:t>
      </w:r>
      <w:r w:rsidRPr="00C23798">
        <w:rPr>
          <w:i/>
          <w:spacing w:val="0"/>
          <w:lang w:val="x-none" w:eastAsia="zh-HK"/>
        </w:rPr>
        <w:t xml:space="preserve"> </w:t>
      </w:r>
      <w:r w:rsidRPr="00C23798">
        <w:rPr>
          <w:rFonts w:hint="eastAsia"/>
          <w:i/>
          <w:spacing w:val="0"/>
          <w:lang w:val="x-none" w:eastAsia="zh-HK"/>
        </w:rPr>
        <w:t>v</w:t>
      </w:r>
      <w:r w:rsidRPr="00C23798">
        <w:rPr>
          <w:i/>
          <w:spacing w:val="0"/>
          <w:lang w:val="x-none" w:eastAsia="zh-HK"/>
        </w:rPr>
        <w:t xml:space="preserve"> Mills</w:t>
      </w:r>
      <w:r w:rsidRPr="00C23798">
        <w:rPr>
          <w:rFonts w:hint="eastAsia"/>
          <w:lang w:val="x-none" w:eastAsia="zh-HK"/>
        </w:rPr>
        <w:t>，</w:t>
      </w:r>
      <w:r w:rsidRPr="00C23798">
        <w:t>‍</w:t>
      </w:r>
      <w:r w:rsidRPr="00C23798">
        <w:rPr>
          <w:rStyle w:val="FootnoteReference"/>
          <w:rFonts w:cs="Arial"/>
        </w:rPr>
        <w:footnoteReference w:id="249"/>
      </w:r>
      <w:r w:rsidRPr="00C23798">
        <w:t xml:space="preserve"> </w:t>
      </w:r>
      <w:r w:rsidRPr="00C23798">
        <w:rPr>
          <w:rFonts w:hint="eastAsia"/>
          <w:lang w:val="x-none" w:eastAsia="zh-HK"/>
        </w:rPr>
        <w:t>英格蘭上訴法院考慮只是沒有保護受害人的旁觀者，其罪責是否必然較施虐者</w:t>
      </w:r>
      <w:r w:rsidRPr="00C23798">
        <w:rPr>
          <w:rFonts w:hint="eastAsia"/>
          <w:lang w:val="x-none"/>
        </w:rPr>
        <w:t>為</w:t>
      </w:r>
      <w:r w:rsidRPr="00C23798">
        <w:rPr>
          <w:rFonts w:hint="eastAsia"/>
          <w:lang w:val="x-none" w:eastAsia="zh-HK"/>
        </w:rPr>
        <w:t>輕。該案中，三名犯罪者被裁定任由與他們同住的一名有</w:t>
      </w:r>
      <w:r w:rsidRPr="00C23798">
        <w:rPr>
          <w:rFonts w:hint="eastAsia"/>
          <w:lang w:val="en-US" w:eastAsia="zh-HK"/>
        </w:rPr>
        <w:t>顯著學習困難</w:t>
      </w:r>
      <w:r w:rsidRPr="00C23798">
        <w:rPr>
          <w:rFonts w:hint="eastAsia"/>
          <w:lang w:val="x-none" w:eastAsia="zh-HK"/>
        </w:rPr>
        <w:t>的男子死亡，犯了任</w:t>
      </w:r>
      <w:r w:rsidRPr="00C23798">
        <w:rPr>
          <w:rFonts w:ascii="新細明體" w:hAnsi="新細明體" w:cs="新細明體" w:hint="eastAsia"/>
          <w:lang w:val="x-none" w:eastAsia="zh-HK"/>
        </w:rPr>
        <w:t>由</w:t>
      </w:r>
      <w:r w:rsidRPr="00C23798">
        <w:rPr>
          <w:rFonts w:hint="eastAsia"/>
          <w:lang w:val="x-none" w:eastAsia="zh-HK"/>
        </w:rPr>
        <w:t>易受傷害成年人死亡罪。該三名犯罪者全都知道受害人</w:t>
      </w:r>
      <w:r w:rsidRPr="00C23798">
        <w:rPr>
          <w:rFonts w:hint="eastAsia"/>
          <w:lang w:val="x-none"/>
        </w:rPr>
        <w:t>遭受</w:t>
      </w:r>
      <w:r w:rsidRPr="00C23798">
        <w:rPr>
          <w:rFonts w:hint="eastAsia"/>
          <w:lang w:val="x-none" w:eastAsia="zh-HK"/>
        </w:rPr>
        <w:t>他們當中一人的兒子暴力對待，卻沒有</w:t>
      </w:r>
      <w:r w:rsidRPr="00C23798">
        <w:rPr>
          <w:rFonts w:hint="eastAsia"/>
          <w:lang w:val="x-none"/>
        </w:rPr>
        <w:t>向</w:t>
      </w:r>
      <w:r w:rsidRPr="00C23798">
        <w:rPr>
          <w:rFonts w:hint="eastAsia"/>
          <w:lang w:val="x-none" w:eastAsia="zh-HK"/>
        </w:rPr>
        <w:t>受害人施以援手，反而</w:t>
      </w:r>
      <w:r w:rsidRPr="00C23798">
        <w:rPr>
          <w:rFonts w:hint="eastAsia"/>
          <w:lang w:val="en-US" w:eastAsia="zh-HK"/>
        </w:rPr>
        <w:t>給他服食止痛藥使他鎮靜</w:t>
      </w:r>
      <w:r w:rsidRPr="00C23798">
        <w:rPr>
          <w:rFonts w:hint="eastAsia"/>
          <w:lang w:val="en-US" w:eastAsia="zh-HK"/>
        </w:rPr>
        <w:lastRenderedPageBreak/>
        <w:t>下來</w:t>
      </w:r>
      <w:r w:rsidRPr="00C23798">
        <w:rPr>
          <w:rFonts w:cs="新細明體" w:hint="eastAsia"/>
          <w:lang w:val="x-none" w:eastAsia="zh-HK"/>
        </w:rPr>
        <w:t>。</w:t>
      </w:r>
      <w:r w:rsidRPr="00C23798">
        <w:rPr>
          <w:rFonts w:cs="新細明體" w:hint="eastAsia"/>
          <w:lang w:val="x-none"/>
        </w:rPr>
        <w:t>案中</w:t>
      </w:r>
      <w:r w:rsidRPr="00C23798">
        <w:rPr>
          <w:rFonts w:cs="新細明體" w:hint="eastAsia"/>
          <w:lang w:val="x-none" w:eastAsia="zh-HK"/>
        </w:rPr>
        <w:t>施</w:t>
      </w:r>
      <w:proofErr w:type="gramStart"/>
      <w:r w:rsidRPr="00C23798">
        <w:rPr>
          <w:rFonts w:cs="新細明體" w:hint="eastAsia"/>
          <w:lang w:val="x-none" w:eastAsia="zh-HK"/>
        </w:rPr>
        <w:t>虐</w:t>
      </w:r>
      <w:proofErr w:type="gramEnd"/>
      <w:r w:rsidRPr="00C23798">
        <w:rPr>
          <w:rFonts w:cs="新細明體" w:hint="eastAsia"/>
          <w:lang w:val="x-none" w:eastAsia="zh-HK"/>
        </w:rPr>
        <w:t>者被裁定謀殺罪名成立，而</w:t>
      </w:r>
      <w:r w:rsidRPr="00C23798">
        <w:rPr>
          <w:rFonts w:cs="新細明體" w:hint="eastAsia"/>
          <w:lang w:val="x-none"/>
        </w:rPr>
        <w:t>該</w:t>
      </w:r>
      <w:r w:rsidRPr="00C23798">
        <w:rPr>
          <w:rFonts w:cs="新細明體" w:hint="eastAsia"/>
          <w:lang w:val="x-none" w:eastAsia="zh-HK"/>
        </w:rPr>
        <w:t>三名犯罪者亦分別根據英格蘭的相應罪行被判十年、七年和三年監禁。上訴</w:t>
      </w:r>
      <w:r w:rsidRPr="00C23798">
        <w:rPr>
          <w:rFonts w:cs="新細明體" w:hint="eastAsia"/>
          <w:lang w:val="x-none"/>
        </w:rPr>
        <w:t>法院</w:t>
      </w:r>
      <w:r w:rsidRPr="00C23798">
        <w:rPr>
          <w:rFonts w:cs="新細明體" w:hint="eastAsia"/>
          <w:lang w:val="x-none" w:eastAsia="zh-HK"/>
        </w:rPr>
        <w:t>裁定：</w:t>
      </w:r>
    </w:p>
    <w:p w:rsidR="00E46839" w:rsidRPr="00C23798" w:rsidRDefault="00E46839" w:rsidP="003D0B81">
      <w:pPr>
        <w:pStyle w:val="aa"/>
        <w:widowControl/>
        <w:tabs>
          <w:tab w:val="clear" w:pos="1134"/>
          <w:tab w:val="left" w:pos="1701"/>
        </w:tabs>
        <w:ind w:left="851" w:hanging="142"/>
        <w:rPr>
          <w:rFonts w:cs="新細明體"/>
          <w:lang w:eastAsia="zh-HK"/>
        </w:rPr>
      </w:pPr>
      <w:r w:rsidRPr="00C23798">
        <w:rPr>
          <w:rFonts w:hint="eastAsia"/>
        </w:rPr>
        <w:t>“</w:t>
      </w:r>
      <w:r w:rsidRPr="00C23798">
        <w:rPr>
          <w:rFonts w:hint="eastAsia"/>
          <w:lang w:eastAsia="zh-HK"/>
        </w:rPr>
        <w:t>導致或任由兒童或易</w:t>
      </w:r>
      <w:r w:rsidRPr="00C23798">
        <w:rPr>
          <w:rFonts w:cs="新細明體" w:hint="eastAsia"/>
          <w:lang w:eastAsia="zh-HK"/>
        </w:rPr>
        <w:t>受傷害成年人死亡〔即英格蘭的相應罪行〕</w:t>
      </w:r>
      <w:r w:rsidRPr="00C23798">
        <w:rPr>
          <w:rFonts w:hint="eastAsia"/>
        </w:rPr>
        <w:t>是嚴重罪行，在某些情形下與最嚴重的誤殺罪同樣嚴重</w:t>
      </w:r>
      <w:r w:rsidRPr="00C23798">
        <w:rPr>
          <w:rFonts w:cs="新細明體" w:hint="eastAsia"/>
          <w:lang w:eastAsia="zh-HK"/>
        </w:rPr>
        <w:t>。</w:t>
      </w:r>
      <w:r w:rsidRPr="00C23798">
        <w:rPr>
          <w:rFonts w:cs="新細明體" w:hint="eastAsia"/>
          <w:lang w:val="en-GB" w:eastAsia="zh-HK"/>
        </w:rPr>
        <w:t>這罪行的犯案情況不勝枚舉，</w:t>
      </w:r>
      <w:r w:rsidRPr="00C23798">
        <w:rPr>
          <w:rFonts w:cs="新細明體" w:hint="eastAsia"/>
          <w:lang w:eastAsia="zh-HK"/>
        </w:rPr>
        <w:t>就判刑而言，必須非常審慎評定犯罪者的罪責，當中會涉及評定全部案情，包括犯罪者與受害人關係的性質，以及</w:t>
      </w:r>
      <w:r w:rsidRPr="00C23798">
        <w:rPr>
          <w:rFonts w:cs="新細明體" w:hint="eastAsia"/>
          <w:spacing w:val="0"/>
          <w:lang w:eastAsia="zh-HK"/>
        </w:rPr>
        <w:t>…</w:t>
      </w:r>
      <w:proofErr w:type="gramStart"/>
      <w:r w:rsidRPr="00C23798">
        <w:rPr>
          <w:rFonts w:cs="新細明體" w:hint="eastAsia"/>
          <w:lang w:eastAsia="zh-HK"/>
        </w:rPr>
        <w:t>…</w:t>
      </w:r>
      <w:proofErr w:type="gramEnd"/>
      <w:r w:rsidRPr="00C23798">
        <w:rPr>
          <w:rFonts w:cs="新細明體" w:hint="eastAsia"/>
          <w:lang w:eastAsia="zh-HK"/>
        </w:rPr>
        <w:t>犯罪者違反對受害人</w:t>
      </w:r>
      <w:r w:rsidRPr="00C23798">
        <w:rPr>
          <w:rFonts w:cs="新細明體" w:hint="eastAsia"/>
        </w:rPr>
        <w:t>所</w:t>
      </w:r>
      <w:r w:rsidRPr="00C23798">
        <w:rPr>
          <w:rFonts w:cs="新細明體" w:hint="eastAsia"/>
          <w:lang w:eastAsia="zh-HK"/>
        </w:rPr>
        <w:t>負責任的性質。</w:t>
      </w:r>
    </w:p>
    <w:p w:rsidR="00F90092" w:rsidRDefault="00E46839" w:rsidP="00F90092">
      <w:pPr>
        <w:pStyle w:val="aa"/>
        <w:widowControl/>
        <w:tabs>
          <w:tab w:val="clear" w:pos="1134"/>
          <w:tab w:val="left" w:pos="1701"/>
        </w:tabs>
        <w:spacing w:after="0"/>
      </w:pPr>
      <w:r w:rsidRPr="00C23798">
        <w:rPr>
          <w:rFonts w:hint="eastAsia"/>
          <w:u w:val="single"/>
          <w:lang w:eastAsia="zh-HK"/>
        </w:rPr>
        <w:t>對於</w:t>
      </w:r>
      <w:r w:rsidRPr="00C23798">
        <w:rPr>
          <w:rFonts w:cs="新細明體" w:hint="eastAsia"/>
          <w:u w:val="single"/>
          <w:lang w:eastAsia="zh-HK"/>
        </w:rPr>
        <w:t>犯罪者辯稱</w:t>
      </w:r>
      <w:r w:rsidRPr="00C23798">
        <w:rPr>
          <w:rFonts w:cs="新細明體" w:hint="eastAsia"/>
          <w:u w:val="single"/>
          <w:lang w:val="en-GB" w:eastAsia="zh-HK"/>
        </w:rPr>
        <w:t>任由兒童或易受傷害成年人死亡的罪責必然較導致兒童或易受傷害成年人死亡為輕</w:t>
      </w:r>
      <w:r w:rsidRPr="00C23798">
        <w:rPr>
          <w:rFonts w:cs="新細明體" w:hint="eastAsia"/>
          <w:u w:val="single"/>
          <w:lang w:eastAsia="zh-HK"/>
        </w:rPr>
        <w:t>，</w:t>
      </w:r>
      <w:proofErr w:type="gramStart"/>
      <w:r w:rsidRPr="00C23798">
        <w:rPr>
          <w:rFonts w:hint="eastAsia"/>
          <w:u w:val="single"/>
          <w:lang w:eastAsia="zh-HK"/>
        </w:rPr>
        <w:t>我們亦拒予</w:t>
      </w:r>
      <w:proofErr w:type="gramEnd"/>
      <w:r w:rsidRPr="00C23798">
        <w:rPr>
          <w:rFonts w:cs="新細明體" w:hint="eastAsia"/>
          <w:u w:val="single"/>
          <w:lang w:eastAsia="zh-HK"/>
        </w:rPr>
        <w:t>接納。</w:t>
      </w:r>
      <w:r w:rsidRPr="00C23798">
        <w:rPr>
          <w:rFonts w:cs="新細明體" w:hint="eastAsia"/>
          <w:u w:val="single"/>
          <w:lang w:val="en-GB" w:eastAsia="zh-HK"/>
        </w:rPr>
        <w:t>罪責輕重要取決於全部案情</w:t>
      </w:r>
      <w:r w:rsidRPr="00C23798">
        <w:rPr>
          <w:rFonts w:cs="新細明體" w:hint="eastAsia"/>
          <w:u w:val="single"/>
          <w:lang w:eastAsia="zh-HK"/>
        </w:rPr>
        <w:t>。</w:t>
      </w:r>
      <w:r w:rsidRPr="00C23798">
        <w:rPr>
          <w:rFonts w:hint="eastAsia"/>
          <w:lang w:eastAsia="zh-HK"/>
        </w:rPr>
        <w:t>”</w:t>
      </w:r>
      <w:r w:rsidRPr="00C23798">
        <w:t>‍</w:t>
      </w:r>
      <w:r w:rsidRPr="00C23798">
        <w:rPr>
          <w:rStyle w:val="FootnoteReference"/>
          <w:rFonts w:cs="Arial"/>
        </w:rPr>
        <w:footnoteReference w:id="250"/>
      </w:r>
      <w:r w:rsidRPr="00C23798">
        <w:t xml:space="preserve"> </w:t>
      </w:r>
    </w:p>
    <w:p w:rsidR="00E46839" w:rsidRPr="00C23798" w:rsidRDefault="00E46839" w:rsidP="00F90092">
      <w:pPr>
        <w:pStyle w:val="aa"/>
        <w:widowControl/>
        <w:tabs>
          <w:tab w:val="clear" w:pos="1134"/>
          <w:tab w:val="left" w:pos="1701"/>
        </w:tabs>
        <w:spacing w:before="0"/>
        <w:ind w:left="737"/>
        <w:rPr>
          <w:lang w:val="en-GB" w:eastAsia="zh-HK"/>
        </w:rPr>
      </w:pPr>
      <w:r w:rsidRPr="00C23798">
        <w:rPr>
          <w:rFonts w:hint="eastAsia"/>
          <w:lang w:eastAsia="zh-HK"/>
        </w:rPr>
        <w:t>（底線後加）</w:t>
      </w:r>
    </w:p>
    <w:p w:rsidR="00E46839" w:rsidRPr="00C23798" w:rsidRDefault="00E46839" w:rsidP="003D0B81">
      <w:pPr>
        <w:rPr>
          <w:lang w:val="x-none" w:eastAsia="zh-HK"/>
        </w:rPr>
      </w:pPr>
      <w:r w:rsidRPr="00C23798">
        <w:rPr>
          <w:lang w:val="x-none"/>
        </w:rPr>
        <w:t>8.</w:t>
      </w:r>
      <w:r w:rsidRPr="00C23798">
        <w:rPr>
          <w:rFonts w:hint="eastAsia"/>
          <w:lang w:val="x-none"/>
        </w:rPr>
        <w:t>16</w:t>
      </w:r>
      <w:r w:rsidRPr="00C23798">
        <w:rPr>
          <w:lang w:val="x-none"/>
        </w:rPr>
        <w:tab/>
      </w:r>
      <w:r w:rsidRPr="00C23798">
        <w:rPr>
          <w:rFonts w:hint="eastAsia"/>
          <w:lang w:val="x-none" w:eastAsia="zh-HK"/>
        </w:rPr>
        <w:t>因此</w:t>
      </w:r>
      <w:r w:rsidRPr="00C23798">
        <w:rPr>
          <w:rFonts w:hint="eastAsia"/>
          <w:lang w:val="x-none"/>
        </w:rPr>
        <w:t>，根據</w:t>
      </w:r>
      <w:r w:rsidRPr="00C23798">
        <w:rPr>
          <w:rFonts w:hint="eastAsia"/>
          <w:lang w:val="x-none" w:eastAsia="zh-HK"/>
        </w:rPr>
        <w:t>英格蘭上訴法院的分析，我們不能接受以下提議：施虐者的刑罰應較旁觀者嚴厲，</w:t>
      </w:r>
      <w:r w:rsidRPr="00C23798">
        <w:rPr>
          <w:rFonts w:hint="eastAsia"/>
          <w:lang w:val="x-none"/>
        </w:rPr>
        <w:t>因為</w:t>
      </w:r>
      <w:r w:rsidRPr="00C23798">
        <w:rPr>
          <w:rFonts w:hint="eastAsia"/>
          <w:lang w:val="x-none" w:eastAsia="zh-HK"/>
        </w:rPr>
        <w:t>只是沒有保護受害人的旁</w:t>
      </w:r>
      <w:r w:rsidRPr="00183055">
        <w:rPr>
          <w:rFonts w:hint="eastAsia"/>
          <w:spacing w:val="36"/>
          <w:lang w:val="x-none" w:eastAsia="zh-HK"/>
        </w:rPr>
        <w:t>觀者的罪責必然較施虐者</w:t>
      </w:r>
      <w:r w:rsidRPr="00183055">
        <w:rPr>
          <w:rFonts w:hint="eastAsia"/>
          <w:spacing w:val="36"/>
          <w:lang w:val="x-none"/>
        </w:rPr>
        <w:t>為</w:t>
      </w:r>
      <w:r w:rsidRPr="00183055">
        <w:rPr>
          <w:rFonts w:hint="eastAsia"/>
          <w:spacing w:val="36"/>
          <w:lang w:val="x-none" w:eastAsia="zh-HK"/>
        </w:rPr>
        <w:t>輕。在評定建議的罪行被告人的罪責時，</w:t>
      </w:r>
      <w:r w:rsidRPr="00C23798">
        <w:rPr>
          <w:rFonts w:hint="eastAsia"/>
          <w:lang w:val="x-none" w:eastAsia="zh-HK"/>
        </w:rPr>
        <w:t>法庭很可能會參照英格蘭的方法以評定全部案情，包括犯罪者與受害人關係的性質，以及犯罪者違反對受害人</w:t>
      </w:r>
      <w:r w:rsidRPr="00C23798">
        <w:rPr>
          <w:rFonts w:cs="新細明體" w:hint="eastAsia"/>
        </w:rPr>
        <w:t>所</w:t>
      </w:r>
      <w:r w:rsidRPr="00C23798">
        <w:rPr>
          <w:rFonts w:hint="eastAsia"/>
          <w:lang w:val="x-none" w:eastAsia="zh-HK"/>
        </w:rPr>
        <w:t>負責任的性質。</w:t>
      </w:r>
    </w:p>
    <w:p w:rsidR="00E46839" w:rsidRPr="00C23798" w:rsidRDefault="00E46839" w:rsidP="00183055">
      <w:pPr>
        <w:pStyle w:val="ab"/>
        <w:keepNext/>
        <w:spacing w:before="240" w:after="120"/>
        <w:rPr>
          <w:bCs/>
          <w:i/>
          <w:sz w:val="25"/>
          <w:szCs w:val="25"/>
          <w:lang w:val="x-none" w:eastAsia="zh-HK"/>
        </w:rPr>
      </w:pPr>
      <w:r w:rsidRPr="00C23798">
        <w:rPr>
          <w:rFonts w:hint="eastAsia"/>
          <w:bCs/>
          <w:i/>
          <w:sz w:val="25"/>
          <w:szCs w:val="25"/>
          <w:lang w:val="x-none" w:eastAsia="zh-HK"/>
        </w:rPr>
        <w:t>犯罪者更生</w:t>
      </w:r>
    </w:p>
    <w:p w:rsidR="00E46839" w:rsidRPr="00C23798" w:rsidRDefault="00E46839" w:rsidP="003D0B81">
      <w:pPr>
        <w:rPr>
          <w:lang w:val="x-none"/>
        </w:rPr>
      </w:pPr>
      <w:r w:rsidRPr="00C23798">
        <w:rPr>
          <w:lang w:val="x-none"/>
        </w:rPr>
        <w:t>8.</w:t>
      </w:r>
      <w:r w:rsidRPr="00C23798">
        <w:rPr>
          <w:rFonts w:hint="eastAsia"/>
          <w:lang w:val="x-none"/>
        </w:rPr>
        <w:t>17</w:t>
      </w:r>
      <w:r w:rsidRPr="00C23798">
        <w:rPr>
          <w:lang w:val="x-none"/>
        </w:rPr>
        <w:tab/>
      </w:r>
      <w:r w:rsidRPr="00C23798">
        <w:rPr>
          <w:rFonts w:hint="eastAsia"/>
          <w:lang w:val="x-none" w:eastAsia="zh-HK"/>
        </w:rPr>
        <w:t>有些回應者亦提議為犯罪者提供支援，協助他們從懲教機構重返社會，減低再犯虐待的</w:t>
      </w:r>
      <w:r w:rsidRPr="00C23798">
        <w:rPr>
          <w:rFonts w:hint="eastAsia"/>
          <w:lang w:val="x-none"/>
        </w:rPr>
        <w:t>機會</w:t>
      </w:r>
      <w:r w:rsidRPr="00C23798">
        <w:rPr>
          <w:rFonts w:hint="eastAsia"/>
          <w:lang w:val="x-none" w:eastAsia="zh-HK"/>
        </w:rPr>
        <w:t>。據我們了解，懲教署為在囚人士</w:t>
      </w:r>
      <w:r w:rsidRPr="00C23798">
        <w:rPr>
          <w:rFonts w:hint="eastAsia"/>
          <w:lang w:val="x-none"/>
        </w:rPr>
        <w:t>，包括</w:t>
      </w:r>
      <w:r w:rsidRPr="00C23798">
        <w:rPr>
          <w:rFonts w:hint="eastAsia"/>
          <w:lang w:val="x-none" w:eastAsia="zh-HK"/>
        </w:rPr>
        <w:t>青少年犯、藥物倚賴者和</w:t>
      </w:r>
      <w:r w:rsidRPr="00C23798">
        <w:rPr>
          <w:rFonts w:hint="eastAsia"/>
          <w:lang w:val="x-none"/>
        </w:rPr>
        <w:t>有</w:t>
      </w:r>
      <w:r w:rsidRPr="00C23798">
        <w:rPr>
          <w:rFonts w:hint="eastAsia"/>
          <w:lang w:val="x-none" w:eastAsia="zh-HK"/>
        </w:rPr>
        <w:t>暴力行為</w:t>
      </w:r>
      <w:r w:rsidRPr="00C23798">
        <w:rPr>
          <w:rFonts w:hint="eastAsia"/>
          <w:lang w:val="x-none"/>
        </w:rPr>
        <w:t>的</w:t>
      </w:r>
      <w:r w:rsidRPr="00C23798">
        <w:rPr>
          <w:rFonts w:hint="eastAsia"/>
          <w:lang w:val="x-none" w:eastAsia="zh-HK"/>
        </w:rPr>
        <w:t>人</w:t>
      </w:r>
      <w:r w:rsidRPr="00C23798">
        <w:rPr>
          <w:rFonts w:hint="eastAsia"/>
          <w:lang w:val="x-none"/>
        </w:rPr>
        <w:t>，推行多項周詳</w:t>
      </w:r>
      <w:r w:rsidRPr="00971F1B">
        <w:rPr>
          <w:rFonts w:hint="eastAsia"/>
          <w:spacing w:val="36"/>
          <w:lang w:val="x-none" w:eastAsia="zh-HK"/>
        </w:rPr>
        <w:t>的更生計劃，</w:t>
      </w:r>
      <w:r w:rsidRPr="00971F1B">
        <w:rPr>
          <w:rFonts w:hint="eastAsia"/>
          <w:spacing w:val="36"/>
          <w:lang w:val="x-none"/>
        </w:rPr>
        <w:t>並</w:t>
      </w:r>
      <w:r w:rsidRPr="00971F1B">
        <w:rPr>
          <w:rFonts w:hint="eastAsia"/>
          <w:spacing w:val="36"/>
          <w:lang w:val="x-none" w:eastAsia="zh-HK"/>
        </w:rPr>
        <w:t>為犯罪者舉辦多</w:t>
      </w:r>
      <w:proofErr w:type="gramStart"/>
      <w:r w:rsidRPr="00971F1B">
        <w:rPr>
          <w:rFonts w:hint="eastAsia"/>
          <w:spacing w:val="36"/>
          <w:lang w:val="x-none"/>
        </w:rPr>
        <w:t>項</w:t>
      </w:r>
      <w:r w:rsidRPr="00971F1B">
        <w:rPr>
          <w:rFonts w:hint="eastAsia"/>
          <w:spacing w:val="36"/>
          <w:lang w:val="x-none" w:eastAsia="zh-HK"/>
        </w:rPr>
        <w:t>釋前職業</w:t>
      </w:r>
      <w:proofErr w:type="gramEnd"/>
      <w:r w:rsidRPr="00971F1B">
        <w:rPr>
          <w:rFonts w:hint="eastAsia"/>
          <w:spacing w:val="36"/>
          <w:lang w:val="x-none" w:eastAsia="zh-HK"/>
        </w:rPr>
        <w:t>訓練課程和監管釋囚計劃。</w:t>
      </w:r>
      <w:proofErr w:type="gramStart"/>
      <w:r w:rsidRPr="00971F1B">
        <w:rPr>
          <w:rFonts w:hint="eastAsia"/>
          <w:spacing w:val="36"/>
          <w:lang w:val="x-none" w:eastAsia="zh-HK"/>
        </w:rPr>
        <w:t>此外</w:t>
      </w:r>
      <w:r w:rsidRPr="00971F1B">
        <w:rPr>
          <w:rFonts w:cs="新細明體" w:hint="eastAsia"/>
          <w:spacing w:val="36"/>
          <w:lang w:val="x-none" w:eastAsia="zh-HK"/>
        </w:rPr>
        <w:t>，</w:t>
      </w:r>
      <w:proofErr w:type="gramEnd"/>
      <w:r w:rsidRPr="00971F1B">
        <w:rPr>
          <w:rFonts w:cs="新細明體" w:hint="eastAsia"/>
          <w:spacing w:val="36"/>
          <w:lang w:val="x-none" w:eastAsia="zh-HK"/>
        </w:rPr>
        <w:t>懲教署亦與</w:t>
      </w:r>
      <w:r w:rsidRPr="00971F1B">
        <w:rPr>
          <w:rFonts w:cs="新細明體" w:hint="eastAsia"/>
          <w:bCs/>
          <w:spacing w:val="36"/>
          <w:lang w:val="en-US" w:eastAsia="zh-HK"/>
        </w:rPr>
        <w:t>更生協作夥伴</w:t>
      </w:r>
      <w:r w:rsidRPr="00971F1B">
        <w:rPr>
          <w:rFonts w:cs="新細明體" w:hint="eastAsia"/>
          <w:spacing w:val="36"/>
          <w:lang w:val="x-none" w:eastAsia="zh-HK"/>
        </w:rPr>
        <w:t>緊密合作，以提供更生計劃。</w:t>
      </w:r>
      <w:r w:rsidRPr="00971F1B">
        <w:rPr>
          <w:spacing w:val="36"/>
        </w:rPr>
        <w:t>‍</w:t>
      </w:r>
      <w:r w:rsidRPr="00971F1B">
        <w:rPr>
          <w:rStyle w:val="FootnoteReference"/>
          <w:spacing w:val="36"/>
        </w:rPr>
        <w:footnoteReference w:id="251"/>
      </w:r>
      <w:r w:rsidRPr="00971F1B">
        <w:rPr>
          <w:spacing w:val="36"/>
        </w:rPr>
        <w:t xml:space="preserve"> </w:t>
      </w:r>
      <w:r w:rsidRPr="00C23798">
        <w:rPr>
          <w:rFonts w:cs="新細明體" w:hint="eastAsia"/>
          <w:lang w:val="x-none" w:eastAsia="zh-HK"/>
        </w:rPr>
        <w:t>另外，社署亦為施虐者提供輔導服務和教育計劃，協助他們避免再次使用暴力。</w:t>
      </w:r>
      <w:r w:rsidRPr="00C23798">
        <w:t>‍</w:t>
      </w:r>
      <w:r w:rsidRPr="00C23798">
        <w:rPr>
          <w:rStyle w:val="FootnoteReference"/>
        </w:rPr>
        <w:footnoteReference w:id="252"/>
      </w:r>
    </w:p>
    <w:p w:rsidR="00E46839" w:rsidRPr="00C23798" w:rsidRDefault="00E46839" w:rsidP="003D0B81">
      <w:pPr>
        <w:rPr>
          <w:lang w:val="en-HK"/>
        </w:rPr>
      </w:pPr>
      <w:r w:rsidRPr="00C23798">
        <w:rPr>
          <w:lang w:val="x-none"/>
        </w:rPr>
        <w:t>8.</w:t>
      </w:r>
      <w:r w:rsidRPr="00C23798">
        <w:rPr>
          <w:rFonts w:hint="eastAsia"/>
          <w:lang w:val="x-none"/>
        </w:rPr>
        <w:t>18</w:t>
      </w:r>
      <w:r w:rsidRPr="00C23798">
        <w:rPr>
          <w:lang w:val="x-none"/>
        </w:rPr>
        <w:tab/>
      </w:r>
      <w:r w:rsidRPr="00C23798">
        <w:rPr>
          <w:rFonts w:hint="eastAsia"/>
          <w:lang w:val="x-none" w:eastAsia="zh-HK"/>
        </w:rPr>
        <w:t>這些計劃和課程全都</w:t>
      </w:r>
      <w:r w:rsidRPr="00C23798">
        <w:rPr>
          <w:rFonts w:hint="eastAsia"/>
          <w:lang w:val="x-none"/>
        </w:rPr>
        <w:t>鮮明地</w:t>
      </w:r>
      <w:r w:rsidRPr="00C23798">
        <w:rPr>
          <w:rFonts w:hint="eastAsia"/>
          <w:lang w:val="x-none" w:eastAsia="zh-HK"/>
        </w:rPr>
        <w:t>說明更生觀念</w:t>
      </w:r>
      <w:r w:rsidRPr="00C23798">
        <w:rPr>
          <w:rFonts w:hint="eastAsia"/>
          <w:lang w:val="x-none"/>
        </w:rPr>
        <w:t>在</w:t>
      </w:r>
      <w:r w:rsidRPr="00C23798">
        <w:rPr>
          <w:rFonts w:hint="eastAsia"/>
          <w:lang w:val="x-none" w:eastAsia="zh-HK"/>
        </w:rPr>
        <w:t>刑事司法制度</w:t>
      </w:r>
      <w:r w:rsidRPr="00C23798">
        <w:rPr>
          <w:rFonts w:hint="eastAsia"/>
          <w:lang w:val="x-none"/>
        </w:rPr>
        <w:t>已經</w:t>
      </w:r>
      <w:r w:rsidRPr="00C23798">
        <w:rPr>
          <w:rFonts w:hint="eastAsia"/>
          <w:lang w:val="x-none" w:eastAsia="zh-HK"/>
        </w:rPr>
        <w:t>根深蒂固。我們建議訂立的最高刑罰結合這些更生措施，</w:t>
      </w:r>
      <w:r w:rsidRPr="00C23798">
        <w:rPr>
          <w:rFonts w:hint="eastAsia"/>
          <w:lang w:val="x-none"/>
        </w:rPr>
        <w:t>會有</w:t>
      </w:r>
      <w:r w:rsidRPr="00C23798">
        <w:rPr>
          <w:rFonts w:hint="eastAsia"/>
          <w:lang w:val="x-none" w:eastAsia="zh-HK"/>
        </w:rPr>
        <w:t>助</w:t>
      </w:r>
      <w:r w:rsidRPr="00C23798">
        <w:rPr>
          <w:rFonts w:cs="新細明體" w:hint="eastAsia"/>
          <w:lang w:val="x-none" w:eastAsia="zh-HK"/>
        </w:rPr>
        <w:t>達到懲罰、阻嚇、預防和更生的目的，</w:t>
      </w:r>
      <w:r w:rsidRPr="00C23798">
        <w:rPr>
          <w:rFonts w:cs="新細明體" w:hint="eastAsia"/>
          <w:lang w:val="x-none"/>
        </w:rPr>
        <w:t>可</w:t>
      </w:r>
      <w:r w:rsidRPr="00C23798">
        <w:rPr>
          <w:rFonts w:cs="新細明體" w:hint="eastAsia"/>
          <w:lang w:val="x-none" w:eastAsia="zh-HK"/>
        </w:rPr>
        <w:t>望能夠加強保護兒童和易受傷害人士免受虐待。</w:t>
      </w:r>
    </w:p>
    <w:p w:rsidR="00E46839" w:rsidRPr="00C23798" w:rsidRDefault="00E46839" w:rsidP="00913838">
      <w:pPr>
        <w:pStyle w:val="ab"/>
        <w:keepNext/>
        <w:spacing w:before="120" w:after="120"/>
        <w:rPr>
          <w:lang w:val="en-US"/>
        </w:rPr>
      </w:pPr>
      <w:r w:rsidRPr="00C23798">
        <w:rPr>
          <w:lang w:eastAsia="zh-HK"/>
        </w:rPr>
        <w:lastRenderedPageBreak/>
        <w:t>我們</w:t>
      </w:r>
      <w:r w:rsidRPr="00C23798">
        <w:rPr>
          <w:rFonts w:hint="eastAsia"/>
          <w:lang w:eastAsia="zh-HK"/>
        </w:rPr>
        <w:t>的最終</w:t>
      </w:r>
      <w:r w:rsidRPr="00C23798">
        <w:rPr>
          <w:rFonts w:hint="eastAsia"/>
          <w:lang w:val="x-none" w:eastAsia="zh-HK"/>
        </w:rPr>
        <w:t>建議</w:t>
      </w:r>
      <w:r w:rsidRPr="00C23798">
        <w:rPr>
          <w:rFonts w:hint="eastAsia"/>
          <w:lang w:val="x-none" w:eastAsia="zh-HK"/>
        </w:rPr>
        <w:t>12</w:t>
      </w:r>
      <w:r w:rsidRPr="00C23798">
        <w:rPr>
          <w:rFonts w:hint="eastAsia"/>
          <w:lang w:val="x-none" w:eastAsia="zh-HK"/>
        </w:rPr>
        <w:t>和</w:t>
      </w:r>
      <w:r w:rsidRPr="00C23798">
        <w:rPr>
          <w:rFonts w:hint="eastAsia"/>
          <w:lang w:eastAsia="zh-HK"/>
        </w:rPr>
        <w:t>最終</w:t>
      </w:r>
      <w:r w:rsidRPr="00C23798">
        <w:rPr>
          <w:rFonts w:hint="eastAsia"/>
          <w:lang w:val="x-none" w:eastAsia="zh-HK"/>
        </w:rPr>
        <w:t>建議</w:t>
      </w:r>
      <w:r w:rsidRPr="00C23798">
        <w:rPr>
          <w:rFonts w:hint="eastAsia"/>
          <w:lang w:val="x-none" w:eastAsia="zh-HK"/>
        </w:rPr>
        <w:t>13</w:t>
      </w:r>
    </w:p>
    <w:p w:rsidR="00E46839" w:rsidRPr="00C23798" w:rsidRDefault="00E46839" w:rsidP="003D0B81">
      <w:pPr>
        <w:rPr>
          <w:lang w:val="en-US" w:eastAsia="zh-HK"/>
        </w:rPr>
      </w:pPr>
      <w:r w:rsidRPr="00C23798">
        <w:rPr>
          <w:rFonts w:hint="eastAsia"/>
          <w:lang w:val="x-none"/>
        </w:rPr>
        <w:t>8.19</w:t>
      </w:r>
      <w:r w:rsidRPr="00C23798">
        <w:rPr>
          <w:lang w:val="x-none"/>
        </w:rPr>
        <w:tab/>
      </w:r>
      <w:r w:rsidRPr="00C23798">
        <w:rPr>
          <w:rFonts w:hint="eastAsia"/>
          <w:lang w:val="x-none" w:eastAsia="zh-HK"/>
        </w:rPr>
        <w:t>該兩項建議得到</w:t>
      </w:r>
      <w:r w:rsidRPr="00C23798">
        <w:rPr>
          <w:rFonts w:cs="新細明體" w:hint="eastAsia"/>
          <w:lang w:val="x-none" w:eastAsia="zh-HK"/>
        </w:rPr>
        <w:t>絕</w:t>
      </w:r>
      <w:r w:rsidRPr="00C23798">
        <w:rPr>
          <w:rFonts w:hint="eastAsia"/>
          <w:lang w:val="x-none" w:eastAsia="zh-HK"/>
        </w:rPr>
        <w:t>大多數</w:t>
      </w:r>
      <w:r w:rsidRPr="00C23798">
        <w:rPr>
          <w:rFonts w:hint="eastAsia"/>
          <w:lang w:val="x-none"/>
        </w:rPr>
        <w:t>回應者</w:t>
      </w:r>
      <w:r w:rsidRPr="00C23798">
        <w:rPr>
          <w:rFonts w:hint="eastAsia"/>
          <w:lang w:val="x-none" w:eastAsia="zh-HK"/>
        </w:rPr>
        <w:t>支持。我們亦已參考海外經驗、相關</w:t>
      </w:r>
      <w:r w:rsidRPr="00C23798">
        <w:rPr>
          <w:rFonts w:hint="eastAsia"/>
          <w:lang w:val="x-none"/>
        </w:rPr>
        <w:t>文獻</w:t>
      </w:r>
      <w:r w:rsidRPr="00C23798">
        <w:rPr>
          <w:rFonts w:hint="eastAsia"/>
          <w:lang w:val="x-none" w:eastAsia="zh-HK"/>
        </w:rPr>
        <w:t>和案例，處理回應者的反對論據、關注和提議，因此建議保留建議</w:t>
      </w:r>
      <w:r w:rsidRPr="00C23798">
        <w:rPr>
          <w:rFonts w:hint="eastAsia"/>
          <w:lang w:val="x-none" w:eastAsia="zh-HK"/>
        </w:rPr>
        <w:t>12</w:t>
      </w:r>
      <w:r w:rsidRPr="00C23798">
        <w:rPr>
          <w:rFonts w:hint="eastAsia"/>
          <w:lang w:val="x-none" w:eastAsia="zh-HK"/>
        </w:rPr>
        <w:t>和建議</w:t>
      </w:r>
      <w:r w:rsidRPr="00C23798">
        <w:rPr>
          <w:rFonts w:hint="eastAsia"/>
          <w:lang w:val="x-none" w:eastAsia="zh-HK"/>
        </w:rPr>
        <w:t>13</w:t>
      </w:r>
      <w:r w:rsidRPr="00C23798">
        <w:rPr>
          <w:rFonts w:hint="eastAsia"/>
          <w:lang w:val="x-none" w:eastAsia="zh-HK"/>
        </w:rPr>
        <w:t>。</w:t>
      </w:r>
    </w:p>
    <w:p w:rsidR="00E46839" w:rsidRPr="00C23798" w:rsidRDefault="00E46839" w:rsidP="003D0B81">
      <w:pPr>
        <w:pBdr>
          <w:top w:val="single" w:sz="6" w:space="5" w:color="auto"/>
          <w:left w:val="single" w:sz="6" w:space="5" w:color="auto"/>
          <w:bottom w:val="single" w:sz="6" w:space="12" w:color="auto"/>
          <w:right w:val="single" w:sz="6" w:space="5" w:color="auto"/>
        </w:pBdr>
        <w:spacing w:line="400" w:lineRule="atLeast"/>
        <w:ind w:left="839" w:right="839"/>
        <w:rPr>
          <w:b/>
          <w:shadow/>
          <w:sz w:val="23"/>
          <w:szCs w:val="23"/>
          <w:lang w:val="x-none"/>
        </w:rPr>
      </w:pPr>
      <w:r w:rsidRPr="00C23798">
        <w:rPr>
          <w:rFonts w:hint="eastAsia"/>
          <w:b/>
          <w:shadow/>
          <w:sz w:val="23"/>
          <w:szCs w:val="23"/>
          <w:lang w:val="x-none" w:eastAsia="zh-HK"/>
        </w:rPr>
        <w:t>最終</w:t>
      </w:r>
      <w:r w:rsidRPr="00C23798">
        <w:rPr>
          <w:b/>
          <w:shadow/>
          <w:sz w:val="23"/>
          <w:szCs w:val="23"/>
          <w:lang w:val="x-none"/>
        </w:rPr>
        <w:t>建議</w:t>
      </w:r>
      <w:r w:rsidRPr="00C23798">
        <w:rPr>
          <w:rFonts w:hint="eastAsia"/>
          <w:b/>
          <w:shadow/>
          <w:sz w:val="23"/>
          <w:szCs w:val="23"/>
          <w:lang w:val="x-none"/>
        </w:rPr>
        <w:t>12</w:t>
      </w:r>
    </w:p>
    <w:p w:rsidR="00E46839" w:rsidRPr="00C23798" w:rsidRDefault="00E46839" w:rsidP="00971F1B">
      <w:pPr>
        <w:pBdr>
          <w:top w:val="single" w:sz="6" w:space="5" w:color="auto"/>
          <w:left w:val="single" w:sz="6" w:space="5" w:color="auto"/>
          <w:bottom w:val="single" w:sz="6" w:space="12" w:color="auto"/>
          <w:right w:val="single" w:sz="6" w:space="5" w:color="auto"/>
        </w:pBdr>
        <w:spacing w:after="0" w:line="400" w:lineRule="atLeast"/>
        <w:ind w:left="839" w:right="839"/>
        <w:rPr>
          <w:b/>
          <w:shadow/>
          <w:sz w:val="23"/>
          <w:szCs w:val="23"/>
          <w:lang w:val="x-none" w:eastAsia="zh-HK"/>
        </w:rPr>
      </w:pPr>
      <w:r w:rsidRPr="00C23798">
        <w:rPr>
          <w:b/>
          <w:shadow/>
          <w:sz w:val="23"/>
          <w:szCs w:val="23"/>
          <w:lang w:eastAsia="zh-HK"/>
        </w:rPr>
        <w:t>我們建議，如受害人因有關的非法作為或忽略而死亡，建議</w:t>
      </w:r>
      <w:r w:rsidRPr="00C23798">
        <w:rPr>
          <w:rFonts w:hint="eastAsia"/>
          <w:b/>
          <w:shadow/>
          <w:sz w:val="23"/>
          <w:szCs w:val="23"/>
          <w:lang w:eastAsia="zh-HK"/>
        </w:rPr>
        <w:t>的</w:t>
      </w:r>
      <w:r w:rsidRPr="00C23798">
        <w:rPr>
          <w:b/>
          <w:shadow/>
          <w:sz w:val="23"/>
          <w:szCs w:val="23"/>
          <w:lang w:eastAsia="zh-HK"/>
        </w:rPr>
        <w:t>罪行的最高刑罰應是監禁</w:t>
      </w:r>
      <w:r w:rsidRPr="00C23798">
        <w:rPr>
          <w:b/>
          <w:shadow/>
          <w:sz w:val="23"/>
          <w:szCs w:val="23"/>
          <w:lang w:eastAsia="zh-HK"/>
        </w:rPr>
        <w:t>20</w:t>
      </w:r>
      <w:r w:rsidRPr="00C23798">
        <w:rPr>
          <w:b/>
          <w:shadow/>
          <w:sz w:val="23"/>
          <w:szCs w:val="23"/>
          <w:lang w:eastAsia="zh-HK"/>
        </w:rPr>
        <w:t>年。</w:t>
      </w:r>
      <w:r w:rsidRPr="00C23798">
        <w:rPr>
          <w:rFonts w:ascii="Courier New" w:hAnsi="Courier New"/>
          <w:shadow/>
          <w:sz w:val="18"/>
          <w:szCs w:val="18"/>
          <w:lang w:eastAsia="zh-HK"/>
        </w:rPr>
        <w:t>‍</w:t>
      </w:r>
      <w:r w:rsidRPr="00C23798">
        <w:rPr>
          <w:rFonts w:ascii="Courier New" w:hAnsi="Courier New"/>
          <w:shadow/>
          <w:sz w:val="18"/>
          <w:szCs w:val="18"/>
          <w:vertAlign w:val="superscript"/>
          <w:lang w:eastAsia="zh-HK"/>
        </w:rPr>
        <w:footnoteReference w:id="253"/>
      </w:r>
      <w:r w:rsidRPr="00C23798">
        <w:rPr>
          <w:shadow/>
          <w:sz w:val="18"/>
          <w:szCs w:val="18"/>
          <w:lang w:eastAsia="zh-HK"/>
        </w:rPr>
        <w:t xml:space="preserve"> </w:t>
      </w:r>
    </w:p>
    <w:p w:rsidR="00E46839" w:rsidRPr="00C23798" w:rsidRDefault="00E46839" w:rsidP="003D0B81">
      <w:pPr>
        <w:spacing w:before="0" w:after="0"/>
        <w:rPr>
          <w:szCs w:val="24"/>
          <w:lang w:val="x-none"/>
        </w:rPr>
      </w:pPr>
    </w:p>
    <w:p w:rsidR="00E46839" w:rsidRPr="00C23798" w:rsidRDefault="00E46839" w:rsidP="00971F1B">
      <w:pPr>
        <w:pBdr>
          <w:top w:val="single" w:sz="6" w:space="5" w:color="auto"/>
          <w:left w:val="single" w:sz="6" w:space="5" w:color="auto"/>
          <w:bottom w:val="single" w:sz="6" w:space="12" w:color="auto"/>
          <w:right w:val="single" w:sz="6" w:space="5" w:color="auto"/>
        </w:pBdr>
        <w:spacing w:before="0" w:line="400" w:lineRule="atLeast"/>
        <w:ind w:left="839" w:right="839"/>
        <w:rPr>
          <w:b/>
          <w:shadow/>
          <w:sz w:val="23"/>
          <w:szCs w:val="23"/>
          <w:lang w:val="x-none"/>
        </w:rPr>
      </w:pPr>
      <w:r w:rsidRPr="00C23798">
        <w:rPr>
          <w:rFonts w:hint="eastAsia"/>
          <w:b/>
          <w:shadow/>
          <w:sz w:val="23"/>
          <w:szCs w:val="23"/>
          <w:lang w:val="x-none" w:eastAsia="zh-HK"/>
        </w:rPr>
        <w:t>最終</w:t>
      </w:r>
      <w:r w:rsidRPr="00C23798">
        <w:rPr>
          <w:b/>
          <w:shadow/>
          <w:sz w:val="23"/>
          <w:szCs w:val="23"/>
          <w:lang w:val="x-none"/>
        </w:rPr>
        <w:t>建議</w:t>
      </w:r>
      <w:r w:rsidRPr="00C23798">
        <w:rPr>
          <w:rFonts w:hint="eastAsia"/>
          <w:b/>
          <w:shadow/>
          <w:sz w:val="23"/>
          <w:szCs w:val="23"/>
          <w:lang w:val="x-none"/>
        </w:rPr>
        <w:t>13</w:t>
      </w:r>
    </w:p>
    <w:p w:rsidR="00E46839" w:rsidRPr="00C23798" w:rsidRDefault="00E46839" w:rsidP="003D0B81">
      <w:pPr>
        <w:pBdr>
          <w:top w:val="single" w:sz="6" w:space="5" w:color="auto"/>
          <w:left w:val="single" w:sz="6" w:space="5" w:color="auto"/>
          <w:bottom w:val="single" w:sz="6" w:space="12" w:color="auto"/>
          <w:right w:val="single" w:sz="6" w:space="5" w:color="auto"/>
        </w:pBdr>
        <w:spacing w:line="400" w:lineRule="atLeast"/>
        <w:ind w:left="839" w:right="839"/>
        <w:rPr>
          <w:b/>
          <w:shadow/>
          <w:sz w:val="23"/>
          <w:szCs w:val="23"/>
          <w:lang w:val="x-none" w:eastAsia="zh-HK"/>
        </w:rPr>
      </w:pPr>
      <w:r w:rsidRPr="00C23798">
        <w:rPr>
          <w:b/>
          <w:shadow/>
          <w:sz w:val="23"/>
          <w:szCs w:val="23"/>
          <w:lang w:eastAsia="zh-HK"/>
        </w:rPr>
        <w:t>我們建議，如受害人因有關的非法作為或忽略而受嚴重傷害，建議</w:t>
      </w:r>
      <w:r w:rsidRPr="00C23798">
        <w:rPr>
          <w:rFonts w:hint="eastAsia"/>
          <w:b/>
          <w:shadow/>
          <w:sz w:val="23"/>
          <w:szCs w:val="23"/>
          <w:lang w:eastAsia="zh-HK"/>
        </w:rPr>
        <w:t>的</w:t>
      </w:r>
      <w:r w:rsidRPr="00C23798">
        <w:rPr>
          <w:b/>
          <w:shadow/>
          <w:sz w:val="23"/>
          <w:szCs w:val="23"/>
          <w:lang w:eastAsia="zh-HK"/>
        </w:rPr>
        <w:t>罪行的最高刑罰應是監禁</w:t>
      </w:r>
      <w:r w:rsidRPr="00C23798">
        <w:rPr>
          <w:b/>
          <w:shadow/>
          <w:sz w:val="23"/>
          <w:szCs w:val="23"/>
          <w:lang w:eastAsia="zh-HK"/>
        </w:rPr>
        <w:t>15</w:t>
      </w:r>
      <w:r w:rsidRPr="00C23798">
        <w:rPr>
          <w:b/>
          <w:shadow/>
          <w:sz w:val="23"/>
          <w:szCs w:val="23"/>
          <w:lang w:eastAsia="zh-HK"/>
        </w:rPr>
        <w:t>年</w:t>
      </w:r>
      <w:r w:rsidRPr="00C23798">
        <w:rPr>
          <w:rFonts w:hint="eastAsia"/>
          <w:b/>
          <w:shadow/>
          <w:sz w:val="23"/>
          <w:szCs w:val="23"/>
          <w:lang w:eastAsia="zh-HK"/>
        </w:rPr>
        <w:t>。</w:t>
      </w:r>
      <w:r w:rsidRPr="00C23798">
        <w:rPr>
          <w:b/>
          <w:shadow/>
          <w:sz w:val="18"/>
          <w:szCs w:val="18"/>
          <w:lang w:eastAsia="zh-HK"/>
        </w:rPr>
        <w:t>‍</w:t>
      </w:r>
      <w:r w:rsidRPr="00C23798">
        <w:rPr>
          <w:rFonts w:ascii="Courier New" w:hAnsi="Courier New"/>
          <w:shadow/>
          <w:sz w:val="18"/>
          <w:szCs w:val="18"/>
          <w:vertAlign w:val="superscript"/>
          <w:lang w:eastAsia="zh-HK"/>
        </w:rPr>
        <w:footnoteReference w:id="254"/>
      </w:r>
      <w:r w:rsidRPr="00C23798">
        <w:rPr>
          <w:shadow/>
          <w:sz w:val="18"/>
          <w:szCs w:val="18"/>
          <w:lang w:eastAsia="zh-HK"/>
        </w:rPr>
        <w:t xml:space="preserve"> </w:t>
      </w:r>
    </w:p>
    <w:p w:rsidR="00E46839" w:rsidRPr="00C23798" w:rsidRDefault="00E46839" w:rsidP="00971F1B">
      <w:pPr>
        <w:pStyle w:val="ab"/>
        <w:keepNext/>
        <w:spacing w:before="360" w:after="0"/>
        <w:rPr>
          <w:lang w:val="x-none" w:eastAsia="zh-HK"/>
        </w:rPr>
      </w:pPr>
      <w:r w:rsidRPr="00C23798">
        <w:rPr>
          <w:rFonts w:hint="eastAsia"/>
          <w:lang w:val="x-none" w:eastAsia="zh-HK"/>
        </w:rPr>
        <w:t>建議</w:t>
      </w:r>
      <w:r w:rsidRPr="00C23798">
        <w:rPr>
          <w:rFonts w:hint="eastAsia"/>
          <w:lang w:val="x-none"/>
        </w:rPr>
        <w:t>14</w:t>
      </w:r>
      <w:r w:rsidRPr="00C23798">
        <w:rPr>
          <w:rFonts w:hint="eastAsia"/>
          <w:lang w:val="x-none" w:eastAsia="zh-HK"/>
        </w:rPr>
        <w:t>的回應數目</w:t>
      </w:r>
    </w:p>
    <w:p w:rsidR="00E46839" w:rsidRDefault="00E46839" w:rsidP="003D0B81">
      <w:pPr>
        <w:rPr>
          <w:lang w:eastAsia="zh-HK"/>
        </w:rPr>
      </w:pPr>
      <w:r w:rsidRPr="00C23798">
        <w:rPr>
          <w:rFonts w:hint="eastAsia"/>
          <w:lang w:val="en-US"/>
        </w:rPr>
        <w:t>8.20</w:t>
      </w:r>
      <w:r w:rsidRPr="00C23798">
        <w:tab/>
      </w:r>
      <w:proofErr w:type="gramStart"/>
      <w:r w:rsidRPr="00C23798">
        <w:rPr>
          <w:rFonts w:hint="eastAsia"/>
          <w:lang w:eastAsia="zh-HK"/>
        </w:rPr>
        <w:t>對建議</w:t>
      </w:r>
      <w:r w:rsidRPr="00C23798">
        <w:rPr>
          <w:rFonts w:hint="eastAsia"/>
        </w:rPr>
        <w:t>14(</w:t>
      </w:r>
      <w:proofErr w:type="gramEnd"/>
      <w:r w:rsidRPr="00C23798">
        <w:rPr>
          <w:rFonts w:hint="eastAsia"/>
          <w:lang w:eastAsia="zh-HK"/>
        </w:rPr>
        <w:t>a</w:t>
      </w:r>
      <w:r w:rsidRPr="00C23798">
        <w:rPr>
          <w:lang w:eastAsia="zh-HK"/>
        </w:rPr>
        <w:t>)</w:t>
      </w:r>
      <w:r w:rsidRPr="00C23798">
        <w:rPr>
          <w:rFonts w:hint="eastAsia"/>
          <w:lang w:eastAsia="zh-HK"/>
        </w:rPr>
        <w:t>至</w:t>
      </w:r>
      <w:r w:rsidRPr="00C23798">
        <w:rPr>
          <w:rFonts w:hint="eastAsia"/>
          <w:lang w:eastAsia="zh-HK"/>
        </w:rPr>
        <w:t>(e)</w:t>
      </w:r>
      <w:r w:rsidRPr="00C23798">
        <w:rPr>
          <w:rFonts w:hint="eastAsia"/>
          <w:lang w:eastAsia="zh-HK"/>
        </w:rPr>
        <w:t>表明立場的回應者，全部（</w:t>
      </w:r>
      <w:r w:rsidRPr="00C23798">
        <w:rPr>
          <w:rFonts w:hint="eastAsia"/>
        </w:rPr>
        <w:t>100</w:t>
      </w:r>
      <w:r w:rsidRPr="00C23798">
        <w:rPr>
          <w:rFonts w:hint="eastAsia"/>
          <w:lang w:val="en-US"/>
        </w:rPr>
        <w:t>%</w:t>
      </w:r>
      <w:r w:rsidRPr="00C23798">
        <w:rPr>
          <w:rFonts w:hint="eastAsia"/>
          <w:lang w:val="en-US"/>
        </w:rPr>
        <w:t>（</w:t>
      </w:r>
      <w:r w:rsidRPr="00C23798">
        <w:rPr>
          <w:rFonts w:hint="eastAsia"/>
          <w:lang w:val="en-US"/>
        </w:rPr>
        <w:t>12/12</w:t>
      </w:r>
      <w:r w:rsidRPr="00C23798">
        <w:rPr>
          <w:rFonts w:hint="eastAsia"/>
          <w:lang w:val="en-US"/>
        </w:rPr>
        <w:t>）</w:t>
      </w:r>
      <w:r w:rsidRPr="00C23798">
        <w:rPr>
          <w:rFonts w:hint="eastAsia"/>
          <w:lang w:val="en-US" w:eastAsia="zh-HK"/>
        </w:rPr>
        <w:t>）均</w:t>
      </w:r>
      <w:r w:rsidRPr="00C23798">
        <w:rPr>
          <w:rFonts w:hint="eastAsia"/>
          <w:lang w:eastAsia="zh-HK"/>
        </w:rPr>
        <w:t>支持該項建議。</w:t>
      </w:r>
    </w:p>
    <w:tbl>
      <w:tblPr>
        <w:tblpPr w:leftFromText="181" w:rightFromText="181"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915"/>
        <w:gridCol w:w="2352"/>
      </w:tblGrid>
      <w:tr w:rsidR="00E46839" w:rsidRPr="00C23798" w:rsidTr="003D0B81">
        <w:trPr>
          <w:trHeight w:val="425"/>
        </w:trPr>
        <w:tc>
          <w:tcPr>
            <w:tcW w:w="3163" w:type="dxa"/>
            <w:shd w:val="clear" w:color="auto" w:fill="auto"/>
            <w:vAlign w:val="center"/>
          </w:tcPr>
          <w:p w:rsidR="00E46839" w:rsidRPr="00C23798" w:rsidRDefault="00E46839" w:rsidP="003D0B81">
            <w:pPr>
              <w:keepNext/>
              <w:overflowPunct w:val="0"/>
              <w:adjustRightInd/>
              <w:snapToGrid/>
              <w:jc w:val="left"/>
              <w:rPr>
                <w:rFonts w:eastAsia="Times New Roman"/>
              </w:rPr>
            </w:pPr>
            <w:r>
              <w:rPr>
                <w:lang w:eastAsia="zh-HK"/>
              </w:rPr>
              <w:br w:type="page"/>
            </w:r>
          </w:p>
        </w:tc>
        <w:tc>
          <w:tcPr>
            <w:tcW w:w="2975" w:type="dxa"/>
          </w:tcPr>
          <w:p w:rsidR="00E46839" w:rsidRPr="00C23798" w:rsidRDefault="00E46839" w:rsidP="003D0B81">
            <w:pPr>
              <w:overflowPunct w:val="0"/>
              <w:adjustRightInd/>
              <w:snapToGrid/>
              <w:jc w:val="center"/>
              <w:rPr>
                <w:lang w:eastAsia="zh-HK"/>
              </w:rPr>
            </w:pPr>
            <w:r w:rsidRPr="00C23798">
              <w:rPr>
                <w:rFonts w:hint="eastAsia"/>
                <w:lang w:eastAsia="zh-HK"/>
              </w:rPr>
              <w:t>數目</w:t>
            </w:r>
          </w:p>
        </w:tc>
        <w:tc>
          <w:tcPr>
            <w:tcW w:w="2390" w:type="dxa"/>
            <w:shd w:val="clear" w:color="auto" w:fill="auto"/>
            <w:vAlign w:val="center"/>
          </w:tcPr>
          <w:p w:rsidR="00E46839" w:rsidRPr="00C23798" w:rsidRDefault="00E46839" w:rsidP="003D0B81">
            <w:pPr>
              <w:overflowPunct w:val="0"/>
              <w:adjustRightInd/>
              <w:snapToGrid/>
              <w:jc w:val="center"/>
              <w:rPr>
                <w:rFonts w:eastAsia="Times New Roman"/>
                <w:lang w:eastAsia="zh-CN"/>
              </w:rPr>
            </w:pPr>
            <w:r w:rsidRPr="00C23798">
              <w:rPr>
                <w:rFonts w:hint="eastAsia"/>
                <w:lang w:eastAsia="zh-HK"/>
              </w:rPr>
              <w:t>百分率（</w:t>
            </w:r>
            <w:r w:rsidRPr="00C23798">
              <w:rPr>
                <w:rFonts w:hint="eastAsia"/>
                <w:lang w:eastAsia="zh-HK"/>
              </w:rPr>
              <w:t>%</w:t>
            </w:r>
            <w:r w:rsidRPr="00C23798">
              <w:rPr>
                <w:rFonts w:hint="eastAsia"/>
                <w:lang w:eastAsia="zh-HK"/>
              </w:rPr>
              <w:t>）</w:t>
            </w:r>
          </w:p>
        </w:tc>
      </w:tr>
      <w:tr w:rsidR="00E46839" w:rsidRPr="00C23798" w:rsidTr="003D0B81">
        <w:trPr>
          <w:trHeight w:val="425"/>
        </w:trPr>
        <w:tc>
          <w:tcPr>
            <w:tcW w:w="3163" w:type="dxa"/>
            <w:shd w:val="clear" w:color="auto" w:fill="auto"/>
            <w:vAlign w:val="center"/>
          </w:tcPr>
          <w:p w:rsidR="00E46839" w:rsidRPr="00C23798" w:rsidRDefault="00E46839" w:rsidP="003D0B81">
            <w:pPr>
              <w:overflowPunct w:val="0"/>
              <w:adjustRightInd/>
              <w:snapToGrid/>
              <w:jc w:val="left"/>
              <w:rPr>
                <w:rFonts w:eastAsia="Times New Roman"/>
                <w:lang w:eastAsia="zh-CN"/>
              </w:rPr>
            </w:pPr>
            <w:r w:rsidRPr="00C23798">
              <w:rPr>
                <w:rFonts w:cs="新細明體" w:hint="eastAsia"/>
                <w:lang w:eastAsia="zh-CN"/>
              </w:rPr>
              <w:t>贊成</w:t>
            </w:r>
          </w:p>
        </w:tc>
        <w:tc>
          <w:tcPr>
            <w:tcW w:w="2975" w:type="dxa"/>
          </w:tcPr>
          <w:p w:rsidR="00E46839" w:rsidRPr="00C23798" w:rsidRDefault="00E46839" w:rsidP="003D0B81">
            <w:pPr>
              <w:tabs>
                <w:tab w:val="clear" w:pos="1134"/>
                <w:tab w:val="right" w:pos="1517"/>
              </w:tabs>
              <w:overflowPunct w:val="0"/>
              <w:jc w:val="left"/>
            </w:pPr>
            <w:r w:rsidRPr="00C23798">
              <w:tab/>
              <w:t>1</w:t>
            </w:r>
            <w:r w:rsidRPr="00C23798">
              <w:rPr>
                <w:rFonts w:hint="eastAsia"/>
              </w:rPr>
              <w:t>2</w:t>
            </w:r>
          </w:p>
        </w:tc>
        <w:tc>
          <w:tcPr>
            <w:tcW w:w="2390" w:type="dxa"/>
            <w:shd w:val="clear" w:color="auto" w:fill="auto"/>
          </w:tcPr>
          <w:p w:rsidR="00E46839" w:rsidRPr="00C23798" w:rsidRDefault="00E46839" w:rsidP="003D0B81">
            <w:pPr>
              <w:tabs>
                <w:tab w:val="clear" w:pos="1134"/>
                <w:tab w:val="right" w:pos="1377"/>
              </w:tabs>
              <w:overflowPunct w:val="0"/>
              <w:jc w:val="left"/>
            </w:pPr>
            <w:r w:rsidRPr="00C23798">
              <w:tab/>
            </w:r>
            <w:r w:rsidRPr="00C23798">
              <w:rPr>
                <w:rFonts w:hint="eastAsia"/>
              </w:rPr>
              <w:t>11</w:t>
            </w:r>
            <w:r w:rsidRPr="00C23798">
              <w:t>%</w:t>
            </w:r>
          </w:p>
        </w:tc>
      </w:tr>
      <w:tr w:rsidR="00E46839" w:rsidRPr="00C23798" w:rsidTr="003D0B81">
        <w:trPr>
          <w:trHeight w:val="425"/>
        </w:trPr>
        <w:tc>
          <w:tcPr>
            <w:tcW w:w="3163" w:type="dxa"/>
            <w:shd w:val="clear" w:color="auto" w:fill="auto"/>
            <w:vAlign w:val="center"/>
          </w:tcPr>
          <w:p w:rsidR="00E46839" w:rsidRPr="00C23798" w:rsidRDefault="00E46839" w:rsidP="003D0B81">
            <w:pPr>
              <w:overflowPunct w:val="0"/>
              <w:adjustRightInd/>
              <w:snapToGrid/>
              <w:jc w:val="left"/>
              <w:rPr>
                <w:rFonts w:eastAsia="Times New Roman"/>
                <w:lang w:eastAsia="zh-CN"/>
              </w:rPr>
            </w:pPr>
            <w:r w:rsidRPr="00C23798">
              <w:rPr>
                <w:rFonts w:hint="eastAsia"/>
                <w:lang w:eastAsia="zh-HK"/>
              </w:rPr>
              <w:t>反對</w:t>
            </w:r>
          </w:p>
        </w:tc>
        <w:tc>
          <w:tcPr>
            <w:tcW w:w="2975" w:type="dxa"/>
          </w:tcPr>
          <w:p w:rsidR="00E46839" w:rsidRPr="00C23798" w:rsidRDefault="00E46839" w:rsidP="003D0B81">
            <w:pPr>
              <w:tabs>
                <w:tab w:val="clear" w:pos="1134"/>
                <w:tab w:val="right" w:pos="1517"/>
              </w:tabs>
              <w:overflowPunct w:val="0"/>
              <w:jc w:val="left"/>
            </w:pPr>
            <w:r w:rsidRPr="00C23798">
              <w:tab/>
            </w:r>
            <w:r w:rsidRPr="00C23798">
              <w:rPr>
                <w:rFonts w:hint="eastAsia"/>
              </w:rPr>
              <w:t>0</w:t>
            </w:r>
          </w:p>
        </w:tc>
        <w:tc>
          <w:tcPr>
            <w:tcW w:w="2390" w:type="dxa"/>
            <w:shd w:val="clear" w:color="auto" w:fill="auto"/>
          </w:tcPr>
          <w:p w:rsidR="00E46839" w:rsidRPr="00C23798" w:rsidRDefault="00E46839" w:rsidP="003D0B81">
            <w:pPr>
              <w:tabs>
                <w:tab w:val="clear" w:pos="1134"/>
                <w:tab w:val="right" w:pos="1377"/>
              </w:tabs>
              <w:overflowPunct w:val="0"/>
              <w:jc w:val="left"/>
            </w:pPr>
            <w:r w:rsidRPr="00C23798">
              <w:tab/>
            </w:r>
            <w:r w:rsidRPr="00C23798">
              <w:rPr>
                <w:rFonts w:hint="eastAsia"/>
              </w:rPr>
              <w:t>0</w:t>
            </w:r>
            <w:r w:rsidRPr="00C23798">
              <w:t>%</w:t>
            </w:r>
          </w:p>
        </w:tc>
      </w:tr>
      <w:tr w:rsidR="00E46839" w:rsidRPr="00C23798" w:rsidTr="003D0B81">
        <w:trPr>
          <w:trHeight w:val="425"/>
        </w:trPr>
        <w:tc>
          <w:tcPr>
            <w:tcW w:w="3163" w:type="dxa"/>
            <w:shd w:val="clear" w:color="auto" w:fill="auto"/>
            <w:vAlign w:val="center"/>
          </w:tcPr>
          <w:p w:rsidR="00E46839" w:rsidRPr="00C23798" w:rsidRDefault="00E46839" w:rsidP="003D0B81">
            <w:pPr>
              <w:overflowPunct w:val="0"/>
              <w:adjustRightInd/>
              <w:snapToGrid/>
              <w:jc w:val="left"/>
              <w:rPr>
                <w:rFonts w:eastAsia="Times New Roman"/>
                <w:lang w:eastAsia="zh-CN"/>
              </w:rPr>
            </w:pPr>
            <w:r w:rsidRPr="00C23798">
              <w:rPr>
                <w:rFonts w:hint="eastAsia"/>
                <w:lang w:eastAsia="zh-HK"/>
              </w:rPr>
              <w:t>中立／無意見</w:t>
            </w:r>
          </w:p>
        </w:tc>
        <w:tc>
          <w:tcPr>
            <w:tcW w:w="2975" w:type="dxa"/>
          </w:tcPr>
          <w:p w:rsidR="00E46839" w:rsidRPr="00C23798" w:rsidRDefault="00E46839" w:rsidP="003D0B81">
            <w:pPr>
              <w:tabs>
                <w:tab w:val="clear" w:pos="1134"/>
                <w:tab w:val="right" w:pos="1517"/>
              </w:tabs>
              <w:overflowPunct w:val="0"/>
              <w:jc w:val="left"/>
            </w:pPr>
            <w:r w:rsidRPr="00C23798">
              <w:tab/>
            </w:r>
            <w:r w:rsidRPr="00C23798">
              <w:rPr>
                <w:rFonts w:hint="eastAsia"/>
              </w:rPr>
              <w:t>101</w:t>
            </w:r>
          </w:p>
        </w:tc>
        <w:tc>
          <w:tcPr>
            <w:tcW w:w="2390" w:type="dxa"/>
            <w:shd w:val="clear" w:color="auto" w:fill="auto"/>
          </w:tcPr>
          <w:p w:rsidR="00E46839" w:rsidRPr="00C23798" w:rsidRDefault="00E46839" w:rsidP="003D0B81">
            <w:pPr>
              <w:tabs>
                <w:tab w:val="clear" w:pos="1134"/>
                <w:tab w:val="right" w:pos="1377"/>
              </w:tabs>
              <w:overflowPunct w:val="0"/>
              <w:jc w:val="left"/>
            </w:pPr>
            <w:r w:rsidRPr="00C23798">
              <w:tab/>
              <w:t>8</w:t>
            </w:r>
            <w:r w:rsidRPr="00C23798">
              <w:rPr>
                <w:rFonts w:hint="eastAsia"/>
              </w:rPr>
              <w:t>9</w:t>
            </w:r>
            <w:r w:rsidRPr="00C23798">
              <w:t>%</w:t>
            </w:r>
          </w:p>
        </w:tc>
      </w:tr>
      <w:tr w:rsidR="00E46839" w:rsidRPr="00C23798" w:rsidTr="003D0B81">
        <w:trPr>
          <w:trHeight w:val="425"/>
        </w:trPr>
        <w:tc>
          <w:tcPr>
            <w:tcW w:w="3163" w:type="dxa"/>
            <w:shd w:val="clear" w:color="auto" w:fill="auto"/>
            <w:vAlign w:val="center"/>
          </w:tcPr>
          <w:p w:rsidR="00E46839" w:rsidRPr="00C23798" w:rsidRDefault="00E46839" w:rsidP="003D0B81">
            <w:pPr>
              <w:overflowPunct w:val="0"/>
              <w:adjustRightInd/>
              <w:snapToGrid/>
              <w:jc w:val="left"/>
              <w:rPr>
                <w:lang w:eastAsia="zh-HK"/>
              </w:rPr>
            </w:pPr>
            <w:r w:rsidRPr="00C23798">
              <w:rPr>
                <w:rFonts w:hint="eastAsia"/>
                <w:lang w:eastAsia="zh-HK"/>
              </w:rPr>
              <w:t>其他意見</w:t>
            </w:r>
          </w:p>
        </w:tc>
        <w:tc>
          <w:tcPr>
            <w:tcW w:w="2975" w:type="dxa"/>
          </w:tcPr>
          <w:p w:rsidR="00E46839" w:rsidRPr="00C23798" w:rsidRDefault="00E46839" w:rsidP="003D0B81">
            <w:pPr>
              <w:tabs>
                <w:tab w:val="clear" w:pos="1134"/>
                <w:tab w:val="right" w:pos="1517"/>
              </w:tabs>
              <w:overflowPunct w:val="0"/>
              <w:jc w:val="left"/>
            </w:pPr>
            <w:r w:rsidRPr="00C23798">
              <w:tab/>
            </w:r>
            <w:r w:rsidRPr="00C23798">
              <w:rPr>
                <w:rFonts w:hint="eastAsia"/>
              </w:rPr>
              <w:t>0</w:t>
            </w:r>
          </w:p>
        </w:tc>
        <w:tc>
          <w:tcPr>
            <w:tcW w:w="2390" w:type="dxa"/>
            <w:shd w:val="clear" w:color="auto" w:fill="auto"/>
          </w:tcPr>
          <w:p w:rsidR="00E46839" w:rsidRPr="00C23798" w:rsidRDefault="00E46839" w:rsidP="003D0B81">
            <w:pPr>
              <w:tabs>
                <w:tab w:val="clear" w:pos="1134"/>
                <w:tab w:val="right" w:pos="1377"/>
              </w:tabs>
              <w:overflowPunct w:val="0"/>
              <w:jc w:val="left"/>
            </w:pPr>
            <w:r w:rsidRPr="00C23798">
              <w:tab/>
            </w:r>
            <w:r w:rsidRPr="00C23798">
              <w:rPr>
                <w:rFonts w:hint="eastAsia"/>
              </w:rPr>
              <w:t>0</w:t>
            </w:r>
            <w:r w:rsidRPr="00C23798">
              <w:t>%</w:t>
            </w:r>
          </w:p>
        </w:tc>
      </w:tr>
      <w:tr w:rsidR="00E46839" w:rsidRPr="00C23798" w:rsidTr="003D0B81">
        <w:trPr>
          <w:trHeight w:val="425"/>
        </w:trPr>
        <w:tc>
          <w:tcPr>
            <w:tcW w:w="3163" w:type="dxa"/>
            <w:shd w:val="clear" w:color="auto" w:fill="auto"/>
            <w:vAlign w:val="center"/>
          </w:tcPr>
          <w:p w:rsidR="00E46839" w:rsidRPr="00C23798" w:rsidRDefault="00E46839" w:rsidP="003D0B81">
            <w:pPr>
              <w:overflowPunct w:val="0"/>
              <w:adjustRightInd/>
              <w:snapToGrid/>
              <w:jc w:val="left"/>
              <w:rPr>
                <w:u w:val="single"/>
                <w:lang w:eastAsia="zh-HK"/>
              </w:rPr>
            </w:pPr>
            <w:r w:rsidRPr="00C23798">
              <w:rPr>
                <w:u w:val="single"/>
                <w:lang w:eastAsia="zh-HK"/>
              </w:rPr>
              <w:t>總</w:t>
            </w:r>
            <w:r w:rsidRPr="00C23798">
              <w:rPr>
                <w:rFonts w:hint="eastAsia"/>
                <w:u w:val="single"/>
                <w:lang w:eastAsia="zh-HK"/>
              </w:rPr>
              <w:t>計</w:t>
            </w:r>
          </w:p>
        </w:tc>
        <w:tc>
          <w:tcPr>
            <w:tcW w:w="2975" w:type="dxa"/>
          </w:tcPr>
          <w:p w:rsidR="00E46839" w:rsidRPr="00C23798" w:rsidRDefault="00E46839" w:rsidP="003D0B81">
            <w:pPr>
              <w:tabs>
                <w:tab w:val="clear" w:pos="1134"/>
                <w:tab w:val="right" w:pos="1517"/>
              </w:tabs>
              <w:overflowPunct w:val="0"/>
              <w:jc w:val="left"/>
              <w:rPr>
                <w:u w:val="single"/>
              </w:rPr>
            </w:pPr>
            <w:r w:rsidRPr="00C23798">
              <w:tab/>
            </w:r>
            <w:r w:rsidRPr="00C23798">
              <w:rPr>
                <w:u w:val="single"/>
              </w:rPr>
              <w:t>113</w:t>
            </w:r>
          </w:p>
        </w:tc>
        <w:tc>
          <w:tcPr>
            <w:tcW w:w="2390" w:type="dxa"/>
            <w:shd w:val="clear" w:color="auto" w:fill="auto"/>
          </w:tcPr>
          <w:p w:rsidR="00E46839" w:rsidRPr="00C23798" w:rsidRDefault="00E46839" w:rsidP="003D0B81">
            <w:pPr>
              <w:tabs>
                <w:tab w:val="clear" w:pos="1134"/>
                <w:tab w:val="right" w:pos="1377"/>
              </w:tabs>
              <w:overflowPunct w:val="0"/>
              <w:jc w:val="left"/>
              <w:rPr>
                <w:u w:val="single"/>
              </w:rPr>
            </w:pPr>
            <w:r w:rsidRPr="00C23798">
              <w:tab/>
            </w:r>
            <w:r w:rsidRPr="00C23798">
              <w:rPr>
                <w:u w:val="single"/>
              </w:rPr>
              <w:t>100%</w:t>
            </w:r>
          </w:p>
        </w:tc>
      </w:tr>
    </w:tbl>
    <w:p w:rsidR="00E46839" w:rsidRPr="00C23798" w:rsidRDefault="00E46839" w:rsidP="003D0B81">
      <w:pPr>
        <w:spacing w:before="360"/>
      </w:pPr>
      <w:r w:rsidRPr="00C23798">
        <w:rPr>
          <w:rFonts w:hint="eastAsia"/>
          <w:lang w:val="en-US"/>
        </w:rPr>
        <w:lastRenderedPageBreak/>
        <w:t>8.21</w:t>
      </w:r>
      <w:r w:rsidRPr="00C23798">
        <w:tab/>
      </w:r>
      <w:r w:rsidRPr="00C23798">
        <w:rPr>
          <w:rFonts w:hint="eastAsia"/>
          <w:lang w:eastAsia="zh-HK"/>
        </w:rPr>
        <w:t>支持建議</w:t>
      </w:r>
      <w:r w:rsidRPr="00C23798">
        <w:rPr>
          <w:rFonts w:hint="eastAsia"/>
        </w:rPr>
        <w:t>14</w:t>
      </w:r>
      <w:r w:rsidRPr="00C23798">
        <w:rPr>
          <w:rFonts w:hint="eastAsia"/>
          <w:lang w:eastAsia="zh-HK"/>
        </w:rPr>
        <w:t>的回應者大多數沒有給予詳細理由。某法律專業團體表示，</w:t>
      </w:r>
      <w:r w:rsidRPr="00C23798">
        <w:rPr>
          <w:rFonts w:hint="eastAsia"/>
          <w:lang w:val="en-US" w:eastAsia="zh-HK"/>
        </w:rPr>
        <w:t>倘採用建議的罪行，建議的審訊法院看似合理。</w:t>
      </w:r>
    </w:p>
    <w:p w:rsidR="00E46839" w:rsidRPr="00C23798" w:rsidRDefault="00E46839" w:rsidP="003D0B81">
      <w:pPr>
        <w:pStyle w:val="ab"/>
        <w:keepNext/>
        <w:rPr>
          <w:lang w:val="en-US"/>
        </w:rPr>
      </w:pPr>
      <w:r w:rsidRPr="00C23798">
        <w:rPr>
          <w:lang w:eastAsia="zh-HK"/>
        </w:rPr>
        <w:t>我們</w:t>
      </w:r>
      <w:r w:rsidRPr="00C23798">
        <w:rPr>
          <w:rFonts w:hint="eastAsia"/>
          <w:lang w:eastAsia="zh-HK"/>
        </w:rPr>
        <w:t>的最終</w:t>
      </w:r>
      <w:r w:rsidRPr="00C23798">
        <w:rPr>
          <w:rFonts w:hint="eastAsia"/>
          <w:lang w:val="x-none" w:eastAsia="zh-HK"/>
        </w:rPr>
        <w:t>建議</w:t>
      </w:r>
      <w:r w:rsidRPr="00C23798">
        <w:rPr>
          <w:rFonts w:hint="eastAsia"/>
          <w:lang w:val="x-none"/>
        </w:rPr>
        <w:t>14</w:t>
      </w:r>
    </w:p>
    <w:p w:rsidR="00E46839" w:rsidRDefault="00E46839" w:rsidP="003D0B81">
      <w:pPr>
        <w:rPr>
          <w:lang w:val="x-none" w:eastAsia="zh-HK"/>
        </w:rPr>
      </w:pPr>
      <w:r w:rsidRPr="00C23798">
        <w:rPr>
          <w:rFonts w:hint="eastAsia"/>
          <w:lang w:val="x-none"/>
        </w:rPr>
        <w:t>8.22</w:t>
      </w:r>
      <w:r w:rsidRPr="00C23798">
        <w:rPr>
          <w:lang w:val="x-none"/>
        </w:rPr>
        <w:tab/>
      </w:r>
      <w:r w:rsidRPr="00C23798">
        <w:rPr>
          <w:rFonts w:hint="eastAsia"/>
          <w:lang w:val="x-none" w:eastAsia="zh-HK"/>
        </w:rPr>
        <w:t>鑑於回應者</w:t>
      </w:r>
      <w:r w:rsidRPr="00C23798">
        <w:rPr>
          <w:rFonts w:cs="新細明體" w:hint="eastAsia"/>
          <w:lang w:val="x-none" w:eastAsia="zh-HK"/>
        </w:rPr>
        <w:t>絕大多數</w:t>
      </w:r>
      <w:r w:rsidRPr="00C23798">
        <w:rPr>
          <w:rFonts w:hint="eastAsia"/>
          <w:lang w:val="x-none"/>
        </w:rPr>
        <w:t>表示</w:t>
      </w:r>
      <w:r w:rsidRPr="00C23798">
        <w:rPr>
          <w:rFonts w:hint="eastAsia"/>
          <w:lang w:val="x-none" w:eastAsia="zh-HK"/>
        </w:rPr>
        <w:t>支持，且無提出關注事項，我們建議保留建議</w:t>
      </w:r>
      <w:r w:rsidRPr="00C23798">
        <w:rPr>
          <w:rFonts w:hint="eastAsia"/>
          <w:lang w:val="x-none"/>
        </w:rPr>
        <w:t>14</w:t>
      </w:r>
      <w:r w:rsidRPr="00C23798">
        <w:rPr>
          <w:rFonts w:hint="eastAsia"/>
          <w:lang w:val="x-none" w:eastAsia="zh-HK"/>
        </w:rPr>
        <w:t>。</w:t>
      </w:r>
    </w:p>
    <w:p w:rsidR="00971F1B" w:rsidRPr="00C23798" w:rsidRDefault="00971F1B" w:rsidP="00971F1B">
      <w:pPr>
        <w:spacing w:before="0" w:after="0"/>
        <w:rPr>
          <w:lang w:val="en-US" w:eastAsia="zh-HK"/>
        </w:rPr>
      </w:pPr>
    </w:p>
    <w:p w:rsidR="00E46839" w:rsidRPr="00C23798" w:rsidRDefault="00E46839" w:rsidP="003D0B81">
      <w:pPr>
        <w:pBdr>
          <w:top w:val="single" w:sz="6" w:space="5" w:color="auto"/>
          <w:left w:val="single" w:sz="6" w:space="5" w:color="auto"/>
          <w:bottom w:val="single" w:sz="6" w:space="12" w:color="auto"/>
          <w:right w:val="single" w:sz="6" w:space="5" w:color="auto"/>
        </w:pBdr>
        <w:spacing w:line="400" w:lineRule="atLeast"/>
        <w:ind w:left="839" w:right="839"/>
        <w:rPr>
          <w:rFonts w:ascii="Times New Roman Bold" w:hAnsi="Times New Roman Bold" w:hint="eastAsia"/>
          <w:b/>
          <w:shadow/>
          <w:sz w:val="23"/>
          <w:szCs w:val="23"/>
          <w:lang w:val="x-none"/>
        </w:rPr>
      </w:pPr>
      <w:r w:rsidRPr="00C23798">
        <w:rPr>
          <w:rFonts w:ascii="Times New Roman Bold" w:hAnsi="Times New Roman Bold" w:hint="eastAsia"/>
          <w:b/>
          <w:shadow/>
          <w:sz w:val="23"/>
          <w:szCs w:val="23"/>
          <w:lang w:val="x-none" w:eastAsia="zh-HK"/>
        </w:rPr>
        <w:t>最終</w:t>
      </w:r>
      <w:r w:rsidRPr="00C23798">
        <w:rPr>
          <w:rFonts w:ascii="Times New Roman Bold" w:hAnsi="Times New Roman Bold"/>
          <w:b/>
          <w:shadow/>
          <w:sz w:val="23"/>
          <w:szCs w:val="23"/>
          <w:lang w:val="x-none"/>
        </w:rPr>
        <w:t>建議</w:t>
      </w:r>
      <w:r w:rsidRPr="00C23798">
        <w:rPr>
          <w:rFonts w:hint="eastAsia"/>
          <w:b/>
          <w:shadow/>
          <w:sz w:val="23"/>
          <w:szCs w:val="23"/>
          <w:lang w:val="x-none"/>
        </w:rPr>
        <w:t>14</w:t>
      </w:r>
    </w:p>
    <w:p w:rsidR="00E46839" w:rsidRPr="00C23798" w:rsidRDefault="00E46839" w:rsidP="003D0B81">
      <w:pPr>
        <w:pBdr>
          <w:top w:val="single" w:sz="6" w:space="5" w:color="auto"/>
          <w:left w:val="single" w:sz="6" w:space="5" w:color="auto"/>
          <w:bottom w:val="single" w:sz="6" w:space="12" w:color="auto"/>
          <w:right w:val="single" w:sz="6" w:space="5" w:color="auto"/>
        </w:pBdr>
        <w:spacing w:line="400" w:lineRule="atLeast"/>
        <w:ind w:left="839" w:right="839"/>
        <w:rPr>
          <w:rFonts w:ascii="Times New Roman Bold" w:hAnsi="Times New Roman Bold" w:hint="eastAsia"/>
          <w:b/>
          <w:shadow/>
          <w:sz w:val="23"/>
          <w:szCs w:val="23"/>
          <w:lang w:eastAsia="zh-HK"/>
        </w:rPr>
      </w:pPr>
      <w:r w:rsidRPr="00C23798">
        <w:rPr>
          <w:rFonts w:ascii="Times New Roman Bold" w:hAnsi="Times New Roman Bold" w:hint="eastAsia"/>
          <w:b/>
          <w:shadow/>
          <w:sz w:val="23"/>
          <w:szCs w:val="23"/>
          <w:lang w:eastAsia="zh-HK"/>
        </w:rPr>
        <w:t>我們建議：</w:t>
      </w:r>
    </w:p>
    <w:p w:rsidR="00E46839" w:rsidRPr="00C23798" w:rsidRDefault="00E46839" w:rsidP="003D0B81">
      <w:pPr>
        <w:pBdr>
          <w:top w:val="single" w:sz="6" w:space="5"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shadow/>
          <w:sz w:val="23"/>
          <w:szCs w:val="23"/>
          <w:lang w:eastAsia="zh-HK"/>
        </w:rPr>
      </w:pPr>
      <w:r w:rsidRPr="00C23798">
        <w:rPr>
          <w:rFonts w:ascii="Times New Roman Bold" w:hAnsi="Times New Roman Bold" w:hint="eastAsia"/>
          <w:b/>
          <w:shadow/>
          <w:sz w:val="23"/>
          <w:szCs w:val="23"/>
          <w:lang w:eastAsia="zh-HK"/>
        </w:rPr>
        <w:t>(a)</w:t>
      </w:r>
      <w:r w:rsidRPr="00C23798">
        <w:rPr>
          <w:rFonts w:ascii="Times New Roman Bold" w:hAnsi="Times New Roman Bold"/>
          <w:b/>
          <w:shadow/>
          <w:sz w:val="23"/>
          <w:szCs w:val="23"/>
          <w:lang w:eastAsia="zh-HK"/>
        </w:rPr>
        <w:tab/>
      </w:r>
      <w:r w:rsidRPr="00C23798">
        <w:rPr>
          <w:rFonts w:ascii="Times New Roman Bold" w:hAnsi="Times New Roman Bold"/>
          <w:b/>
          <w:shadow/>
          <w:sz w:val="23"/>
          <w:szCs w:val="23"/>
          <w:lang w:eastAsia="zh-HK"/>
        </w:rPr>
        <w:t>建議的罪行應屬可公訴罪行</w:t>
      </w:r>
      <w:r w:rsidRPr="00C23798">
        <w:rPr>
          <w:rFonts w:ascii="Times New Roman Bold" w:hAnsi="Times New Roman Bold" w:hint="eastAsia"/>
          <w:b/>
          <w:shadow/>
          <w:sz w:val="23"/>
          <w:szCs w:val="23"/>
          <w:lang w:eastAsia="zh-HK"/>
        </w:rPr>
        <w:t>；</w:t>
      </w:r>
    </w:p>
    <w:p w:rsidR="00E46839" w:rsidRPr="00C23798" w:rsidRDefault="00E46839" w:rsidP="003D0B81">
      <w:pPr>
        <w:pBdr>
          <w:top w:val="single" w:sz="6" w:space="5"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shadow/>
          <w:sz w:val="23"/>
          <w:szCs w:val="23"/>
          <w:lang w:eastAsia="zh-HK"/>
        </w:rPr>
      </w:pPr>
      <w:r w:rsidRPr="00C23798">
        <w:rPr>
          <w:rFonts w:ascii="Times New Roman Bold" w:hAnsi="Times New Roman Bold" w:hint="eastAsia"/>
          <w:b/>
          <w:shadow/>
          <w:sz w:val="23"/>
          <w:szCs w:val="23"/>
          <w:lang w:eastAsia="zh-HK"/>
        </w:rPr>
        <w:t>(</w:t>
      </w:r>
      <w:r w:rsidRPr="00C23798">
        <w:rPr>
          <w:rFonts w:ascii="Times New Roman Bold" w:hAnsi="Times New Roman Bold"/>
          <w:b/>
          <w:shadow/>
          <w:sz w:val="23"/>
          <w:szCs w:val="23"/>
          <w:lang w:eastAsia="zh-HK"/>
        </w:rPr>
        <w:t>b</w:t>
      </w:r>
      <w:r w:rsidRPr="00C23798">
        <w:rPr>
          <w:rFonts w:ascii="Times New Roman Bold" w:hAnsi="Times New Roman Bold" w:hint="eastAsia"/>
          <w:b/>
          <w:shadow/>
          <w:sz w:val="23"/>
          <w:szCs w:val="23"/>
          <w:lang w:eastAsia="zh-HK"/>
        </w:rPr>
        <w:t>)</w:t>
      </w:r>
      <w:r w:rsidRPr="00C23798">
        <w:rPr>
          <w:rFonts w:ascii="Times New Roman Bold" w:hAnsi="Times New Roman Bold"/>
          <w:b/>
          <w:shadow/>
          <w:sz w:val="23"/>
          <w:szCs w:val="23"/>
          <w:lang w:eastAsia="zh-HK"/>
        </w:rPr>
        <w:tab/>
      </w:r>
      <w:r w:rsidRPr="00C23798">
        <w:rPr>
          <w:rFonts w:ascii="Times New Roman Bold" w:hAnsi="Times New Roman Bold" w:hint="eastAsia"/>
          <w:b/>
          <w:shadow/>
          <w:sz w:val="23"/>
          <w:szCs w:val="23"/>
          <w:lang w:eastAsia="zh-HK"/>
        </w:rPr>
        <w:t>涉及</w:t>
      </w:r>
      <w:r w:rsidRPr="00C23798">
        <w:rPr>
          <w:rFonts w:ascii="Times New Roman Bold" w:hAnsi="Times New Roman Bold"/>
          <w:b/>
          <w:shadow/>
          <w:sz w:val="23"/>
          <w:szCs w:val="23"/>
          <w:lang w:eastAsia="zh-HK"/>
        </w:rPr>
        <w:t>建議</w:t>
      </w:r>
      <w:r w:rsidRPr="00C23798">
        <w:rPr>
          <w:rFonts w:ascii="Times New Roman Bold" w:hAnsi="Times New Roman Bold" w:hint="eastAsia"/>
          <w:b/>
          <w:shadow/>
          <w:sz w:val="23"/>
          <w:szCs w:val="23"/>
          <w:lang w:eastAsia="zh-HK"/>
        </w:rPr>
        <w:t>的</w:t>
      </w:r>
      <w:r w:rsidRPr="00C23798">
        <w:rPr>
          <w:rFonts w:ascii="Times New Roman Bold" w:hAnsi="Times New Roman Bold"/>
          <w:b/>
          <w:shadow/>
          <w:sz w:val="23"/>
          <w:szCs w:val="23"/>
          <w:lang w:eastAsia="zh-HK"/>
        </w:rPr>
        <w:t>罪行</w:t>
      </w:r>
      <w:r w:rsidRPr="00C23798">
        <w:rPr>
          <w:rFonts w:ascii="Times New Roman Bold" w:hAnsi="Times New Roman Bold" w:hint="eastAsia"/>
          <w:b/>
          <w:shadow/>
          <w:sz w:val="23"/>
          <w:szCs w:val="23"/>
          <w:lang w:eastAsia="zh-HK"/>
        </w:rPr>
        <w:t>的</w:t>
      </w:r>
      <w:r w:rsidRPr="00C23798">
        <w:rPr>
          <w:rFonts w:ascii="Times New Roman Bold" w:hAnsi="Times New Roman Bold"/>
          <w:b/>
          <w:shadow/>
          <w:sz w:val="23"/>
          <w:szCs w:val="23"/>
          <w:lang w:eastAsia="zh-HK"/>
        </w:rPr>
        <w:t>案件不應循簡易程序在裁判法院聆訊；</w:t>
      </w:r>
    </w:p>
    <w:p w:rsidR="00E46839" w:rsidRPr="00C23798" w:rsidRDefault="00E46839" w:rsidP="003D0B81">
      <w:pPr>
        <w:pBdr>
          <w:top w:val="single" w:sz="6" w:space="5"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shadow/>
          <w:sz w:val="23"/>
          <w:szCs w:val="23"/>
          <w:lang w:eastAsia="zh-HK"/>
        </w:rPr>
      </w:pPr>
      <w:r w:rsidRPr="00C23798">
        <w:rPr>
          <w:rFonts w:ascii="Times New Roman Bold" w:hAnsi="Times New Roman Bold" w:hint="eastAsia"/>
          <w:b/>
          <w:shadow/>
          <w:sz w:val="23"/>
          <w:szCs w:val="23"/>
          <w:lang w:eastAsia="zh-HK"/>
        </w:rPr>
        <w:t>(</w:t>
      </w:r>
      <w:r w:rsidRPr="00C23798">
        <w:rPr>
          <w:rFonts w:ascii="Times New Roman Bold" w:hAnsi="Times New Roman Bold"/>
          <w:b/>
          <w:shadow/>
          <w:sz w:val="23"/>
          <w:szCs w:val="23"/>
          <w:lang w:eastAsia="zh-HK"/>
        </w:rPr>
        <w:t>c</w:t>
      </w:r>
      <w:r w:rsidRPr="00C23798">
        <w:rPr>
          <w:rFonts w:ascii="Times New Roman Bold" w:hAnsi="Times New Roman Bold" w:hint="eastAsia"/>
          <w:b/>
          <w:shadow/>
          <w:sz w:val="23"/>
          <w:szCs w:val="23"/>
          <w:lang w:eastAsia="zh-HK"/>
        </w:rPr>
        <w:t>)</w:t>
      </w:r>
      <w:r w:rsidRPr="00C23798">
        <w:rPr>
          <w:rFonts w:ascii="Times New Roman Bold" w:hAnsi="Times New Roman Bold"/>
          <w:b/>
          <w:shadow/>
          <w:sz w:val="23"/>
          <w:szCs w:val="23"/>
          <w:lang w:eastAsia="zh-HK"/>
        </w:rPr>
        <w:tab/>
      </w:r>
      <w:r w:rsidRPr="00C23798">
        <w:rPr>
          <w:rFonts w:ascii="Times New Roman Bold" w:hAnsi="Times New Roman Bold" w:hint="eastAsia"/>
          <w:b/>
          <w:shadow/>
          <w:sz w:val="23"/>
          <w:szCs w:val="23"/>
          <w:lang w:eastAsia="zh-HK"/>
        </w:rPr>
        <w:t>涉及因</w:t>
      </w:r>
      <w:r w:rsidRPr="00C23798">
        <w:rPr>
          <w:rFonts w:ascii="Times New Roman Bold" w:hAnsi="Times New Roman Bold"/>
          <w:b/>
          <w:shadow/>
          <w:sz w:val="23"/>
          <w:szCs w:val="23"/>
          <w:lang w:eastAsia="zh-HK"/>
        </w:rPr>
        <w:t>建議</w:t>
      </w:r>
      <w:r w:rsidRPr="00C23798">
        <w:rPr>
          <w:rFonts w:ascii="Times New Roman Bold" w:hAnsi="Times New Roman Bold" w:hint="eastAsia"/>
          <w:b/>
          <w:shadow/>
          <w:sz w:val="23"/>
          <w:szCs w:val="23"/>
          <w:lang w:eastAsia="zh-HK"/>
        </w:rPr>
        <w:t>的</w:t>
      </w:r>
      <w:r w:rsidRPr="00C23798">
        <w:rPr>
          <w:rFonts w:ascii="Times New Roman Bold" w:hAnsi="Times New Roman Bold"/>
          <w:b/>
          <w:shadow/>
          <w:sz w:val="23"/>
          <w:szCs w:val="23"/>
          <w:lang w:eastAsia="zh-HK"/>
        </w:rPr>
        <w:t>罪行</w:t>
      </w:r>
      <w:r w:rsidRPr="00C23798">
        <w:rPr>
          <w:rFonts w:ascii="Times New Roman Bold" w:hAnsi="Times New Roman Bold" w:hint="eastAsia"/>
          <w:b/>
          <w:shadow/>
          <w:sz w:val="23"/>
          <w:szCs w:val="23"/>
          <w:lang w:eastAsia="zh-HK"/>
        </w:rPr>
        <w:t>而導致</w:t>
      </w:r>
      <w:r w:rsidRPr="00C23798">
        <w:rPr>
          <w:rFonts w:ascii="Times New Roman Bold" w:hAnsi="Times New Roman Bold"/>
          <w:b/>
          <w:shadow/>
          <w:sz w:val="23"/>
          <w:szCs w:val="23"/>
          <w:lang w:eastAsia="zh-HK"/>
        </w:rPr>
        <w:t>受害人受嚴重傷害的案件，應可在區域法院或高等法院審訊；</w:t>
      </w:r>
    </w:p>
    <w:p w:rsidR="00E46839" w:rsidRPr="00C23798" w:rsidRDefault="00E46839" w:rsidP="003D0B81">
      <w:pPr>
        <w:pBdr>
          <w:top w:val="single" w:sz="6" w:space="5" w:color="auto"/>
          <w:left w:val="single" w:sz="6" w:space="5" w:color="auto"/>
          <w:bottom w:val="single" w:sz="6" w:space="12" w:color="auto"/>
          <w:right w:val="single" w:sz="6" w:space="5" w:color="auto"/>
        </w:pBdr>
        <w:spacing w:line="400" w:lineRule="atLeast"/>
        <w:ind w:left="1406" w:right="839" w:hanging="567"/>
        <w:rPr>
          <w:rFonts w:ascii="Times New Roman Bold" w:hAnsi="Times New Roman Bold" w:hint="eastAsia"/>
          <w:b/>
          <w:shadow/>
          <w:sz w:val="23"/>
          <w:szCs w:val="23"/>
          <w:lang w:eastAsia="zh-HK"/>
        </w:rPr>
      </w:pPr>
      <w:r w:rsidRPr="00C23798">
        <w:rPr>
          <w:rFonts w:ascii="Times New Roman Bold" w:hAnsi="Times New Roman Bold" w:hint="eastAsia"/>
          <w:b/>
          <w:shadow/>
          <w:sz w:val="23"/>
          <w:szCs w:val="23"/>
          <w:lang w:eastAsia="zh-HK"/>
        </w:rPr>
        <w:t>(d</w:t>
      </w:r>
      <w:r w:rsidRPr="00C23798">
        <w:rPr>
          <w:rFonts w:ascii="Times New Roman Bold" w:hAnsi="Times New Roman Bold"/>
          <w:b/>
          <w:shadow/>
          <w:sz w:val="23"/>
          <w:szCs w:val="23"/>
          <w:lang w:eastAsia="zh-HK"/>
        </w:rPr>
        <w:t>)</w:t>
      </w:r>
      <w:r w:rsidRPr="00C23798">
        <w:rPr>
          <w:rFonts w:ascii="Times New Roman Bold" w:hAnsi="Times New Roman Bold"/>
          <w:b/>
          <w:shadow/>
          <w:sz w:val="23"/>
          <w:szCs w:val="23"/>
          <w:lang w:eastAsia="zh-HK"/>
        </w:rPr>
        <w:tab/>
      </w:r>
      <w:r w:rsidRPr="00C23798">
        <w:rPr>
          <w:rFonts w:ascii="Times New Roman Bold" w:hAnsi="Times New Roman Bold" w:hint="eastAsia"/>
          <w:b/>
          <w:shadow/>
          <w:sz w:val="23"/>
          <w:szCs w:val="23"/>
          <w:lang w:eastAsia="zh-HK"/>
        </w:rPr>
        <w:t>涉及因</w:t>
      </w:r>
      <w:r w:rsidRPr="00C23798">
        <w:rPr>
          <w:rFonts w:ascii="Times New Roman Bold" w:hAnsi="Times New Roman Bold"/>
          <w:b/>
          <w:shadow/>
          <w:sz w:val="23"/>
          <w:szCs w:val="23"/>
          <w:lang w:eastAsia="zh-HK"/>
        </w:rPr>
        <w:t>建議</w:t>
      </w:r>
      <w:r w:rsidRPr="00C23798">
        <w:rPr>
          <w:rFonts w:ascii="Times New Roman Bold" w:hAnsi="Times New Roman Bold" w:hint="eastAsia"/>
          <w:b/>
          <w:shadow/>
          <w:sz w:val="23"/>
          <w:szCs w:val="23"/>
          <w:lang w:eastAsia="zh-HK"/>
        </w:rPr>
        <w:t>的</w:t>
      </w:r>
      <w:r w:rsidRPr="00C23798">
        <w:rPr>
          <w:rFonts w:ascii="Times New Roman Bold" w:hAnsi="Times New Roman Bold"/>
          <w:b/>
          <w:shadow/>
          <w:sz w:val="23"/>
          <w:szCs w:val="23"/>
          <w:lang w:eastAsia="zh-HK"/>
        </w:rPr>
        <w:t>罪行</w:t>
      </w:r>
      <w:r w:rsidRPr="00C23798">
        <w:rPr>
          <w:rFonts w:ascii="Times New Roman Bold" w:hAnsi="Times New Roman Bold" w:hint="eastAsia"/>
          <w:b/>
          <w:shadow/>
          <w:sz w:val="23"/>
          <w:szCs w:val="23"/>
          <w:lang w:eastAsia="zh-HK"/>
        </w:rPr>
        <w:t>而導致</w:t>
      </w:r>
      <w:r w:rsidRPr="00C23798">
        <w:rPr>
          <w:rFonts w:ascii="Times New Roman Bold" w:hAnsi="Times New Roman Bold"/>
          <w:b/>
          <w:shadow/>
          <w:sz w:val="23"/>
          <w:szCs w:val="23"/>
          <w:lang w:eastAsia="zh-HK"/>
        </w:rPr>
        <w:t>受害人死亡的案件，應只可在高等法院審訊；及</w:t>
      </w:r>
    </w:p>
    <w:p w:rsidR="00E46839" w:rsidRPr="00C23798" w:rsidRDefault="00E46839" w:rsidP="003D0B81">
      <w:pPr>
        <w:pBdr>
          <w:top w:val="single" w:sz="6" w:space="5" w:color="auto"/>
          <w:left w:val="single" w:sz="6" w:space="5" w:color="auto"/>
          <w:bottom w:val="single" w:sz="6" w:space="12" w:color="auto"/>
          <w:right w:val="single" w:sz="6" w:space="5" w:color="auto"/>
        </w:pBdr>
        <w:spacing w:line="400" w:lineRule="atLeast"/>
        <w:ind w:left="1406" w:right="839" w:hanging="567"/>
        <w:rPr>
          <w:b/>
          <w:shadow/>
          <w:sz w:val="23"/>
          <w:szCs w:val="23"/>
          <w:lang w:val="x-none" w:eastAsia="zh-HK"/>
        </w:rPr>
      </w:pPr>
      <w:r w:rsidRPr="00C23798">
        <w:rPr>
          <w:rFonts w:ascii="Times New Roman Bold" w:hAnsi="Times New Roman Bold" w:hint="eastAsia"/>
          <w:b/>
          <w:shadow/>
          <w:sz w:val="23"/>
          <w:szCs w:val="23"/>
          <w:lang w:eastAsia="zh-HK"/>
        </w:rPr>
        <w:t>(</w:t>
      </w:r>
      <w:r w:rsidRPr="00C23798">
        <w:rPr>
          <w:rFonts w:ascii="Times New Roman Bold" w:hAnsi="Times New Roman Bold"/>
          <w:b/>
          <w:shadow/>
          <w:sz w:val="23"/>
          <w:szCs w:val="23"/>
          <w:lang w:eastAsia="zh-HK"/>
        </w:rPr>
        <w:t>e)</w:t>
      </w:r>
      <w:r w:rsidRPr="00C23798">
        <w:rPr>
          <w:rFonts w:ascii="Times New Roman Bold" w:hAnsi="Times New Roman Bold"/>
          <w:b/>
          <w:shadow/>
          <w:sz w:val="23"/>
          <w:szCs w:val="23"/>
          <w:lang w:eastAsia="zh-HK"/>
        </w:rPr>
        <w:tab/>
      </w:r>
      <w:r w:rsidRPr="00C23798">
        <w:rPr>
          <w:rFonts w:ascii="Times New Roman Bold" w:hAnsi="Times New Roman Bold"/>
          <w:b/>
          <w:shadow/>
          <w:sz w:val="23"/>
          <w:szCs w:val="23"/>
          <w:lang w:eastAsia="zh-HK"/>
        </w:rPr>
        <w:t>《裁判官條例》（第</w:t>
      </w:r>
      <w:r w:rsidRPr="00C23798">
        <w:rPr>
          <w:b/>
          <w:shadow/>
          <w:sz w:val="23"/>
          <w:szCs w:val="23"/>
          <w:lang w:eastAsia="zh-HK"/>
        </w:rPr>
        <w:t>227</w:t>
      </w:r>
      <w:r w:rsidRPr="00C23798">
        <w:rPr>
          <w:rFonts w:ascii="Times New Roman Bold" w:hAnsi="Times New Roman Bold"/>
          <w:b/>
          <w:shadow/>
          <w:sz w:val="23"/>
          <w:szCs w:val="23"/>
          <w:lang w:eastAsia="zh-HK"/>
        </w:rPr>
        <w:t>章）附表</w:t>
      </w:r>
      <w:r w:rsidRPr="00C23798">
        <w:rPr>
          <w:b/>
          <w:shadow/>
          <w:sz w:val="23"/>
          <w:szCs w:val="23"/>
          <w:lang w:eastAsia="zh-HK"/>
        </w:rPr>
        <w:t>2</w:t>
      </w:r>
      <w:r w:rsidRPr="00C23798">
        <w:rPr>
          <w:rFonts w:ascii="Times New Roman Bold" w:hAnsi="Times New Roman Bold"/>
          <w:b/>
          <w:shadow/>
          <w:sz w:val="23"/>
          <w:szCs w:val="23"/>
          <w:lang w:eastAsia="zh-HK"/>
        </w:rPr>
        <w:t>第</w:t>
      </w:r>
      <w:r w:rsidRPr="00C23798">
        <w:rPr>
          <w:rFonts w:ascii="Times New Roman Bold" w:hAnsi="Times New Roman Bold"/>
          <w:b/>
          <w:shadow/>
          <w:sz w:val="23"/>
          <w:szCs w:val="23"/>
          <w:lang w:eastAsia="zh-HK"/>
        </w:rPr>
        <w:t>I</w:t>
      </w:r>
      <w:r w:rsidRPr="00C23798">
        <w:rPr>
          <w:rFonts w:ascii="Times New Roman Bold" w:hAnsi="Times New Roman Bold"/>
          <w:b/>
          <w:shadow/>
          <w:sz w:val="23"/>
          <w:szCs w:val="23"/>
          <w:lang w:eastAsia="zh-HK"/>
        </w:rPr>
        <w:t>及</w:t>
      </w:r>
      <w:r w:rsidRPr="00C23798">
        <w:rPr>
          <w:rFonts w:ascii="Times New Roman Bold" w:hAnsi="Times New Roman Bold"/>
          <w:b/>
          <w:shadow/>
          <w:sz w:val="23"/>
          <w:szCs w:val="23"/>
          <w:lang w:eastAsia="zh-HK"/>
        </w:rPr>
        <w:t>III</w:t>
      </w:r>
      <w:r w:rsidRPr="00C23798">
        <w:rPr>
          <w:rFonts w:ascii="Calibri" w:hAnsi="Calibri" w:hint="eastAsia"/>
          <w:b/>
          <w:shadow/>
          <w:sz w:val="23"/>
          <w:szCs w:val="23"/>
          <w:lang w:val="en-US" w:eastAsia="zh-HK"/>
        </w:rPr>
        <w:t> </w:t>
      </w:r>
      <w:r w:rsidRPr="00C23798">
        <w:rPr>
          <w:rFonts w:ascii="Times New Roman Bold" w:hAnsi="Times New Roman Bold"/>
          <w:b/>
          <w:shadow/>
          <w:sz w:val="23"/>
          <w:szCs w:val="23"/>
          <w:lang w:eastAsia="zh-HK"/>
        </w:rPr>
        <w:t>部，應作出適當的相應修訂，以落實這項建議。</w:t>
      </w:r>
    </w:p>
    <w:p w:rsidR="00E46839" w:rsidRDefault="00E46839" w:rsidP="000F4CF5">
      <w:pPr>
        <w:spacing w:before="0" w:after="0" w:line="240" w:lineRule="auto"/>
        <w:sectPr w:rsidR="00E46839" w:rsidSect="00E46839">
          <w:footerReference w:type="default" r:id="rId21"/>
          <w:footnotePr>
            <w:numRestart w:val="eachSect"/>
          </w:footnotePr>
          <w:pgSz w:w="11906" w:h="16838" w:code="9"/>
          <w:pgMar w:top="1440" w:right="1797" w:bottom="1440" w:left="1797" w:header="720" w:footer="720" w:gutter="0"/>
          <w:pgNumType w:start="105"/>
          <w:cols w:space="425"/>
          <w:docGrid w:type="linesAndChars" w:linePitch="360"/>
        </w:sectPr>
      </w:pPr>
    </w:p>
    <w:p w:rsidR="00DB3D69" w:rsidRPr="007B36F8" w:rsidRDefault="00DB3D69" w:rsidP="003D0B81">
      <w:pPr>
        <w:pStyle w:val="ac"/>
        <w:ind w:left="1701" w:hanging="1701"/>
        <w:rPr>
          <w:rFonts w:ascii="Times New Roman Bold" w:hAnsi="Times New Roman Bold" w:hint="eastAsia"/>
          <w:shadow/>
          <w:spacing w:val="-20"/>
        </w:rPr>
      </w:pPr>
      <w:r w:rsidRPr="007B36F8">
        <w:rPr>
          <w:rFonts w:ascii="Times New Roman Bold" w:hAnsi="Times New Roman Bold"/>
          <w:shadow/>
          <w:lang w:val="x-none"/>
        </w:rPr>
        <w:lastRenderedPageBreak/>
        <w:t>第</w:t>
      </w:r>
      <w:r w:rsidRPr="007B36F8">
        <w:rPr>
          <w:rFonts w:ascii="Times New Roman Bold" w:hAnsi="Times New Roman Bold" w:hint="eastAsia"/>
          <w:shadow/>
          <w:lang w:val="x-none"/>
        </w:rPr>
        <w:t>9</w:t>
      </w:r>
      <w:r w:rsidRPr="007B36F8">
        <w:rPr>
          <w:rFonts w:ascii="Times New Roman Bold" w:hAnsi="Times New Roman Bold"/>
          <w:shadow/>
        </w:rPr>
        <w:t>章</w:t>
      </w:r>
      <w:r w:rsidRPr="007B36F8">
        <w:rPr>
          <w:rFonts w:ascii="Times New Roman Bold" w:hAnsi="Times New Roman Bold"/>
          <w:shadow/>
        </w:rPr>
        <w:tab/>
      </w:r>
      <w:r w:rsidRPr="007B36F8">
        <w:rPr>
          <w:rFonts w:ascii="Times New Roman Bold" w:hAnsi="Times New Roman Bold" w:hint="eastAsia"/>
          <w:shadow/>
          <w:lang w:val="en-US" w:eastAsia="zh-HK"/>
        </w:rPr>
        <w:t>附帶措施和回應者的其他觀</w:t>
      </w:r>
      <w:r w:rsidRPr="007B36F8">
        <w:rPr>
          <w:rFonts w:ascii="Times New Roman Bold" w:hAnsi="Times New Roman Bold" w:hint="eastAsia"/>
          <w:shadow/>
          <w:lang w:val="en-US"/>
        </w:rPr>
        <w:t>察</w:t>
      </w:r>
    </w:p>
    <w:p w:rsidR="00DB3D69" w:rsidRPr="007B36F8" w:rsidRDefault="00DB3D69" w:rsidP="003D0B81">
      <w:pPr>
        <w:pStyle w:val="ac"/>
        <w:overflowPunct w:val="0"/>
        <w:rPr>
          <w:lang w:val="en-US"/>
        </w:rPr>
      </w:pPr>
    </w:p>
    <w:p w:rsidR="00DB3D69" w:rsidRPr="007B36F8" w:rsidRDefault="00DB3D69" w:rsidP="003D0B81">
      <w:pPr>
        <w:overflowPunct w:val="0"/>
        <w:rPr>
          <w:lang w:val="en-US" w:eastAsia="zh-HK"/>
        </w:rPr>
      </w:pPr>
      <w:r w:rsidRPr="007B36F8">
        <w:t>9</w:t>
      </w:r>
      <w:r w:rsidRPr="007B36F8">
        <w:rPr>
          <w:rFonts w:hint="eastAsia"/>
        </w:rPr>
        <w:t>.</w:t>
      </w:r>
      <w:r w:rsidRPr="007B36F8">
        <w:t>1</w:t>
      </w:r>
      <w:r w:rsidRPr="007B36F8">
        <w:tab/>
      </w:r>
      <w:r w:rsidRPr="007B36F8">
        <w:rPr>
          <w:rFonts w:hint="eastAsia"/>
          <w:lang w:val="en-US" w:eastAsia="zh-HK"/>
        </w:rPr>
        <w:t>不少回應者都憂慮</w:t>
      </w:r>
      <w:r w:rsidRPr="007B36F8">
        <w:rPr>
          <w:rFonts w:hint="eastAsia"/>
          <w:lang w:val="en-US"/>
        </w:rPr>
        <w:t>，</w:t>
      </w:r>
      <w:r w:rsidRPr="007B36F8">
        <w:rPr>
          <w:rFonts w:hint="eastAsia"/>
          <w:lang w:val="en-US" w:eastAsia="zh-HK"/>
        </w:rPr>
        <w:t>單純以立法方式加強阻嚇以期遏止虐待個案</w:t>
      </w:r>
      <w:r w:rsidRPr="007B36F8">
        <w:rPr>
          <w:rFonts w:hint="eastAsia"/>
          <w:lang w:val="en-US"/>
        </w:rPr>
        <w:t>，</w:t>
      </w:r>
      <w:r w:rsidRPr="007B36F8">
        <w:rPr>
          <w:rFonts w:hint="eastAsia"/>
          <w:lang w:val="en-US" w:eastAsia="zh-HK"/>
        </w:rPr>
        <w:t>未必能減少兒童或易受傷害人士受到傷害的風險</w:t>
      </w:r>
      <w:r w:rsidRPr="007B36F8">
        <w:rPr>
          <w:rFonts w:hint="eastAsia"/>
          <w:lang w:val="en-US"/>
        </w:rPr>
        <w:t>，</w:t>
      </w:r>
      <w:r w:rsidRPr="007B36F8">
        <w:rPr>
          <w:rFonts w:hint="eastAsia"/>
          <w:lang w:val="en-US" w:eastAsia="zh-HK"/>
        </w:rPr>
        <w:t>反而可能會增添照顧者的壓力。他們提議政府應同時提供足夠資源和支援、</w:t>
      </w:r>
      <w:r w:rsidRPr="007B36F8">
        <w:rPr>
          <w:rFonts w:hint="eastAsia"/>
          <w:lang w:val="en-US"/>
        </w:rPr>
        <w:t>提供</w:t>
      </w:r>
      <w:r w:rsidRPr="007B36F8">
        <w:rPr>
          <w:rFonts w:hint="eastAsia"/>
          <w:lang w:val="en-US" w:eastAsia="zh-HK"/>
        </w:rPr>
        <w:t>培訓和教育</w:t>
      </w:r>
      <w:r w:rsidRPr="007B36F8">
        <w:rPr>
          <w:rFonts w:hint="eastAsia"/>
          <w:lang w:val="en-US"/>
        </w:rPr>
        <w:t>並進行</w:t>
      </w:r>
      <w:r w:rsidRPr="007B36F8">
        <w:rPr>
          <w:rFonts w:hint="eastAsia"/>
          <w:lang w:val="en-US" w:eastAsia="zh-HK"/>
        </w:rPr>
        <w:t>推廣和宣傳</w:t>
      </w:r>
      <w:r w:rsidRPr="007B36F8">
        <w:rPr>
          <w:rFonts w:hint="eastAsia"/>
          <w:lang w:val="en-US"/>
        </w:rPr>
        <w:t>，</w:t>
      </w:r>
      <w:r w:rsidRPr="007B36F8">
        <w:rPr>
          <w:rFonts w:hint="eastAsia"/>
          <w:lang w:val="en-US" w:eastAsia="zh-HK"/>
        </w:rPr>
        <w:t>從而</w:t>
      </w:r>
      <w:r w:rsidRPr="007B36F8">
        <w:rPr>
          <w:rFonts w:hint="eastAsia"/>
          <w:lang w:val="en-US"/>
        </w:rPr>
        <w:t>在</w:t>
      </w:r>
      <w:r w:rsidRPr="007B36F8">
        <w:rPr>
          <w:rFonts w:hint="eastAsia"/>
          <w:lang w:val="en-US" w:eastAsia="zh-HK"/>
        </w:rPr>
        <w:t>整體</w:t>
      </w:r>
      <w:r w:rsidRPr="007B36F8">
        <w:rPr>
          <w:rFonts w:hint="eastAsia"/>
          <w:lang w:val="en-US"/>
        </w:rPr>
        <w:t>上</w:t>
      </w:r>
      <w:r w:rsidRPr="007B36F8">
        <w:rPr>
          <w:rFonts w:hint="eastAsia"/>
          <w:lang w:val="en-US" w:eastAsia="zh-HK"/>
        </w:rPr>
        <w:t>加強對兒童和易受傷害人士的保護。本章會先考慮回應者對這些附帶措施的意見和提議</w:t>
      </w:r>
      <w:r w:rsidRPr="007B36F8">
        <w:rPr>
          <w:rFonts w:hint="eastAsia"/>
          <w:lang w:val="en-US"/>
        </w:rPr>
        <w:t>，</w:t>
      </w:r>
      <w:r w:rsidRPr="007B36F8">
        <w:rPr>
          <w:rFonts w:hint="eastAsia"/>
          <w:lang w:val="en-US" w:eastAsia="zh-HK"/>
        </w:rPr>
        <w:t>然後再討論回應者附帶</w:t>
      </w:r>
      <w:r w:rsidRPr="007B36F8">
        <w:rPr>
          <w:rFonts w:hint="eastAsia"/>
          <w:lang w:val="en-US"/>
        </w:rPr>
        <w:t>提出</w:t>
      </w:r>
      <w:r w:rsidRPr="007B36F8">
        <w:rPr>
          <w:rFonts w:hint="eastAsia"/>
          <w:lang w:val="en-US" w:eastAsia="zh-HK"/>
        </w:rPr>
        <w:t>的其他觀察。</w:t>
      </w:r>
    </w:p>
    <w:p w:rsidR="00DB3D69" w:rsidRPr="007B36F8" w:rsidRDefault="00DB3D69" w:rsidP="003D0B81">
      <w:pPr>
        <w:pStyle w:val="ab"/>
        <w:overflowPunct w:val="0"/>
        <w:rPr>
          <w:shadow/>
          <w:lang w:eastAsia="zh-HK"/>
        </w:rPr>
      </w:pPr>
      <w:r w:rsidRPr="007B36F8">
        <w:rPr>
          <w:rFonts w:hint="eastAsia"/>
          <w:shadow/>
          <w:lang w:eastAsia="zh-HK"/>
        </w:rPr>
        <w:t>回應者對附帶措施的意見和提議</w:t>
      </w:r>
    </w:p>
    <w:p w:rsidR="00DB3D69" w:rsidRPr="007B36F8" w:rsidRDefault="00DB3D69" w:rsidP="003D0B81">
      <w:pPr>
        <w:pStyle w:val="12"/>
        <w:overflowPunct w:val="0"/>
        <w:rPr>
          <w:shadow/>
          <w:lang w:eastAsia="zh-HK"/>
        </w:rPr>
      </w:pPr>
      <w:r w:rsidRPr="007B36F8">
        <w:rPr>
          <w:rFonts w:ascii="Times New Roman Bold" w:hAnsi="Times New Roman Bold" w:hint="eastAsia"/>
          <w:shadow/>
          <w:lang w:eastAsia="zh-HK"/>
        </w:rPr>
        <w:t>資源和支援</w:t>
      </w:r>
    </w:p>
    <w:p w:rsidR="00DB3D69" w:rsidRPr="007B36F8" w:rsidRDefault="00DB3D69" w:rsidP="003D0B81">
      <w:pPr>
        <w:overflowPunct w:val="0"/>
        <w:rPr>
          <w:lang w:val="en-US" w:eastAsia="zh-HK"/>
        </w:rPr>
      </w:pPr>
      <w:r w:rsidRPr="007B36F8">
        <w:t>9</w:t>
      </w:r>
      <w:r w:rsidRPr="007B36F8">
        <w:rPr>
          <w:rFonts w:hint="eastAsia"/>
        </w:rPr>
        <w:t>.</w:t>
      </w:r>
      <w:r w:rsidRPr="007B36F8">
        <w:t>2</w:t>
      </w:r>
      <w:r w:rsidRPr="007B36F8">
        <w:tab/>
      </w:r>
      <w:r w:rsidRPr="007B36F8">
        <w:rPr>
          <w:rFonts w:hint="eastAsia"/>
          <w:lang w:eastAsia="zh-HK"/>
        </w:rPr>
        <w:t>有些</w:t>
      </w:r>
      <w:r w:rsidRPr="007B36F8">
        <w:rPr>
          <w:rFonts w:hint="eastAsia"/>
          <w:lang w:val="en-US" w:eastAsia="zh-HK"/>
        </w:rPr>
        <w:t>回應者表示</w:t>
      </w:r>
      <w:r w:rsidRPr="007B36F8">
        <w:rPr>
          <w:rFonts w:hint="eastAsia"/>
          <w:lang w:val="en-US"/>
        </w:rPr>
        <w:t>，</w:t>
      </w:r>
      <w:r w:rsidRPr="007B36F8">
        <w:rPr>
          <w:rFonts w:hint="eastAsia"/>
          <w:lang w:val="en-US" w:eastAsia="zh-HK"/>
        </w:rPr>
        <w:t>如制定建議的罪行，可能會令現時在保護兒童和易受傷害人士方面資源和支援不足的問題</w:t>
      </w:r>
      <w:r w:rsidRPr="007B36F8">
        <w:rPr>
          <w:rFonts w:hint="eastAsia"/>
          <w:lang w:val="en-US"/>
        </w:rPr>
        <w:t>，</w:t>
      </w:r>
      <w:r w:rsidRPr="007B36F8">
        <w:rPr>
          <w:rFonts w:hint="eastAsia"/>
          <w:lang w:val="en-US" w:eastAsia="zh-HK"/>
        </w:rPr>
        <w:t>更趨嚴重。他們提議政府應大幅增加對照顧服務投放的資源</w:t>
      </w:r>
      <w:r w:rsidRPr="007B36F8">
        <w:rPr>
          <w:rFonts w:hint="eastAsia"/>
          <w:lang w:val="en-US"/>
        </w:rPr>
        <w:t>，</w:t>
      </w:r>
      <w:r w:rsidRPr="007B36F8">
        <w:rPr>
          <w:rFonts w:hint="eastAsia"/>
          <w:lang w:val="en-US" w:eastAsia="zh-HK"/>
        </w:rPr>
        <w:t>又</w:t>
      </w:r>
      <w:proofErr w:type="gramStart"/>
      <w:r w:rsidRPr="007B36F8">
        <w:rPr>
          <w:rFonts w:hint="eastAsia"/>
          <w:lang w:val="en-US" w:eastAsia="zh-HK"/>
        </w:rPr>
        <w:t>提議社署應</w:t>
      </w:r>
      <w:proofErr w:type="gramEnd"/>
      <w:r w:rsidRPr="007B36F8">
        <w:rPr>
          <w:rFonts w:hint="eastAsia"/>
          <w:lang w:val="en-US" w:eastAsia="zh-HK"/>
        </w:rPr>
        <w:t>在較早階段介入虐待個案</w:t>
      </w:r>
      <w:r w:rsidRPr="007B36F8">
        <w:rPr>
          <w:rFonts w:hint="eastAsia"/>
          <w:lang w:val="en-US"/>
        </w:rPr>
        <w:t>，</w:t>
      </w:r>
      <w:r w:rsidRPr="007B36F8">
        <w:rPr>
          <w:rFonts w:hint="eastAsia"/>
          <w:lang w:val="en-US" w:eastAsia="zh-HK"/>
        </w:rPr>
        <w:t>並</w:t>
      </w:r>
      <w:r w:rsidRPr="007B36F8">
        <w:rPr>
          <w:rFonts w:hint="eastAsia"/>
          <w:lang w:val="en-US"/>
        </w:rPr>
        <w:t>通</w:t>
      </w:r>
      <w:r w:rsidRPr="007B36F8">
        <w:rPr>
          <w:rFonts w:hint="eastAsia"/>
          <w:lang w:val="en-US" w:eastAsia="zh-HK"/>
        </w:rPr>
        <w:t>過提供相關資源和支援</w:t>
      </w:r>
      <w:r w:rsidRPr="007B36F8">
        <w:rPr>
          <w:rFonts w:hint="eastAsia"/>
          <w:lang w:val="en-US"/>
        </w:rPr>
        <w:t>，與</w:t>
      </w:r>
      <w:proofErr w:type="gramStart"/>
      <w:r w:rsidRPr="007B36F8">
        <w:rPr>
          <w:rFonts w:hint="eastAsia"/>
          <w:lang w:val="en-US" w:eastAsia="zh-HK"/>
        </w:rPr>
        <w:t>持份者</w:t>
      </w:r>
      <w:r w:rsidRPr="007B36F8">
        <w:rPr>
          <w:rFonts w:hint="eastAsia"/>
          <w:lang w:val="en-US"/>
        </w:rPr>
        <w:t>通力合作</w:t>
      </w:r>
      <w:proofErr w:type="gramEnd"/>
      <w:r w:rsidRPr="007B36F8">
        <w:rPr>
          <w:rFonts w:hint="eastAsia"/>
          <w:lang w:val="en-US" w:eastAsia="zh-HK"/>
        </w:rPr>
        <w:t>。回應者特別有以下提議</w:t>
      </w:r>
      <w:r w:rsidRPr="007B36F8">
        <w:rPr>
          <w:rFonts w:hint="eastAsia"/>
          <w:lang w:val="en-US"/>
        </w:rPr>
        <w:t>：</w:t>
      </w:r>
    </w:p>
    <w:p w:rsidR="00DB3D69" w:rsidRPr="007B36F8" w:rsidRDefault="00DB3D69" w:rsidP="003D0B81">
      <w:pPr>
        <w:pStyle w:val="af5"/>
        <w:overflowPunct w:val="0"/>
        <w:ind w:right="0"/>
        <w:rPr>
          <w:lang w:eastAsia="zh-HK"/>
        </w:rPr>
      </w:pPr>
      <w:r w:rsidRPr="007B36F8">
        <w:t>(a)</w:t>
      </w:r>
      <w:r w:rsidRPr="007B36F8">
        <w:tab/>
      </w:r>
      <w:r w:rsidRPr="007B36F8">
        <w:rPr>
          <w:rFonts w:hint="eastAsia"/>
          <w:lang w:eastAsia="zh-HK"/>
        </w:rPr>
        <w:t>在為</w:t>
      </w:r>
      <w:r w:rsidRPr="007B36F8">
        <w:rPr>
          <w:rFonts w:ascii="Times New Roman Bold" w:hAnsi="Times New Roman Bold" w:hint="eastAsia"/>
          <w:b/>
          <w:i/>
          <w:shadow/>
        </w:rPr>
        <w:t>兒童和易受傷害人士</w:t>
      </w:r>
      <w:r w:rsidRPr="007B36F8">
        <w:rPr>
          <w:rFonts w:hint="eastAsia"/>
          <w:lang w:eastAsia="zh-HK"/>
        </w:rPr>
        <w:t>（例如長者和精神上無行為能力的人）提供照顧服務時</w:t>
      </w:r>
      <w:r w:rsidRPr="007B36F8">
        <w:rPr>
          <w:rFonts w:hint="eastAsia"/>
        </w:rPr>
        <w:t>，</w:t>
      </w:r>
      <w:r w:rsidRPr="007B36F8">
        <w:rPr>
          <w:rFonts w:hint="eastAsia"/>
          <w:lang w:val="en-GB" w:eastAsia="zh-HK"/>
        </w:rPr>
        <w:t>應顧及</w:t>
      </w:r>
      <w:r w:rsidRPr="007B36F8">
        <w:rPr>
          <w:rFonts w:hint="eastAsia"/>
          <w:lang w:eastAsia="zh-HK"/>
        </w:rPr>
        <w:t>他們的特殊需要。尤其是在司法程序進行</w:t>
      </w:r>
      <w:proofErr w:type="gramStart"/>
      <w:r w:rsidRPr="007B36F8">
        <w:rPr>
          <w:rFonts w:hint="eastAsia"/>
          <w:lang w:eastAsia="zh-HK"/>
        </w:rPr>
        <w:t>期間</w:t>
      </w:r>
      <w:r w:rsidRPr="007B36F8">
        <w:rPr>
          <w:rFonts w:hint="eastAsia"/>
        </w:rPr>
        <w:t>，</w:t>
      </w:r>
      <w:proofErr w:type="gramEnd"/>
      <w:r w:rsidRPr="007B36F8">
        <w:rPr>
          <w:rFonts w:hint="eastAsia"/>
          <w:lang w:eastAsia="zh-HK"/>
        </w:rPr>
        <w:t>從對建議的罪行收集證據、提出檢控到進行審訊，都應保障他們的權益。</w:t>
      </w:r>
    </w:p>
    <w:p w:rsidR="00DB3D69" w:rsidRPr="007B36F8" w:rsidRDefault="00DB3D69" w:rsidP="003D0B81">
      <w:pPr>
        <w:pStyle w:val="af5"/>
        <w:overflowPunct w:val="0"/>
        <w:ind w:right="0"/>
        <w:rPr>
          <w:lang w:val="en-GB" w:eastAsia="zh-HK"/>
        </w:rPr>
      </w:pPr>
      <w:r w:rsidRPr="007B36F8">
        <w:t>(b)</w:t>
      </w:r>
      <w:r w:rsidRPr="007B36F8">
        <w:tab/>
      </w:r>
      <w:r w:rsidRPr="007B36F8">
        <w:rPr>
          <w:rFonts w:hint="eastAsia"/>
          <w:lang w:eastAsia="zh-HK"/>
        </w:rPr>
        <w:t>應提供適切的社會服務以減輕</w:t>
      </w:r>
      <w:r w:rsidRPr="007B36F8">
        <w:rPr>
          <w:rFonts w:ascii="Times New Roman Bold" w:hAnsi="Times New Roman Bold" w:hint="eastAsia"/>
          <w:b/>
          <w:i/>
          <w:shadow/>
        </w:rPr>
        <w:t>家長和照顧者</w:t>
      </w:r>
      <w:r w:rsidRPr="007B36F8">
        <w:rPr>
          <w:rFonts w:hint="eastAsia"/>
          <w:lang w:eastAsia="zh-HK"/>
        </w:rPr>
        <w:t>的壓力，如日間幼兒照顧服務、家居訓練、家長教育等。</w:t>
      </w:r>
    </w:p>
    <w:p w:rsidR="00DB3D69" w:rsidRPr="007B36F8" w:rsidRDefault="00DB3D69" w:rsidP="003D0B81">
      <w:pPr>
        <w:pStyle w:val="af5"/>
        <w:overflowPunct w:val="0"/>
        <w:ind w:right="0"/>
        <w:rPr>
          <w:lang w:eastAsia="zh-HK"/>
        </w:rPr>
      </w:pPr>
      <w:r w:rsidRPr="007B36F8">
        <w:t>(c)</w:t>
      </w:r>
      <w:r w:rsidRPr="007B36F8">
        <w:tab/>
      </w:r>
      <w:r w:rsidRPr="007B36F8">
        <w:rPr>
          <w:rFonts w:hint="eastAsia"/>
          <w:lang w:eastAsia="zh-HK"/>
        </w:rPr>
        <w:t>除受害人外</w:t>
      </w:r>
      <w:r w:rsidRPr="007B36F8">
        <w:rPr>
          <w:rFonts w:hint="eastAsia"/>
        </w:rPr>
        <w:t>，</w:t>
      </w:r>
      <w:r w:rsidRPr="007B36F8">
        <w:rPr>
          <w:rFonts w:ascii="Times New Roman Bold" w:hAnsi="Times New Roman Bold" w:hint="eastAsia"/>
          <w:b/>
          <w:i/>
          <w:shadow/>
        </w:rPr>
        <w:t>施虐者和整個家庭</w:t>
      </w:r>
      <w:r w:rsidRPr="007B36F8">
        <w:rPr>
          <w:rFonts w:hint="eastAsia"/>
          <w:lang w:eastAsia="zh-HK"/>
        </w:rPr>
        <w:t>也需要</w:t>
      </w:r>
      <w:r w:rsidRPr="007B36F8">
        <w:rPr>
          <w:rFonts w:hint="eastAsia"/>
        </w:rPr>
        <w:t>獲得</w:t>
      </w:r>
      <w:r w:rsidRPr="007B36F8">
        <w:rPr>
          <w:rFonts w:hint="eastAsia"/>
          <w:lang w:eastAsia="zh-HK"/>
        </w:rPr>
        <w:t>協助</w:t>
      </w:r>
      <w:r w:rsidRPr="007B36F8">
        <w:rPr>
          <w:rFonts w:hint="eastAsia"/>
        </w:rPr>
        <w:t>，</w:t>
      </w:r>
      <w:r w:rsidRPr="007B36F8">
        <w:rPr>
          <w:rFonts w:hint="eastAsia"/>
          <w:lang w:eastAsia="zh-HK"/>
        </w:rPr>
        <w:t>才能長遠保護兒童和易受傷害人士，因為若家庭中有人遭受虐待</w:t>
      </w:r>
      <w:r w:rsidRPr="007B36F8">
        <w:rPr>
          <w:rFonts w:hint="eastAsia"/>
        </w:rPr>
        <w:t>，</w:t>
      </w:r>
      <w:r w:rsidRPr="007B36F8">
        <w:rPr>
          <w:rFonts w:hint="eastAsia"/>
          <w:lang w:eastAsia="zh-HK"/>
        </w:rPr>
        <w:t>家庭關係可能會惡化。</w:t>
      </w:r>
    </w:p>
    <w:p w:rsidR="00DB3D69" w:rsidRPr="007B36F8" w:rsidRDefault="00DB3D69" w:rsidP="003D0B81">
      <w:pPr>
        <w:pStyle w:val="af5"/>
        <w:overflowPunct w:val="0"/>
        <w:ind w:right="0"/>
        <w:rPr>
          <w:lang w:val="en-GB"/>
        </w:rPr>
      </w:pPr>
      <w:r w:rsidRPr="007B36F8">
        <w:t>(d)</w:t>
      </w:r>
      <w:r w:rsidRPr="007B36F8">
        <w:tab/>
      </w:r>
      <w:r w:rsidRPr="007B36F8">
        <w:rPr>
          <w:rFonts w:hint="eastAsia"/>
          <w:lang w:eastAsia="zh-HK"/>
        </w:rPr>
        <w:t>應為</w:t>
      </w:r>
      <w:r w:rsidRPr="007B36F8">
        <w:rPr>
          <w:rFonts w:hint="eastAsia"/>
        </w:rPr>
        <w:t>津助</w:t>
      </w:r>
      <w:r w:rsidRPr="007B36F8">
        <w:rPr>
          <w:rFonts w:hint="eastAsia"/>
          <w:lang w:eastAsia="zh-HK"/>
        </w:rPr>
        <w:t>或私營的兒童、長者和殘疾人士</w:t>
      </w:r>
      <w:r w:rsidRPr="007B36F8">
        <w:rPr>
          <w:rFonts w:ascii="Times New Roman Bold" w:hAnsi="Times New Roman Bold" w:hint="eastAsia"/>
          <w:b/>
          <w:i/>
          <w:shadow/>
          <w:lang w:eastAsia="zh-HK"/>
        </w:rPr>
        <w:t>機</w:t>
      </w:r>
      <w:r w:rsidRPr="007B36F8">
        <w:rPr>
          <w:rFonts w:ascii="Times New Roman Bold" w:hAnsi="Times New Roman Bold" w:hint="eastAsia"/>
          <w:b/>
          <w:i/>
          <w:shadow/>
        </w:rPr>
        <w:t>構</w:t>
      </w:r>
      <w:r w:rsidRPr="007B36F8">
        <w:rPr>
          <w:rFonts w:hint="eastAsia"/>
          <w:lang w:eastAsia="zh-HK"/>
        </w:rPr>
        <w:t>提供支援</w:t>
      </w:r>
      <w:r w:rsidRPr="007B36F8">
        <w:rPr>
          <w:rFonts w:hint="eastAsia"/>
        </w:rPr>
        <w:t>，幫</w:t>
      </w:r>
      <w:r w:rsidRPr="007B36F8">
        <w:rPr>
          <w:rFonts w:ascii="新細明體" w:hAnsi="新細明體" w:cs="新細明體" w:hint="eastAsia"/>
          <w:lang w:eastAsia="zh-HK"/>
        </w:rPr>
        <w:t>助</w:t>
      </w:r>
      <w:r w:rsidRPr="007B36F8">
        <w:rPr>
          <w:rFonts w:hint="eastAsia"/>
          <w:lang w:eastAsia="zh-HK"/>
        </w:rPr>
        <w:t>其改善人手和設施、培訓員工並取得法律意見。</w:t>
      </w:r>
    </w:p>
    <w:p w:rsidR="00DB3D69" w:rsidRPr="007B36F8" w:rsidRDefault="00DB3D69" w:rsidP="003D0B81">
      <w:pPr>
        <w:pStyle w:val="af5"/>
        <w:overflowPunct w:val="0"/>
        <w:ind w:right="0"/>
        <w:rPr>
          <w:lang w:eastAsia="zh-HK"/>
        </w:rPr>
      </w:pPr>
      <w:r w:rsidRPr="007B36F8">
        <w:t>(e)</w:t>
      </w:r>
      <w:r w:rsidRPr="007B36F8">
        <w:tab/>
      </w:r>
      <w:r w:rsidRPr="007B36F8">
        <w:rPr>
          <w:rFonts w:hint="eastAsia"/>
        </w:rPr>
        <w:t>應向因虐待事件而</w:t>
      </w:r>
      <w:r w:rsidRPr="007B36F8">
        <w:rPr>
          <w:rFonts w:ascii="Times New Roman Bold" w:hAnsi="Times New Roman Bold" w:hint="eastAsia"/>
          <w:b/>
          <w:i/>
          <w:shadow/>
        </w:rPr>
        <w:t>受創的人</w:t>
      </w:r>
      <w:r w:rsidRPr="007B36F8">
        <w:rPr>
          <w:rFonts w:hint="eastAsia"/>
        </w:rPr>
        <w:t>（例如家長和教師）提供社區支援、心理服務和法律服務。</w:t>
      </w:r>
    </w:p>
    <w:p w:rsidR="00DB3D69" w:rsidRPr="007B36F8" w:rsidRDefault="00DB3D69" w:rsidP="003D0B81">
      <w:pPr>
        <w:pStyle w:val="12"/>
        <w:keepNext/>
        <w:overflowPunct w:val="0"/>
        <w:rPr>
          <w:rFonts w:ascii="Times New Roman Bold" w:hAnsi="Times New Roman Bold" w:hint="eastAsia"/>
          <w:shadow/>
        </w:rPr>
      </w:pPr>
      <w:r w:rsidRPr="007B36F8">
        <w:rPr>
          <w:rFonts w:ascii="Times New Roman Bold" w:hAnsi="Times New Roman Bold" w:hint="eastAsia"/>
          <w:shadow/>
          <w:lang w:eastAsia="zh-HK"/>
        </w:rPr>
        <w:lastRenderedPageBreak/>
        <w:t>培訓和教育</w:t>
      </w:r>
    </w:p>
    <w:p w:rsidR="00DB3D69" w:rsidRPr="007B36F8" w:rsidRDefault="00DB3D69" w:rsidP="003D0B81">
      <w:pPr>
        <w:overflowPunct w:val="0"/>
        <w:rPr>
          <w:lang w:val="en-US" w:eastAsia="zh-HK"/>
        </w:rPr>
      </w:pPr>
      <w:r w:rsidRPr="007B36F8">
        <w:t>9.3</w:t>
      </w:r>
      <w:r w:rsidRPr="007B36F8">
        <w:tab/>
      </w:r>
      <w:r w:rsidRPr="007B36F8">
        <w:rPr>
          <w:rFonts w:hint="eastAsia"/>
          <w:lang w:val="en-US" w:eastAsia="zh-HK"/>
        </w:rPr>
        <w:t>回應者亦提議</w:t>
      </w:r>
      <w:r w:rsidRPr="007B36F8">
        <w:rPr>
          <w:rFonts w:hint="eastAsia"/>
          <w:lang w:val="en-US"/>
        </w:rPr>
        <w:t>，</w:t>
      </w:r>
      <w:r w:rsidRPr="007B36F8">
        <w:rPr>
          <w:rFonts w:hint="eastAsia"/>
          <w:lang w:val="en-US" w:eastAsia="zh-HK"/>
        </w:rPr>
        <w:t>政府應加強對下列專業人士、照顧者和照顧人員的培訓和教育</w:t>
      </w:r>
      <w:r w:rsidRPr="007B36F8">
        <w:rPr>
          <w:rFonts w:hint="eastAsia"/>
          <w:lang w:val="en-US"/>
        </w:rPr>
        <w:t>：</w:t>
      </w:r>
    </w:p>
    <w:p w:rsidR="00DB3D69" w:rsidRPr="007B36F8" w:rsidRDefault="00DB3D69" w:rsidP="003D0B81">
      <w:pPr>
        <w:pStyle w:val="af5"/>
        <w:overflowPunct w:val="0"/>
        <w:ind w:right="0"/>
        <w:rPr>
          <w:lang w:eastAsia="zh-HK"/>
        </w:rPr>
      </w:pPr>
      <w:r w:rsidRPr="007B36F8">
        <w:t>(a)</w:t>
      </w:r>
      <w:r w:rsidRPr="007B36F8">
        <w:tab/>
      </w:r>
      <w:r w:rsidRPr="007B36F8">
        <w:rPr>
          <w:rFonts w:hint="eastAsia"/>
          <w:lang w:eastAsia="zh-HK"/>
        </w:rPr>
        <w:t>來自政府及非政府界別的專業照顧者和義務照顧者</w:t>
      </w:r>
      <w:r w:rsidRPr="007B36F8">
        <w:rPr>
          <w:rFonts w:hint="eastAsia"/>
        </w:rPr>
        <w:t>（</w:t>
      </w:r>
      <w:r w:rsidRPr="007B36F8">
        <w:rPr>
          <w:rFonts w:hint="eastAsia"/>
          <w:lang w:eastAsia="zh-HK"/>
        </w:rPr>
        <w:t>包括照顧服務提供者、家庭傭工和寄養父母</w:t>
      </w:r>
      <w:r w:rsidRPr="007B36F8">
        <w:rPr>
          <w:rFonts w:hint="eastAsia"/>
        </w:rPr>
        <w:t>）</w:t>
      </w:r>
      <w:r w:rsidRPr="007B36F8">
        <w:rPr>
          <w:rFonts w:hint="eastAsia"/>
          <w:lang w:eastAsia="zh-HK"/>
        </w:rPr>
        <w:t>、教師、社工和醫護人員</w:t>
      </w:r>
      <w:r w:rsidRPr="007B36F8">
        <w:rPr>
          <w:rFonts w:ascii="新細明體" w:hAnsi="新細明體"/>
          <w:spacing w:val="-20"/>
        </w:rPr>
        <w:t>―</w:t>
      </w:r>
      <w:r w:rsidRPr="007B36F8">
        <w:rPr>
          <w:rFonts w:ascii="新細明體" w:hAnsi="新細明體"/>
        </w:rPr>
        <w:t>―</w:t>
      </w:r>
      <w:r w:rsidRPr="007B36F8">
        <w:rPr>
          <w:rFonts w:ascii="新細明體" w:hAnsi="新細明體" w:hint="eastAsia"/>
          <w:lang w:eastAsia="zh-HK"/>
        </w:rPr>
        <w:t>應為</w:t>
      </w:r>
      <w:r w:rsidRPr="007B36F8">
        <w:rPr>
          <w:lang w:eastAsia="zh-HK"/>
        </w:rPr>
        <w:t>保姆</w:t>
      </w:r>
      <w:r w:rsidRPr="007B36F8">
        <w:rPr>
          <w:rFonts w:hint="eastAsia"/>
          <w:lang w:eastAsia="zh-HK"/>
        </w:rPr>
        <w:t>提供正規的</w:t>
      </w:r>
      <w:r w:rsidRPr="007B36F8">
        <w:rPr>
          <w:lang w:eastAsia="zh-HK"/>
        </w:rPr>
        <w:t>培訓</w:t>
      </w:r>
      <w:r w:rsidRPr="007B36F8">
        <w:rPr>
          <w:rFonts w:hint="eastAsia"/>
        </w:rPr>
        <w:t>，</w:t>
      </w:r>
      <w:r w:rsidRPr="007B36F8">
        <w:rPr>
          <w:rFonts w:hint="eastAsia"/>
          <w:lang w:eastAsia="zh-HK"/>
        </w:rPr>
        <w:t>並建立保姆發牌制度及監管機制</w:t>
      </w:r>
      <w:r w:rsidRPr="007B36F8">
        <w:rPr>
          <w:rFonts w:hint="eastAsia"/>
        </w:rPr>
        <w:t>，</w:t>
      </w:r>
      <w:r w:rsidRPr="007B36F8">
        <w:rPr>
          <w:rFonts w:hint="eastAsia"/>
          <w:lang w:eastAsia="zh-HK"/>
        </w:rPr>
        <w:t>以</w:t>
      </w:r>
      <w:r w:rsidRPr="007B36F8">
        <w:rPr>
          <w:rFonts w:ascii="新細明體" w:hAnsi="新細明體" w:hint="eastAsia"/>
          <w:lang w:eastAsia="zh-HK"/>
        </w:rPr>
        <w:t>確</w:t>
      </w:r>
      <w:r w:rsidRPr="007B36F8">
        <w:rPr>
          <w:rFonts w:hint="eastAsia"/>
          <w:lang w:eastAsia="zh-HK"/>
        </w:rPr>
        <w:t>保</w:t>
      </w:r>
      <w:r w:rsidRPr="007B36F8">
        <w:rPr>
          <w:lang w:eastAsia="zh-HK"/>
        </w:rPr>
        <w:t>保姆</w:t>
      </w:r>
      <w:r w:rsidRPr="007B36F8">
        <w:rPr>
          <w:rFonts w:hint="eastAsia"/>
          <w:lang w:eastAsia="zh-HK"/>
        </w:rPr>
        <w:t>的質素。</w:t>
      </w:r>
    </w:p>
    <w:p w:rsidR="00DB3D69" w:rsidRPr="007B36F8" w:rsidRDefault="00DB3D69" w:rsidP="003D0B81">
      <w:pPr>
        <w:pStyle w:val="af5"/>
        <w:overflowPunct w:val="0"/>
        <w:ind w:right="0"/>
        <w:rPr>
          <w:lang w:eastAsia="zh-HK"/>
        </w:rPr>
      </w:pPr>
      <w:r w:rsidRPr="007B36F8">
        <w:t>(b)</w:t>
      </w:r>
      <w:r w:rsidRPr="007B36F8">
        <w:tab/>
      </w:r>
      <w:r w:rsidRPr="007B36F8">
        <w:rPr>
          <w:rFonts w:hint="eastAsia"/>
          <w:lang w:eastAsia="zh-HK"/>
        </w:rPr>
        <w:t>警務人員和調查人員</w:t>
      </w:r>
      <w:r w:rsidRPr="007B36F8">
        <w:rPr>
          <w:rFonts w:ascii="新細明體" w:hAnsi="新細明體"/>
          <w:spacing w:val="-20"/>
        </w:rPr>
        <w:t>―</w:t>
      </w:r>
      <w:r w:rsidRPr="007B36F8">
        <w:rPr>
          <w:rFonts w:ascii="新細明體" w:hAnsi="新細明體"/>
        </w:rPr>
        <w:t>―</w:t>
      </w:r>
      <w:r w:rsidRPr="007B36F8">
        <w:rPr>
          <w:rFonts w:ascii="新細明體" w:hAnsi="新細明體" w:hint="eastAsia"/>
          <w:lang w:eastAsia="zh-HK"/>
        </w:rPr>
        <w:t>應提供適當的守護兒童培訓（包括針對處理性別問題、兒童發展及心理需要的敏感度培訓）。</w:t>
      </w:r>
    </w:p>
    <w:p w:rsidR="00DB3D69" w:rsidRPr="007B36F8" w:rsidRDefault="00DB3D69" w:rsidP="003D0B81">
      <w:pPr>
        <w:pStyle w:val="af5"/>
        <w:overflowPunct w:val="0"/>
        <w:ind w:right="0"/>
      </w:pPr>
      <w:r w:rsidRPr="007B36F8">
        <w:t>(c)</w:t>
      </w:r>
      <w:r w:rsidRPr="007B36F8">
        <w:tab/>
      </w:r>
      <w:r w:rsidRPr="007B36F8">
        <w:rPr>
          <w:rFonts w:hint="eastAsia"/>
          <w:lang w:eastAsia="zh-HK"/>
        </w:rPr>
        <w:t>司法人員和律師</w:t>
      </w:r>
      <w:r w:rsidRPr="007B36F8">
        <w:rPr>
          <w:rFonts w:ascii="新細明體" w:hAnsi="新細明體"/>
          <w:spacing w:val="-20"/>
        </w:rPr>
        <w:t>―</w:t>
      </w:r>
      <w:r w:rsidRPr="007B36F8">
        <w:rPr>
          <w:rFonts w:ascii="新細明體" w:hAnsi="新細明體"/>
        </w:rPr>
        <w:t>―</w:t>
      </w:r>
      <w:r w:rsidRPr="007B36F8">
        <w:rPr>
          <w:rFonts w:ascii="新細明體" w:hAnsi="新細明體" w:hint="eastAsia"/>
          <w:lang w:eastAsia="zh-HK"/>
        </w:rPr>
        <w:t>他們只有少數在保護兒童法</w:t>
      </w:r>
      <w:r w:rsidRPr="007B36F8">
        <w:rPr>
          <w:rFonts w:ascii="新細明體" w:hAnsi="新細明體" w:hint="eastAsia"/>
        </w:rPr>
        <w:t>律</w:t>
      </w:r>
      <w:r w:rsidRPr="007B36F8">
        <w:rPr>
          <w:rFonts w:ascii="新細明體" w:hAnsi="新細明體" w:hint="eastAsia"/>
          <w:lang w:eastAsia="zh-HK"/>
        </w:rPr>
        <w:t>或兒童福利法</w:t>
      </w:r>
      <w:r w:rsidRPr="007B36F8">
        <w:rPr>
          <w:rFonts w:ascii="新細明體" w:hAnsi="新細明體" w:hint="eastAsia"/>
        </w:rPr>
        <w:t>律上</w:t>
      </w:r>
      <w:r w:rsidRPr="007B36F8">
        <w:rPr>
          <w:rFonts w:ascii="新細明體" w:hAnsi="新細明體" w:hint="eastAsia"/>
          <w:lang w:eastAsia="zh-HK"/>
        </w:rPr>
        <w:t>有豐富經驗。</w:t>
      </w:r>
    </w:p>
    <w:p w:rsidR="00DB3D69" w:rsidRPr="007B36F8" w:rsidRDefault="00DB3D69" w:rsidP="003D0B81">
      <w:pPr>
        <w:overflowPunct w:val="0"/>
      </w:pPr>
      <w:r w:rsidRPr="007B36F8">
        <w:t>9.4</w:t>
      </w:r>
      <w:r w:rsidRPr="007B36F8">
        <w:tab/>
      </w:r>
      <w:r w:rsidRPr="007B36F8">
        <w:rPr>
          <w:rFonts w:hint="eastAsia"/>
          <w:lang w:eastAsia="zh-HK"/>
        </w:rPr>
        <w:t>針對</w:t>
      </w:r>
      <w:r w:rsidRPr="007B36F8">
        <w:rPr>
          <w:rFonts w:hint="eastAsia"/>
        </w:rPr>
        <w:t>建議的罪行的培訓和</w:t>
      </w:r>
      <w:r w:rsidRPr="007B36F8">
        <w:t>教</w:t>
      </w:r>
      <w:r w:rsidRPr="007B36F8">
        <w:rPr>
          <w:rFonts w:hint="eastAsia"/>
        </w:rPr>
        <w:t>育應涵蓋以下各方</w:t>
      </w:r>
      <w:r w:rsidRPr="007B36F8">
        <w:t>面</w:t>
      </w:r>
      <w:r w:rsidRPr="007B36F8">
        <w:rPr>
          <w:rFonts w:hint="eastAsia"/>
        </w:rPr>
        <w:t>：</w:t>
      </w:r>
    </w:p>
    <w:p w:rsidR="00DB3D69" w:rsidRPr="007B36F8" w:rsidRDefault="00DB3D69" w:rsidP="003D0B81">
      <w:pPr>
        <w:pStyle w:val="af5"/>
        <w:overflowPunct w:val="0"/>
        <w:ind w:right="0"/>
      </w:pPr>
      <w:r w:rsidRPr="007B36F8">
        <w:t>(a)</w:t>
      </w:r>
      <w:r w:rsidRPr="007B36F8">
        <w:tab/>
      </w:r>
      <w:r w:rsidRPr="007B36F8">
        <w:rPr>
          <w:rFonts w:hint="eastAsia"/>
          <w:lang w:eastAsia="zh-HK"/>
        </w:rPr>
        <w:t>建議的罪行所涉不同概念的範圍（包括甚麼屬於虐待、</w:t>
      </w:r>
      <w:r w:rsidRPr="007B36F8">
        <w:rPr>
          <w:rFonts w:hint="eastAsia"/>
          <w:i/>
        </w:rPr>
        <w:t>“</w:t>
      </w:r>
      <w:r w:rsidRPr="007B36F8">
        <w:rPr>
          <w:rFonts w:hint="eastAsia"/>
          <w:i/>
          <w:lang w:eastAsia="zh-HK"/>
        </w:rPr>
        <w:t>忽略</w:t>
      </w:r>
      <w:r w:rsidRPr="007B36F8">
        <w:rPr>
          <w:rFonts w:hint="eastAsia"/>
          <w:i/>
        </w:rPr>
        <w:t>”</w:t>
      </w:r>
      <w:r w:rsidRPr="007B36F8">
        <w:rPr>
          <w:rFonts w:hint="eastAsia"/>
          <w:lang w:eastAsia="zh-HK"/>
        </w:rPr>
        <w:t>、</w:t>
      </w:r>
      <w:r w:rsidRPr="007B36F8">
        <w:rPr>
          <w:rFonts w:hint="eastAsia"/>
          <w:i/>
        </w:rPr>
        <w:t>“</w:t>
      </w:r>
      <w:r w:rsidRPr="007B36F8">
        <w:rPr>
          <w:rFonts w:hint="eastAsia"/>
          <w:i/>
          <w:lang w:eastAsia="zh-HK"/>
        </w:rPr>
        <w:t>照顧責任</w:t>
      </w:r>
      <w:r w:rsidRPr="007B36F8">
        <w:rPr>
          <w:rFonts w:hint="eastAsia"/>
          <w:i/>
        </w:rPr>
        <w:t>”</w:t>
      </w:r>
      <w:r w:rsidRPr="007B36F8">
        <w:rPr>
          <w:rFonts w:hint="eastAsia"/>
          <w:lang w:eastAsia="zh-HK"/>
        </w:rPr>
        <w:t>、會有</w:t>
      </w:r>
      <w:r w:rsidRPr="007B36F8">
        <w:rPr>
          <w:rFonts w:hint="eastAsia"/>
          <w:i/>
        </w:rPr>
        <w:t>“</w:t>
      </w:r>
      <w:r w:rsidRPr="007B36F8">
        <w:rPr>
          <w:rFonts w:hint="eastAsia"/>
          <w:i/>
          <w:lang w:eastAsia="zh-HK"/>
        </w:rPr>
        <w:t>嚴重傷害</w:t>
      </w:r>
      <w:r w:rsidRPr="007B36F8">
        <w:rPr>
          <w:rFonts w:hint="eastAsia"/>
          <w:i/>
        </w:rPr>
        <w:t>”</w:t>
      </w:r>
      <w:r w:rsidRPr="007B36F8">
        <w:rPr>
          <w:rFonts w:hint="eastAsia"/>
          <w:lang w:eastAsia="zh-HK"/>
        </w:rPr>
        <w:t>風險的情況、</w:t>
      </w:r>
      <w:r w:rsidRPr="007B36F8">
        <w:rPr>
          <w:rFonts w:hint="eastAsia"/>
          <w:i/>
        </w:rPr>
        <w:t>“</w:t>
      </w:r>
      <w:r w:rsidRPr="007B36F8">
        <w:rPr>
          <w:rFonts w:hint="eastAsia"/>
          <w:i/>
          <w:lang w:eastAsia="zh-HK"/>
        </w:rPr>
        <w:t>合理步</w:t>
      </w:r>
      <w:r w:rsidRPr="007B36F8">
        <w:rPr>
          <w:rFonts w:hint="eastAsia"/>
          <w:i/>
        </w:rPr>
        <w:t>驟”</w:t>
      </w:r>
      <w:r w:rsidRPr="007B36F8">
        <w:rPr>
          <w:rFonts w:hint="eastAsia"/>
          <w:lang w:eastAsia="zh-HK"/>
        </w:rPr>
        <w:t>、</w:t>
      </w:r>
      <w:r w:rsidRPr="007B36F8">
        <w:rPr>
          <w:rFonts w:hint="eastAsia"/>
          <w:i/>
        </w:rPr>
        <w:t>“</w:t>
      </w:r>
      <w:r w:rsidRPr="007B36F8">
        <w:rPr>
          <w:rFonts w:hint="eastAsia"/>
          <w:i/>
          <w:lang w:eastAsia="zh-HK"/>
        </w:rPr>
        <w:t>易受傷害人士</w:t>
      </w:r>
      <w:r w:rsidRPr="007B36F8">
        <w:rPr>
          <w:rFonts w:hint="eastAsia"/>
          <w:i/>
        </w:rPr>
        <w:t>”</w:t>
      </w:r>
      <w:r w:rsidRPr="007B36F8">
        <w:rPr>
          <w:rFonts w:hint="eastAsia"/>
          <w:lang w:eastAsia="zh-HK"/>
        </w:rPr>
        <w:t>等）</w:t>
      </w:r>
      <w:r w:rsidRPr="007B36F8">
        <w:rPr>
          <w:rFonts w:hint="eastAsia"/>
        </w:rPr>
        <w:t>；</w:t>
      </w:r>
    </w:p>
    <w:p w:rsidR="00DB3D69" w:rsidRPr="007B36F8" w:rsidRDefault="00DB3D69" w:rsidP="003D0B81">
      <w:pPr>
        <w:pStyle w:val="af5"/>
        <w:overflowPunct w:val="0"/>
        <w:ind w:right="0"/>
        <w:rPr>
          <w:lang w:eastAsia="zh-HK"/>
        </w:rPr>
      </w:pPr>
      <w:r w:rsidRPr="007B36F8">
        <w:t>(b)</w:t>
      </w:r>
      <w:r w:rsidRPr="007B36F8">
        <w:tab/>
      </w:r>
      <w:r w:rsidRPr="007B36F8">
        <w:rPr>
          <w:rFonts w:hint="eastAsia"/>
          <w:lang w:eastAsia="zh-HK"/>
        </w:rPr>
        <w:t>及早識別虐待兒童個案（包括有受到傷害風險的</w:t>
      </w:r>
      <w:r w:rsidRPr="007B36F8">
        <w:rPr>
          <w:rFonts w:hint="eastAsia"/>
          <w:lang w:val="en-GB" w:eastAsia="zh-HK"/>
        </w:rPr>
        <w:t>徵象</w:t>
      </w:r>
      <w:r w:rsidRPr="007B36F8">
        <w:rPr>
          <w:rFonts w:hint="eastAsia"/>
          <w:lang w:eastAsia="zh-HK"/>
        </w:rPr>
        <w:t>、具風險的環境及情況、受害人及犯罪者的特徵）</w:t>
      </w:r>
      <w:r w:rsidRPr="007B36F8">
        <w:rPr>
          <w:rFonts w:hint="eastAsia"/>
        </w:rPr>
        <w:t>；</w:t>
      </w:r>
    </w:p>
    <w:p w:rsidR="00DB3D69" w:rsidRPr="007B36F8" w:rsidRDefault="00DB3D69" w:rsidP="003D0B81">
      <w:pPr>
        <w:pStyle w:val="af5"/>
        <w:overflowPunct w:val="0"/>
        <w:ind w:right="0"/>
        <w:rPr>
          <w:lang w:eastAsia="zh-HK"/>
        </w:rPr>
      </w:pPr>
      <w:r w:rsidRPr="007B36F8">
        <w:t>(c)</w:t>
      </w:r>
      <w:r w:rsidRPr="007B36F8">
        <w:tab/>
      </w:r>
      <w:r w:rsidRPr="007B36F8">
        <w:rPr>
          <w:rFonts w:hint="eastAsia"/>
          <w:lang w:eastAsia="zh-HK"/>
        </w:rPr>
        <w:t>說明建議的罪行的適用範圍和涵蓋範圍的例子</w:t>
      </w:r>
      <w:r w:rsidRPr="007B36F8">
        <w:rPr>
          <w:rFonts w:hint="eastAsia"/>
        </w:rPr>
        <w:t>；</w:t>
      </w:r>
    </w:p>
    <w:p w:rsidR="00DB3D69" w:rsidRPr="007B36F8" w:rsidRDefault="00DB3D69" w:rsidP="003D0B81">
      <w:pPr>
        <w:pStyle w:val="af5"/>
        <w:overflowPunct w:val="0"/>
        <w:ind w:right="0"/>
      </w:pPr>
      <w:r w:rsidRPr="007B36F8">
        <w:t>(d)</w:t>
      </w:r>
      <w:r w:rsidRPr="007B36F8">
        <w:tab/>
      </w:r>
      <w:r w:rsidRPr="007B36F8">
        <w:rPr>
          <w:rFonts w:hint="eastAsia"/>
          <w:lang w:eastAsia="zh-HK"/>
        </w:rPr>
        <w:t>舉報程序（包括通報機制、舉報及記錄程序、跟進個案的步驟及個案調查）；</w:t>
      </w:r>
    </w:p>
    <w:p w:rsidR="00DB3D69" w:rsidRPr="007B36F8" w:rsidRDefault="00DB3D69" w:rsidP="003D0B81">
      <w:pPr>
        <w:pStyle w:val="af5"/>
        <w:overflowPunct w:val="0"/>
        <w:ind w:right="0"/>
      </w:pPr>
      <w:r w:rsidRPr="007B36F8">
        <w:t>(e)</w:t>
      </w:r>
      <w:r w:rsidRPr="007B36F8">
        <w:tab/>
      </w:r>
      <w:r w:rsidRPr="007B36F8">
        <w:rPr>
          <w:rFonts w:hint="eastAsia"/>
          <w:lang w:eastAsia="zh-HK"/>
        </w:rPr>
        <w:t>經檢討</w:t>
      </w:r>
      <w:r w:rsidRPr="007B36F8">
        <w:rPr>
          <w:rFonts w:hint="eastAsia"/>
        </w:rPr>
        <w:t>和</w:t>
      </w:r>
      <w:r w:rsidRPr="007B36F8">
        <w:rPr>
          <w:rFonts w:hint="eastAsia"/>
          <w:lang w:eastAsia="zh-HK"/>
        </w:rPr>
        <w:t>更新的實務指引</w:t>
      </w:r>
      <w:r w:rsidRPr="007B36F8">
        <w:rPr>
          <w:rFonts w:hint="eastAsia"/>
        </w:rPr>
        <w:t>／</w:t>
      </w:r>
      <w:r w:rsidRPr="007B36F8">
        <w:rPr>
          <w:rFonts w:hint="eastAsia"/>
          <w:lang w:eastAsia="zh-HK"/>
        </w:rPr>
        <w:t>實務守則</w:t>
      </w:r>
      <w:r w:rsidRPr="007B36F8">
        <w:rPr>
          <w:rFonts w:hint="eastAsia"/>
        </w:rPr>
        <w:t>，</w:t>
      </w:r>
      <w:r w:rsidRPr="007B36F8">
        <w:rPr>
          <w:rFonts w:hint="eastAsia"/>
          <w:lang w:eastAsia="zh-HK"/>
        </w:rPr>
        <w:t>當中就處理虐待兒童、長者和精神上無行為能力的人的個案，提供清晰指示和時限</w:t>
      </w:r>
      <w:r w:rsidRPr="007B36F8">
        <w:rPr>
          <w:rFonts w:hint="eastAsia"/>
        </w:rPr>
        <w:t>；</w:t>
      </w:r>
      <w:r w:rsidRPr="007B36F8">
        <w:rPr>
          <w:rFonts w:hint="eastAsia"/>
          <w:lang w:eastAsia="zh-HK"/>
        </w:rPr>
        <w:t>及</w:t>
      </w:r>
    </w:p>
    <w:p w:rsidR="00DB3D69" w:rsidRPr="007B36F8" w:rsidRDefault="00DB3D69" w:rsidP="003D0B81">
      <w:pPr>
        <w:pStyle w:val="af5"/>
        <w:overflowPunct w:val="0"/>
        <w:ind w:right="0"/>
        <w:rPr>
          <w:lang w:eastAsia="zh-HK"/>
        </w:rPr>
      </w:pPr>
      <w:r w:rsidRPr="007B36F8">
        <w:t>(f)</w:t>
      </w:r>
      <w:r w:rsidRPr="007B36F8">
        <w:tab/>
      </w:r>
      <w:r w:rsidRPr="007B36F8">
        <w:rPr>
          <w:rFonts w:hint="eastAsia"/>
          <w:lang w:eastAsia="zh-HK"/>
        </w:rPr>
        <w:t>可</w:t>
      </w:r>
      <w:r w:rsidRPr="007B36F8">
        <w:rPr>
          <w:rFonts w:hint="eastAsia"/>
        </w:rPr>
        <w:t>向</w:t>
      </w:r>
      <w:r w:rsidRPr="007B36F8">
        <w:rPr>
          <w:rFonts w:hint="eastAsia"/>
          <w:lang w:eastAsia="zh-HK"/>
        </w:rPr>
        <w:t>其尋求協助的社會服務單位。</w:t>
      </w:r>
    </w:p>
    <w:p w:rsidR="00DB3D69" w:rsidRPr="007B36F8" w:rsidRDefault="00DB3D69" w:rsidP="003D0B81">
      <w:pPr>
        <w:overflowPunct w:val="0"/>
        <w:rPr>
          <w:lang w:val="en-US" w:eastAsia="zh-HK"/>
        </w:rPr>
      </w:pPr>
      <w:r w:rsidRPr="007B36F8">
        <w:t>9.5</w:t>
      </w:r>
      <w:r w:rsidRPr="007B36F8">
        <w:tab/>
      </w:r>
      <w:r w:rsidRPr="007B36F8">
        <w:rPr>
          <w:rFonts w:hint="eastAsia"/>
          <w:lang w:eastAsia="zh-HK"/>
        </w:rPr>
        <w:t>另外</w:t>
      </w:r>
      <w:r w:rsidRPr="007B36F8">
        <w:rPr>
          <w:rFonts w:hint="eastAsia"/>
        </w:rPr>
        <w:t>，</w:t>
      </w:r>
      <w:r w:rsidRPr="007B36F8">
        <w:rPr>
          <w:rFonts w:hint="eastAsia"/>
          <w:lang w:eastAsia="zh-HK"/>
        </w:rPr>
        <w:t>應</w:t>
      </w:r>
      <w:r w:rsidRPr="007B36F8">
        <w:rPr>
          <w:rFonts w:hint="eastAsia"/>
        </w:rPr>
        <w:t>普遍</w:t>
      </w:r>
      <w:r w:rsidRPr="007B36F8">
        <w:rPr>
          <w:rFonts w:hint="eastAsia"/>
          <w:lang w:eastAsia="zh-HK"/>
        </w:rPr>
        <w:t>提供守</w:t>
      </w:r>
      <w:r w:rsidRPr="007B36F8">
        <w:rPr>
          <w:rFonts w:hint="eastAsia"/>
        </w:rPr>
        <w:t>護兒童</w:t>
      </w:r>
      <w:r w:rsidRPr="007B36F8">
        <w:rPr>
          <w:rFonts w:hint="eastAsia"/>
          <w:lang w:eastAsia="zh-HK"/>
        </w:rPr>
        <w:t>和兒童權利方面</w:t>
      </w:r>
      <w:r w:rsidRPr="007B36F8">
        <w:rPr>
          <w:rFonts w:hint="eastAsia"/>
        </w:rPr>
        <w:t>的</w:t>
      </w:r>
      <w:r w:rsidRPr="007B36F8">
        <w:rPr>
          <w:rFonts w:hint="eastAsia"/>
          <w:lang w:eastAsia="zh-HK"/>
        </w:rPr>
        <w:t>培訓和教育</w:t>
      </w:r>
      <w:r w:rsidRPr="007B36F8">
        <w:rPr>
          <w:rFonts w:hint="eastAsia"/>
        </w:rPr>
        <w:t>，</w:t>
      </w:r>
      <w:r w:rsidRPr="007B36F8">
        <w:rPr>
          <w:rFonts w:hint="eastAsia"/>
          <w:lang w:eastAsia="zh-HK"/>
        </w:rPr>
        <w:t>以提</w:t>
      </w:r>
      <w:r w:rsidRPr="007B36F8">
        <w:rPr>
          <w:rFonts w:hint="eastAsia"/>
        </w:rPr>
        <w:t>高</w:t>
      </w:r>
      <w:r w:rsidRPr="007B36F8">
        <w:rPr>
          <w:rFonts w:hint="eastAsia"/>
          <w:lang w:eastAsia="zh-HK"/>
        </w:rPr>
        <w:t>保護兒童的意識</w:t>
      </w:r>
      <w:r w:rsidRPr="007B36F8">
        <w:rPr>
          <w:rFonts w:hint="eastAsia"/>
        </w:rPr>
        <w:t>，</w:t>
      </w:r>
      <w:r w:rsidRPr="007B36F8">
        <w:rPr>
          <w:rFonts w:hint="eastAsia"/>
          <w:lang w:eastAsia="zh-HK"/>
        </w:rPr>
        <w:t>特別是</w:t>
      </w:r>
      <w:r w:rsidRPr="007B36F8">
        <w:rPr>
          <w:rFonts w:hint="eastAsia"/>
        </w:rPr>
        <w:t>：</w:t>
      </w:r>
    </w:p>
    <w:p w:rsidR="00DB3D69" w:rsidRPr="007B36F8" w:rsidRDefault="00DB3D69" w:rsidP="003D0B81">
      <w:pPr>
        <w:pStyle w:val="af5"/>
        <w:overflowPunct w:val="0"/>
        <w:ind w:right="0"/>
        <w:rPr>
          <w:lang w:val="en-GB"/>
        </w:rPr>
      </w:pPr>
      <w:r w:rsidRPr="007B36F8">
        <w:t>(a)</w:t>
      </w:r>
      <w:r w:rsidRPr="007B36F8">
        <w:tab/>
      </w:r>
      <w:r w:rsidRPr="007B36F8">
        <w:rPr>
          <w:rFonts w:hint="eastAsia"/>
          <w:lang w:eastAsia="zh-HK"/>
        </w:rPr>
        <w:t>為政府及非政府界別的照顧者和專業人士提供有系統而深入的守</w:t>
      </w:r>
      <w:r w:rsidRPr="007B36F8">
        <w:rPr>
          <w:rFonts w:hint="eastAsia"/>
        </w:rPr>
        <w:t>護</w:t>
      </w:r>
      <w:r w:rsidRPr="007B36F8">
        <w:rPr>
          <w:rFonts w:hint="eastAsia"/>
          <w:lang w:eastAsia="zh-HK"/>
        </w:rPr>
        <w:t>及</w:t>
      </w:r>
      <w:r w:rsidRPr="007B36F8">
        <w:rPr>
          <w:rFonts w:hint="eastAsia"/>
          <w:lang w:val="en-GB" w:eastAsia="zh-HK"/>
        </w:rPr>
        <w:t>保護兒童培訓</w:t>
      </w:r>
      <w:r w:rsidRPr="007B36F8">
        <w:rPr>
          <w:rFonts w:hint="eastAsia"/>
          <w:lang w:val="en-GB"/>
        </w:rPr>
        <w:t>；</w:t>
      </w:r>
    </w:p>
    <w:p w:rsidR="00DB3D69" w:rsidRPr="007B36F8" w:rsidRDefault="00DB3D69" w:rsidP="003D0B81">
      <w:pPr>
        <w:pStyle w:val="af5"/>
        <w:overflowPunct w:val="0"/>
        <w:ind w:right="0"/>
      </w:pPr>
      <w:r w:rsidRPr="007B36F8">
        <w:lastRenderedPageBreak/>
        <w:t>(b)</w:t>
      </w:r>
      <w:r w:rsidRPr="007B36F8">
        <w:tab/>
      </w:r>
      <w:r w:rsidRPr="007B36F8">
        <w:rPr>
          <w:rFonts w:hint="eastAsia"/>
          <w:lang w:eastAsia="zh-HK"/>
        </w:rPr>
        <w:t>由合資格專業人士舉辦社區計劃</w:t>
      </w:r>
      <w:r w:rsidRPr="007B36F8">
        <w:rPr>
          <w:rFonts w:hint="eastAsia"/>
        </w:rPr>
        <w:t>；</w:t>
      </w:r>
      <w:r w:rsidRPr="007B36F8">
        <w:rPr>
          <w:rFonts w:hint="eastAsia"/>
          <w:lang w:eastAsia="zh-HK"/>
        </w:rPr>
        <w:t>及</w:t>
      </w:r>
    </w:p>
    <w:p w:rsidR="00DB3D69" w:rsidRPr="007B36F8" w:rsidRDefault="00DB3D69" w:rsidP="003D0B81">
      <w:pPr>
        <w:pStyle w:val="af5"/>
        <w:overflowPunct w:val="0"/>
        <w:ind w:right="0"/>
      </w:pPr>
      <w:r w:rsidRPr="007B36F8">
        <w:t>(c)</w:t>
      </w:r>
      <w:r w:rsidRPr="007B36F8">
        <w:tab/>
      </w:r>
      <w:r w:rsidRPr="007B36F8">
        <w:rPr>
          <w:rFonts w:hint="eastAsia"/>
          <w:lang w:eastAsia="zh-HK"/>
        </w:rPr>
        <w:t>在學校進行兒童權利教育（應列為必修），並加強公眾</w:t>
      </w:r>
      <w:r w:rsidRPr="005540FB">
        <w:rPr>
          <w:rFonts w:hint="eastAsia"/>
          <w:spacing w:val="22"/>
          <w:lang w:eastAsia="zh-HK"/>
        </w:rPr>
        <w:t>對兒童權利的了</w:t>
      </w:r>
      <w:r w:rsidRPr="005540FB">
        <w:rPr>
          <w:rFonts w:hint="eastAsia"/>
          <w:spacing w:val="22"/>
        </w:rPr>
        <w:t>解</w:t>
      </w:r>
      <w:r w:rsidRPr="005540FB">
        <w:rPr>
          <w:rFonts w:hint="eastAsia"/>
          <w:spacing w:val="22"/>
          <w:lang w:eastAsia="zh-HK"/>
        </w:rPr>
        <w:t>（使兒童權利列入其政策並得以實踐）。</w:t>
      </w:r>
    </w:p>
    <w:p w:rsidR="00DB3D69" w:rsidRPr="007B36F8" w:rsidRDefault="00DB3D69" w:rsidP="00971F1B">
      <w:pPr>
        <w:pStyle w:val="12"/>
        <w:overflowPunct w:val="0"/>
        <w:spacing w:before="240"/>
        <w:rPr>
          <w:rFonts w:ascii="Times New Roman Bold" w:hAnsi="Times New Roman Bold" w:hint="eastAsia"/>
          <w:shadow/>
          <w:lang w:eastAsia="zh-HK"/>
        </w:rPr>
      </w:pPr>
      <w:r w:rsidRPr="007B36F8">
        <w:rPr>
          <w:rFonts w:ascii="Times New Roman Bold" w:hAnsi="Times New Roman Bold" w:hint="eastAsia"/>
          <w:shadow/>
          <w:lang w:eastAsia="zh-HK"/>
        </w:rPr>
        <w:t>推廣和宣傳</w:t>
      </w:r>
    </w:p>
    <w:p w:rsidR="00DB3D69" w:rsidRPr="007B36F8" w:rsidRDefault="00DB3D69" w:rsidP="003D0B81">
      <w:pPr>
        <w:overflowPunct w:val="0"/>
        <w:rPr>
          <w:lang w:eastAsia="zh-HK"/>
        </w:rPr>
      </w:pPr>
      <w:r w:rsidRPr="007B36F8">
        <w:t>9.6</w:t>
      </w:r>
      <w:r w:rsidRPr="007B36F8">
        <w:tab/>
      </w:r>
      <w:r w:rsidRPr="007B36F8">
        <w:rPr>
          <w:rFonts w:hint="eastAsia"/>
          <w:lang w:eastAsia="zh-HK"/>
        </w:rPr>
        <w:t>有些回應者提議</w:t>
      </w:r>
      <w:r w:rsidRPr="007B36F8">
        <w:rPr>
          <w:rFonts w:hint="eastAsia"/>
        </w:rPr>
        <w:t>，</w:t>
      </w:r>
      <w:r w:rsidRPr="007B36F8">
        <w:rPr>
          <w:rFonts w:hint="eastAsia"/>
          <w:lang w:eastAsia="zh-HK"/>
        </w:rPr>
        <w:t>政府應落力宣傳</w:t>
      </w:r>
      <w:r w:rsidRPr="007B36F8">
        <w:rPr>
          <w:rFonts w:hint="eastAsia"/>
        </w:rPr>
        <w:t>，</w:t>
      </w:r>
      <w:r w:rsidRPr="007B36F8">
        <w:rPr>
          <w:rFonts w:hint="eastAsia"/>
          <w:lang w:eastAsia="zh-HK"/>
        </w:rPr>
        <w:t>讓公眾了</w:t>
      </w:r>
      <w:r w:rsidRPr="007B36F8">
        <w:rPr>
          <w:rFonts w:hint="eastAsia"/>
        </w:rPr>
        <w:t>解</w:t>
      </w:r>
      <w:r w:rsidRPr="007B36F8">
        <w:rPr>
          <w:rFonts w:hint="eastAsia"/>
          <w:lang w:eastAsia="zh-HK"/>
        </w:rPr>
        <w:t>建議的罪行的法律層面</w:t>
      </w:r>
      <w:r w:rsidRPr="007B36F8">
        <w:rPr>
          <w:rFonts w:hint="eastAsia"/>
        </w:rPr>
        <w:t>，</w:t>
      </w:r>
      <w:r w:rsidRPr="007B36F8">
        <w:rPr>
          <w:rFonts w:hint="eastAsia"/>
          <w:lang w:eastAsia="zh-HK"/>
        </w:rPr>
        <w:t>尤其應向公眾清楚闡</w:t>
      </w:r>
      <w:r w:rsidRPr="007B36F8">
        <w:rPr>
          <w:rFonts w:hint="eastAsia"/>
        </w:rPr>
        <w:t>釋</w:t>
      </w:r>
      <w:r w:rsidRPr="007B36F8">
        <w:rPr>
          <w:rFonts w:hint="eastAsia"/>
          <w:lang w:eastAsia="zh-HK"/>
        </w:rPr>
        <w:t>旁觀者如</w:t>
      </w:r>
      <w:r w:rsidRPr="007B36F8">
        <w:rPr>
          <w:rFonts w:hint="eastAsia"/>
        </w:rPr>
        <w:t>坐視不理，</w:t>
      </w:r>
      <w:r w:rsidRPr="007B36F8">
        <w:rPr>
          <w:rFonts w:hint="eastAsia"/>
          <w:lang w:eastAsia="zh-HK"/>
        </w:rPr>
        <w:t>任由虐待發生</w:t>
      </w:r>
      <w:r w:rsidRPr="007B36F8">
        <w:rPr>
          <w:rFonts w:hint="eastAsia"/>
        </w:rPr>
        <w:t>，</w:t>
      </w:r>
      <w:r w:rsidRPr="007B36F8">
        <w:rPr>
          <w:rFonts w:hint="eastAsia"/>
          <w:lang w:eastAsia="zh-HK"/>
        </w:rPr>
        <w:t>便可能會觸犯建議的罪行，藉此鼓勵旁觀者迅速舉報虐待個案</w:t>
      </w:r>
      <w:r w:rsidRPr="007B36F8">
        <w:rPr>
          <w:rFonts w:hint="eastAsia"/>
        </w:rPr>
        <w:t>，</w:t>
      </w:r>
      <w:r w:rsidRPr="007B36F8">
        <w:rPr>
          <w:rFonts w:hint="eastAsia"/>
          <w:lang w:eastAsia="zh-HK"/>
        </w:rPr>
        <w:t>讓有關當局能盡早介入。他們</w:t>
      </w:r>
      <w:r w:rsidRPr="007B36F8">
        <w:rPr>
          <w:rFonts w:hint="eastAsia"/>
        </w:rPr>
        <w:t>更</w:t>
      </w:r>
      <w:r w:rsidRPr="007B36F8">
        <w:rPr>
          <w:rFonts w:hint="eastAsia"/>
          <w:lang w:eastAsia="zh-HK"/>
        </w:rPr>
        <w:t>特別提議</w:t>
      </w:r>
      <w:r w:rsidRPr="007B36F8">
        <w:rPr>
          <w:rFonts w:hint="eastAsia"/>
        </w:rPr>
        <w:t>：</w:t>
      </w:r>
    </w:p>
    <w:p w:rsidR="00DB3D69" w:rsidRPr="007B36F8" w:rsidRDefault="00DB3D69" w:rsidP="003D0B81">
      <w:pPr>
        <w:pStyle w:val="af5"/>
        <w:overflowPunct w:val="0"/>
        <w:ind w:right="0"/>
      </w:pPr>
      <w:r w:rsidRPr="007B36F8">
        <w:t>(a)</w:t>
      </w:r>
      <w:r w:rsidRPr="007B36F8">
        <w:tab/>
      </w:r>
      <w:r w:rsidRPr="007B36F8">
        <w:rPr>
          <w:rFonts w:hint="eastAsia"/>
          <w:lang w:eastAsia="zh-HK"/>
        </w:rPr>
        <w:t>成立相關部門及社會</w:t>
      </w:r>
      <w:r w:rsidRPr="007B36F8">
        <w:rPr>
          <w:rFonts w:hint="eastAsia"/>
        </w:rPr>
        <w:t>福利</w:t>
      </w:r>
      <w:r w:rsidRPr="007B36F8">
        <w:rPr>
          <w:rFonts w:hint="eastAsia"/>
          <w:lang w:eastAsia="zh-HK"/>
        </w:rPr>
        <w:t>機</w:t>
      </w:r>
      <w:r w:rsidRPr="007B36F8">
        <w:rPr>
          <w:rFonts w:hint="eastAsia"/>
        </w:rPr>
        <w:t>構</w:t>
      </w:r>
      <w:r w:rsidRPr="007B36F8">
        <w:rPr>
          <w:rFonts w:hint="eastAsia"/>
          <w:lang w:eastAsia="zh-HK"/>
        </w:rPr>
        <w:t>的協作平台，以便討論及配合在未來執行建議的罪行，並讓安老事務委員會和監護委員會在推動公眾教育方面，擔當更積</w:t>
      </w:r>
      <w:r w:rsidRPr="007B36F8">
        <w:rPr>
          <w:rFonts w:hint="eastAsia"/>
        </w:rPr>
        <w:t>極</w:t>
      </w:r>
      <w:r w:rsidRPr="007B36F8">
        <w:rPr>
          <w:rFonts w:hint="eastAsia"/>
          <w:lang w:eastAsia="zh-HK"/>
        </w:rPr>
        <w:t>的角色；</w:t>
      </w:r>
    </w:p>
    <w:p w:rsidR="00DB3D69" w:rsidRPr="007B36F8" w:rsidRDefault="00DB3D69" w:rsidP="003D0B81">
      <w:pPr>
        <w:pStyle w:val="af5"/>
        <w:overflowPunct w:val="0"/>
        <w:ind w:right="0"/>
      </w:pPr>
      <w:r w:rsidRPr="007B36F8">
        <w:t>(b)</w:t>
      </w:r>
      <w:r w:rsidRPr="007B36F8">
        <w:tab/>
      </w:r>
      <w:r w:rsidRPr="007B36F8">
        <w:rPr>
          <w:rFonts w:hint="eastAsia"/>
        </w:rPr>
        <w:t>進行</w:t>
      </w:r>
      <w:r w:rsidRPr="007B36F8">
        <w:rPr>
          <w:rFonts w:hint="eastAsia"/>
          <w:lang w:eastAsia="zh-HK"/>
        </w:rPr>
        <w:t>推廣宣傳和公眾教育計劃，使照顧者、相關專業人士、持份者和公眾人士提高警惕，多加注意保護兒童和易受傷害人士並加倍注意防止虐待發生；及</w:t>
      </w:r>
    </w:p>
    <w:p w:rsidR="00DB3D69" w:rsidRPr="007B36F8" w:rsidRDefault="00DB3D69" w:rsidP="003D0B81">
      <w:pPr>
        <w:pStyle w:val="af5"/>
        <w:overflowPunct w:val="0"/>
        <w:ind w:right="0"/>
      </w:pPr>
      <w:r w:rsidRPr="007B36F8">
        <w:t>(c)</w:t>
      </w:r>
      <w:r w:rsidRPr="007B36F8">
        <w:tab/>
      </w:r>
      <w:r w:rsidRPr="007B36F8">
        <w:rPr>
          <w:rFonts w:hint="eastAsia"/>
          <w:lang w:eastAsia="zh-HK"/>
        </w:rPr>
        <w:t>進行大型推廣活動，例如在不同地區舉辦研</w:t>
      </w:r>
      <w:r w:rsidRPr="007B36F8">
        <w:rPr>
          <w:rFonts w:hint="eastAsia"/>
        </w:rPr>
        <w:t>討會</w:t>
      </w:r>
      <w:r w:rsidRPr="007B36F8">
        <w:rPr>
          <w:rFonts w:hint="eastAsia"/>
          <w:lang w:eastAsia="zh-HK"/>
        </w:rPr>
        <w:t>、製作</w:t>
      </w:r>
      <w:r w:rsidRPr="007B36F8">
        <w:rPr>
          <w:rFonts w:hint="eastAsia"/>
        </w:rPr>
        <w:t>政府</w:t>
      </w:r>
      <w:r w:rsidRPr="007B36F8">
        <w:rPr>
          <w:rFonts w:hint="eastAsia"/>
          <w:lang w:eastAsia="zh-HK"/>
        </w:rPr>
        <w:t>宣傳短片／聲帶、網站及小冊子（包括為公眾提供建議的罪行的簡介，並舉例說明其適用範</w:t>
      </w:r>
      <w:r w:rsidRPr="007B36F8">
        <w:rPr>
          <w:rFonts w:hint="eastAsia"/>
        </w:rPr>
        <w:t>圍</w:t>
      </w:r>
      <w:r w:rsidRPr="007B36F8">
        <w:rPr>
          <w:rFonts w:hint="eastAsia"/>
          <w:lang w:eastAsia="zh-HK"/>
        </w:rPr>
        <w:t>）。</w:t>
      </w:r>
    </w:p>
    <w:p w:rsidR="00DB3D69" w:rsidRPr="007B36F8" w:rsidRDefault="00DB3D69" w:rsidP="003D0B81">
      <w:pPr>
        <w:pStyle w:val="ab"/>
        <w:overflowPunct w:val="0"/>
        <w:rPr>
          <w:rFonts w:ascii="Times New Roman Bold" w:hAnsi="Times New Roman Bold" w:hint="eastAsia"/>
          <w:shadow/>
          <w:lang w:eastAsia="zh-HK"/>
        </w:rPr>
      </w:pPr>
      <w:r w:rsidRPr="007B36F8">
        <w:rPr>
          <w:rFonts w:ascii="Times New Roman Bold" w:hAnsi="Times New Roman Bold"/>
          <w:shadow/>
          <w:lang w:eastAsia="zh-HK"/>
        </w:rPr>
        <w:t>我們對</w:t>
      </w:r>
      <w:r w:rsidRPr="007B36F8">
        <w:rPr>
          <w:rFonts w:ascii="Times New Roman Bold" w:hAnsi="Times New Roman Bold" w:hint="eastAsia"/>
          <w:shadow/>
          <w:lang w:eastAsia="zh-HK"/>
        </w:rPr>
        <w:t>附帶措施</w:t>
      </w:r>
      <w:r w:rsidRPr="007B36F8">
        <w:rPr>
          <w:rFonts w:ascii="Times New Roman Bold" w:hAnsi="Times New Roman Bold"/>
          <w:shadow/>
          <w:lang w:eastAsia="zh-HK"/>
        </w:rPr>
        <w:t>的分析和回應</w:t>
      </w:r>
    </w:p>
    <w:p w:rsidR="00DB3D69" w:rsidRPr="007B36F8" w:rsidRDefault="00DB3D69" w:rsidP="003D0B81">
      <w:pPr>
        <w:overflowPunct w:val="0"/>
      </w:pPr>
      <w:r w:rsidRPr="007B36F8">
        <w:t>9.7</w:t>
      </w:r>
      <w:r w:rsidRPr="007B36F8">
        <w:tab/>
      </w:r>
      <w:r w:rsidRPr="007B36F8">
        <w:rPr>
          <w:rFonts w:hint="eastAsia"/>
          <w:lang w:eastAsia="zh-HK"/>
        </w:rPr>
        <w:t>雖然這些附帶措施並不</w:t>
      </w:r>
      <w:r w:rsidRPr="007B36F8">
        <w:rPr>
          <w:rFonts w:hint="eastAsia"/>
          <w:lang w:val="en-US" w:eastAsia="zh-HK"/>
        </w:rPr>
        <w:t>在本研究項目的研究範圍以內</w:t>
      </w:r>
      <w:r w:rsidRPr="007B36F8">
        <w:rPr>
          <w:rFonts w:hint="eastAsia"/>
          <w:lang w:val="en-US"/>
        </w:rPr>
        <w:t>，</w:t>
      </w:r>
      <w:r w:rsidRPr="007B36F8">
        <w:rPr>
          <w:rFonts w:hint="eastAsia"/>
          <w:lang w:val="en-US" w:eastAsia="zh-HK"/>
        </w:rPr>
        <w:t>但</w:t>
      </w:r>
      <w:r w:rsidRPr="007B36F8">
        <w:rPr>
          <w:rFonts w:hint="eastAsia"/>
          <w:lang w:eastAsia="zh-HK"/>
        </w:rPr>
        <w:t>我們在總體上贊同回應者的</w:t>
      </w:r>
      <w:r w:rsidRPr="007B36F8">
        <w:rPr>
          <w:rFonts w:hint="eastAsia"/>
          <w:lang w:val="en-US" w:eastAsia="zh-HK"/>
        </w:rPr>
        <w:t>提議</w:t>
      </w:r>
      <w:r w:rsidRPr="007B36F8">
        <w:rPr>
          <w:rFonts w:hint="eastAsia"/>
        </w:rPr>
        <w:t>，</w:t>
      </w:r>
      <w:r w:rsidRPr="007B36F8">
        <w:rPr>
          <w:rFonts w:hint="eastAsia"/>
          <w:lang w:eastAsia="zh-HK"/>
        </w:rPr>
        <w:t>在訂立建議的罪行的同時，</w:t>
      </w:r>
      <w:r w:rsidRPr="007B36F8">
        <w:rPr>
          <w:rFonts w:hint="eastAsia"/>
          <w:lang w:val="en-US" w:eastAsia="zh-HK"/>
        </w:rPr>
        <w:t>應提供足夠資源和支援、</w:t>
      </w:r>
      <w:r w:rsidRPr="007B36F8">
        <w:rPr>
          <w:rFonts w:hint="eastAsia"/>
          <w:lang w:val="en-US"/>
        </w:rPr>
        <w:t>提供</w:t>
      </w:r>
      <w:r w:rsidRPr="007B36F8">
        <w:rPr>
          <w:rFonts w:hint="eastAsia"/>
          <w:lang w:val="en-US" w:eastAsia="zh-HK"/>
        </w:rPr>
        <w:t>培訓和教育</w:t>
      </w:r>
      <w:r w:rsidRPr="007B36F8">
        <w:rPr>
          <w:rFonts w:hint="eastAsia"/>
          <w:lang w:val="en-US"/>
        </w:rPr>
        <w:t>並加以</w:t>
      </w:r>
      <w:r w:rsidRPr="007B36F8">
        <w:rPr>
          <w:rFonts w:hint="eastAsia"/>
          <w:lang w:val="en-US" w:eastAsia="zh-HK"/>
        </w:rPr>
        <w:t>推廣和宣傳</w:t>
      </w:r>
      <w:r w:rsidRPr="007B36F8">
        <w:rPr>
          <w:rFonts w:hint="eastAsia"/>
          <w:lang w:val="en-US"/>
        </w:rPr>
        <w:t>，</w:t>
      </w:r>
      <w:r w:rsidRPr="007B36F8">
        <w:rPr>
          <w:rFonts w:hint="eastAsia"/>
          <w:lang w:val="en-US" w:eastAsia="zh-HK"/>
        </w:rPr>
        <w:t>從而加強對兒童和易受傷害人士的保護。我們對此</w:t>
      </w:r>
      <w:r w:rsidRPr="007B36F8">
        <w:rPr>
          <w:rFonts w:hint="eastAsia"/>
          <w:lang w:val="en-US"/>
        </w:rPr>
        <w:t>亦</w:t>
      </w:r>
      <w:r w:rsidRPr="007B36F8">
        <w:rPr>
          <w:rFonts w:hint="eastAsia"/>
          <w:lang w:val="en-US" w:eastAsia="zh-HK"/>
        </w:rPr>
        <w:t>有以下意見</w:t>
      </w:r>
      <w:r w:rsidRPr="007B36F8">
        <w:rPr>
          <w:rFonts w:hint="eastAsia"/>
          <w:lang w:eastAsia="zh-HK"/>
        </w:rPr>
        <w:t>。</w:t>
      </w:r>
    </w:p>
    <w:p w:rsidR="00DB3D69" w:rsidRPr="007B36F8" w:rsidRDefault="00DB3D69" w:rsidP="00971F1B">
      <w:pPr>
        <w:pStyle w:val="12"/>
        <w:overflowPunct w:val="0"/>
        <w:spacing w:before="240"/>
        <w:rPr>
          <w:rFonts w:ascii="Times New Roman Bold" w:hAnsi="Times New Roman Bold" w:hint="eastAsia"/>
          <w:shadow/>
          <w:lang w:eastAsia="zh-HK"/>
        </w:rPr>
      </w:pPr>
      <w:r w:rsidRPr="007B36F8">
        <w:rPr>
          <w:rFonts w:ascii="Times New Roman Bold" w:hAnsi="Times New Roman Bold" w:hint="eastAsia"/>
          <w:shadow/>
          <w:lang w:eastAsia="zh-HK"/>
        </w:rPr>
        <w:t>資源和支援</w:t>
      </w:r>
    </w:p>
    <w:p w:rsidR="00DB3D69" w:rsidRPr="007B36F8" w:rsidRDefault="00DB3D69" w:rsidP="003D0B81">
      <w:pPr>
        <w:overflowPunct w:val="0"/>
      </w:pPr>
      <w:r w:rsidRPr="007B36F8">
        <w:t>9.8</w:t>
      </w:r>
      <w:r w:rsidRPr="007B36F8">
        <w:tab/>
      </w:r>
      <w:r w:rsidRPr="007B36F8">
        <w:rPr>
          <w:rFonts w:hint="eastAsia"/>
          <w:lang w:eastAsia="zh-HK"/>
        </w:rPr>
        <w:t>我們注意到政府在</w:t>
      </w:r>
      <w:r w:rsidRPr="007B36F8">
        <w:rPr>
          <w:rFonts w:hint="eastAsia"/>
        </w:rPr>
        <w:t>2020</w:t>
      </w:r>
      <w:r w:rsidRPr="007B36F8">
        <w:rPr>
          <w:rFonts w:hint="eastAsia"/>
        </w:rPr>
        <w:t>–</w:t>
      </w:r>
      <w:r w:rsidRPr="007B36F8">
        <w:rPr>
          <w:rFonts w:hint="eastAsia"/>
        </w:rPr>
        <w:t>21</w:t>
      </w:r>
      <w:r w:rsidRPr="007B36F8">
        <w:rPr>
          <w:rFonts w:hint="eastAsia"/>
          <w:lang w:eastAsia="zh-HK"/>
        </w:rPr>
        <w:t>年度《財政預算案》</w:t>
      </w:r>
      <w:r w:rsidRPr="007B36F8">
        <w:rPr>
          <w:rFonts w:hint="eastAsia"/>
        </w:rPr>
        <w:t>陳述：</w:t>
      </w:r>
      <w:r w:rsidRPr="007B36F8">
        <w:rPr>
          <w:rFonts w:ascii="新細明體" w:hAnsi="新細明體"/>
          <w:i/>
        </w:rPr>
        <w:t>“</w:t>
      </w:r>
      <w:r w:rsidRPr="007B36F8">
        <w:rPr>
          <w:rFonts w:ascii="新細明體" w:hAnsi="新細明體" w:hint="eastAsia"/>
          <w:i/>
        </w:rPr>
        <w:t>本屆政府一直致力改善社會福利服務</w:t>
      </w:r>
      <w:r w:rsidRPr="007B36F8">
        <w:rPr>
          <w:rFonts w:ascii="新細明體" w:hAnsi="新細明體"/>
          <w:i/>
        </w:rPr>
        <w:t>”</w:t>
      </w:r>
      <w:r w:rsidRPr="007B36F8">
        <w:rPr>
          <w:rFonts w:hint="eastAsia"/>
          <w:lang w:eastAsia="zh-HK"/>
        </w:rPr>
        <w:t>，而這方面的經常開支由</w:t>
      </w:r>
      <w:r w:rsidRPr="007B36F8">
        <w:rPr>
          <w:rFonts w:hint="eastAsia"/>
        </w:rPr>
        <w:t>2017</w:t>
      </w:r>
      <w:r w:rsidRPr="007B36F8">
        <w:rPr>
          <w:rFonts w:hint="eastAsia"/>
        </w:rPr>
        <w:t>–</w:t>
      </w:r>
      <w:r w:rsidRPr="007B36F8">
        <w:rPr>
          <w:rFonts w:hint="eastAsia"/>
        </w:rPr>
        <w:t>18</w:t>
      </w:r>
      <w:r w:rsidRPr="007B36F8">
        <w:rPr>
          <w:rFonts w:hint="eastAsia"/>
          <w:lang w:eastAsia="zh-HK"/>
        </w:rPr>
        <w:t>年度的</w:t>
      </w:r>
      <w:r w:rsidRPr="007B36F8">
        <w:rPr>
          <w:rFonts w:hint="eastAsia"/>
        </w:rPr>
        <w:t>653</w:t>
      </w:r>
      <w:r w:rsidRPr="007B36F8">
        <w:rPr>
          <w:rFonts w:hint="eastAsia"/>
          <w:lang w:eastAsia="zh-HK"/>
        </w:rPr>
        <w:t>億元增加至</w:t>
      </w:r>
      <w:r w:rsidRPr="007B36F8">
        <w:rPr>
          <w:rFonts w:hint="eastAsia"/>
        </w:rPr>
        <w:t>2019</w:t>
      </w:r>
      <w:r w:rsidRPr="007B36F8">
        <w:rPr>
          <w:rFonts w:hint="eastAsia"/>
        </w:rPr>
        <w:t>–</w:t>
      </w:r>
      <w:r w:rsidRPr="007B36F8">
        <w:rPr>
          <w:rFonts w:hint="eastAsia"/>
        </w:rPr>
        <w:t>20</w:t>
      </w:r>
      <w:r w:rsidRPr="007B36F8">
        <w:rPr>
          <w:rFonts w:hint="eastAsia"/>
          <w:lang w:eastAsia="zh-HK"/>
        </w:rPr>
        <w:t>年度的</w:t>
      </w:r>
      <w:r w:rsidRPr="007B36F8">
        <w:rPr>
          <w:rFonts w:hint="eastAsia"/>
        </w:rPr>
        <w:t>823</w:t>
      </w:r>
      <w:r w:rsidRPr="007B36F8">
        <w:rPr>
          <w:rFonts w:hint="eastAsia"/>
          <w:lang w:eastAsia="zh-HK"/>
        </w:rPr>
        <w:t>億元，增幅達</w:t>
      </w:r>
      <w:r w:rsidRPr="007B36F8">
        <w:rPr>
          <w:rFonts w:hint="eastAsia"/>
        </w:rPr>
        <w:t>26%</w:t>
      </w:r>
      <w:r w:rsidRPr="007B36F8">
        <w:rPr>
          <w:rFonts w:hint="eastAsia"/>
          <w:lang w:eastAsia="zh-HK"/>
        </w:rPr>
        <w:t>。</w:t>
      </w:r>
      <w:r w:rsidRPr="007B36F8">
        <w:rPr>
          <w:lang w:eastAsia="zh-HK"/>
        </w:rPr>
        <w:t>‍</w:t>
      </w:r>
      <w:r w:rsidRPr="007B36F8">
        <w:rPr>
          <w:rFonts w:ascii="Courier New" w:eastAsia="Arial" w:hAnsi="Courier New" w:cs="Courier New"/>
          <w:sz w:val="18"/>
          <w:szCs w:val="18"/>
          <w:vertAlign w:val="superscript"/>
        </w:rPr>
        <w:footnoteReference w:id="255"/>
      </w:r>
      <w:r w:rsidRPr="007B36F8">
        <w:t xml:space="preserve"> </w:t>
      </w:r>
      <w:r w:rsidRPr="007B36F8">
        <w:rPr>
          <w:rFonts w:hint="eastAsia"/>
        </w:rPr>
        <w:t>社署負責執行政府的社會福利政策，並統籌和發展香港的社</w:t>
      </w:r>
      <w:r w:rsidRPr="007B36F8">
        <w:rPr>
          <w:rFonts w:hint="eastAsia"/>
        </w:rPr>
        <w:lastRenderedPageBreak/>
        <w:t>會福利服務，包括家庭及兒童福利服務、安老服務、殘疾人士康復服務、醫務社會服務</w:t>
      </w:r>
      <w:r w:rsidRPr="007B36F8">
        <w:rPr>
          <w:rFonts w:hint="eastAsia"/>
          <w:lang w:eastAsia="zh-HK"/>
        </w:rPr>
        <w:t>及</w:t>
      </w:r>
      <w:r w:rsidRPr="007B36F8">
        <w:rPr>
          <w:rFonts w:hint="eastAsia"/>
        </w:rPr>
        <w:t>青少年服務等。</w:t>
      </w:r>
      <w:r w:rsidRPr="007B36F8">
        <w:rPr>
          <w:lang w:eastAsia="zh-HK"/>
        </w:rPr>
        <w:t>‍</w:t>
      </w:r>
      <w:r w:rsidRPr="007B36F8">
        <w:rPr>
          <w:rFonts w:ascii="Courier New" w:eastAsia="Arial" w:hAnsi="Courier New" w:cs="Courier New"/>
          <w:sz w:val="18"/>
          <w:szCs w:val="18"/>
          <w:vertAlign w:val="superscript"/>
        </w:rPr>
        <w:footnoteReference w:id="256"/>
      </w:r>
      <w:r w:rsidRPr="007B36F8">
        <w:t xml:space="preserve"> </w:t>
      </w:r>
      <w:r w:rsidRPr="007B36F8">
        <w:rPr>
          <w:rFonts w:hint="eastAsia"/>
          <w:lang w:eastAsia="zh-HK"/>
        </w:rPr>
        <w:t>我們認為，政府（特別是社署）應考慮回應者</w:t>
      </w:r>
      <w:r w:rsidRPr="007B36F8">
        <w:rPr>
          <w:rFonts w:hint="eastAsia"/>
        </w:rPr>
        <w:t>有關</w:t>
      </w:r>
      <w:r w:rsidRPr="007B36F8">
        <w:rPr>
          <w:rFonts w:hint="eastAsia"/>
          <w:lang w:eastAsia="zh-HK"/>
        </w:rPr>
        <w:t>提供更多資源和支援的提議。</w:t>
      </w:r>
    </w:p>
    <w:p w:rsidR="00DB3D69" w:rsidRPr="007B36F8" w:rsidRDefault="00DB3D69" w:rsidP="003D0B81">
      <w:pPr>
        <w:overflowPunct w:val="0"/>
      </w:pPr>
      <w:r w:rsidRPr="007B36F8">
        <w:t>9.9</w:t>
      </w:r>
      <w:r w:rsidRPr="007B36F8">
        <w:tab/>
      </w:r>
      <w:r w:rsidRPr="007B36F8">
        <w:rPr>
          <w:rFonts w:hint="eastAsia"/>
          <w:lang w:eastAsia="zh-HK"/>
        </w:rPr>
        <w:t>至於在司法程序進行期間為兒童和易受傷害人士提供支援的提議，現時</w:t>
      </w:r>
      <w:r w:rsidRPr="007B36F8">
        <w:rPr>
          <w:rFonts w:hint="eastAsia"/>
        </w:rPr>
        <w:t>已</w:t>
      </w:r>
      <w:r w:rsidRPr="007B36F8">
        <w:rPr>
          <w:rFonts w:hint="eastAsia"/>
          <w:lang w:eastAsia="zh-HK"/>
        </w:rPr>
        <w:t>訂有關於檢控</w:t>
      </w:r>
      <w:r w:rsidRPr="007B36F8">
        <w:rPr>
          <w:rFonts w:hint="eastAsia"/>
        </w:rPr>
        <w:t>和</w:t>
      </w:r>
      <w:r w:rsidRPr="007B36F8">
        <w:rPr>
          <w:rFonts w:hint="eastAsia"/>
          <w:lang w:eastAsia="zh-HK"/>
        </w:rPr>
        <w:t>審訊虐待案件的守則、指引和程序，當中已顧及兒童和易受傷害人士的權益（例如《檢控守則》有關易受傷害證人</w:t>
      </w:r>
      <w:r w:rsidRPr="007B36F8">
        <w:rPr>
          <w:lang w:eastAsia="zh-HK"/>
        </w:rPr>
        <w:t>‍</w:t>
      </w:r>
      <w:r w:rsidRPr="007B36F8">
        <w:rPr>
          <w:rFonts w:ascii="Courier New" w:eastAsia="Arial" w:hAnsi="Courier New" w:cs="Courier New"/>
          <w:iCs/>
          <w:sz w:val="18"/>
          <w:szCs w:val="18"/>
          <w:vertAlign w:val="superscript"/>
        </w:rPr>
        <w:footnoteReference w:id="257"/>
      </w:r>
      <w:r w:rsidRPr="007B36F8">
        <w:t xml:space="preserve"> </w:t>
      </w:r>
      <w:r w:rsidRPr="007B36F8">
        <w:rPr>
          <w:rFonts w:hint="eastAsia"/>
          <w:lang w:eastAsia="zh-HK"/>
        </w:rPr>
        <w:t>及</w:t>
      </w:r>
      <w:r w:rsidRPr="007B36F8">
        <w:rPr>
          <w:rFonts w:hint="eastAsia"/>
        </w:rPr>
        <w:t>家庭暴力案件</w:t>
      </w:r>
      <w:r w:rsidRPr="007B36F8">
        <w:rPr>
          <w:lang w:eastAsia="zh-HK"/>
        </w:rPr>
        <w:t>‍</w:t>
      </w:r>
      <w:r w:rsidRPr="007B36F8">
        <w:rPr>
          <w:rFonts w:ascii="Courier New" w:eastAsia="Arial" w:hAnsi="Courier New" w:cs="Courier New"/>
          <w:iCs/>
          <w:sz w:val="18"/>
          <w:szCs w:val="18"/>
          <w:vertAlign w:val="superscript"/>
        </w:rPr>
        <w:footnoteReference w:id="258"/>
      </w:r>
      <w:r w:rsidRPr="007B36F8">
        <w:rPr>
          <w:lang w:eastAsia="zh-HK"/>
        </w:rPr>
        <w:t xml:space="preserve"> </w:t>
      </w:r>
      <w:r w:rsidRPr="007B36F8">
        <w:rPr>
          <w:rFonts w:hint="eastAsia"/>
          <w:lang w:eastAsia="zh-HK"/>
        </w:rPr>
        <w:t>的</w:t>
      </w:r>
      <w:r w:rsidRPr="007B36F8">
        <w:rPr>
          <w:rFonts w:hint="eastAsia"/>
        </w:rPr>
        <w:t>特定</w:t>
      </w:r>
      <w:r w:rsidRPr="007B36F8">
        <w:rPr>
          <w:rFonts w:hint="eastAsia"/>
          <w:lang w:eastAsia="zh-HK"/>
        </w:rPr>
        <w:t>條文）。</w:t>
      </w:r>
      <w:proofErr w:type="gramStart"/>
      <w:r w:rsidRPr="007B36F8">
        <w:rPr>
          <w:rFonts w:hint="eastAsia"/>
          <w:lang w:eastAsia="zh-HK"/>
        </w:rPr>
        <w:t>此外，</w:t>
      </w:r>
      <w:proofErr w:type="gramEnd"/>
      <w:r w:rsidRPr="007B36F8">
        <w:rPr>
          <w:rFonts w:hint="eastAsia"/>
          <w:lang w:eastAsia="zh-HK"/>
        </w:rPr>
        <w:t>從英格蘭模式可見，</w:t>
      </w:r>
      <w:r w:rsidRPr="007B36F8">
        <w:rPr>
          <w:rFonts w:hint="eastAsia"/>
        </w:rPr>
        <w:t>皇家</w:t>
      </w:r>
      <w:proofErr w:type="gramStart"/>
      <w:r w:rsidRPr="007B36F8">
        <w:rPr>
          <w:rFonts w:hint="eastAsia"/>
        </w:rPr>
        <w:t>檢控署</w:t>
      </w:r>
      <w:proofErr w:type="gramEnd"/>
      <w:r w:rsidRPr="007B36F8">
        <w:rPr>
          <w:rFonts w:hint="eastAsia"/>
          <w:lang w:eastAsia="zh-HK"/>
        </w:rPr>
        <w:t>（</w:t>
      </w:r>
      <w:r w:rsidRPr="007B36F8">
        <w:rPr>
          <w:spacing w:val="0"/>
        </w:rPr>
        <w:t>Crown Prosecution Service</w:t>
      </w:r>
      <w:r w:rsidRPr="007B36F8">
        <w:rPr>
          <w:rFonts w:hint="eastAsia"/>
          <w:lang w:eastAsia="zh-HK"/>
        </w:rPr>
        <w:t>）</w:t>
      </w:r>
      <w:proofErr w:type="gramStart"/>
      <w:r w:rsidRPr="007B36F8">
        <w:rPr>
          <w:rFonts w:hint="eastAsia"/>
        </w:rPr>
        <w:t>已</w:t>
      </w:r>
      <w:r w:rsidRPr="007B36F8">
        <w:rPr>
          <w:rFonts w:hint="eastAsia"/>
          <w:lang w:eastAsia="zh-HK"/>
        </w:rPr>
        <w:t>就檢控</w:t>
      </w:r>
      <w:proofErr w:type="gramEnd"/>
      <w:r w:rsidRPr="007B36F8">
        <w:rPr>
          <w:rFonts w:hint="eastAsia"/>
          <w:lang w:eastAsia="zh-HK"/>
        </w:rPr>
        <w:t>英格蘭的相應罪行</w:t>
      </w:r>
      <w:r w:rsidRPr="007B36F8">
        <w:rPr>
          <w:rFonts w:hint="eastAsia"/>
        </w:rPr>
        <w:t>發出指引</w:t>
      </w:r>
      <w:r w:rsidRPr="007B36F8">
        <w:rPr>
          <w:rFonts w:hint="eastAsia"/>
          <w:lang w:eastAsia="zh-HK"/>
        </w:rPr>
        <w:t>。</w:t>
      </w:r>
      <w:r w:rsidRPr="007B36F8">
        <w:rPr>
          <w:lang w:eastAsia="zh-HK"/>
        </w:rPr>
        <w:t>‍</w:t>
      </w:r>
      <w:r w:rsidRPr="007B36F8">
        <w:rPr>
          <w:rFonts w:ascii="Courier New" w:eastAsia="Arial" w:hAnsi="Courier New" w:cs="Courier New"/>
          <w:iCs/>
          <w:sz w:val="18"/>
          <w:szCs w:val="18"/>
          <w:vertAlign w:val="superscript"/>
        </w:rPr>
        <w:footnoteReference w:id="259"/>
      </w:r>
      <w:r w:rsidRPr="007B36F8">
        <w:rPr>
          <w:lang w:eastAsia="zh-HK"/>
        </w:rPr>
        <w:t xml:space="preserve"> </w:t>
      </w:r>
      <w:r w:rsidRPr="007B36F8">
        <w:rPr>
          <w:rFonts w:hint="eastAsia"/>
          <w:lang w:eastAsia="zh-HK"/>
        </w:rPr>
        <w:t>該指引亦</w:t>
      </w:r>
      <w:r w:rsidRPr="007B36F8">
        <w:rPr>
          <w:rFonts w:hint="eastAsia"/>
        </w:rPr>
        <w:t>有提及</w:t>
      </w:r>
      <w:r w:rsidRPr="007B36F8">
        <w:rPr>
          <w:rFonts w:hint="eastAsia"/>
          <w:lang w:eastAsia="zh-HK"/>
        </w:rPr>
        <w:t>《受害人守則》（</w:t>
      </w:r>
      <w:r w:rsidRPr="007B36F8">
        <w:rPr>
          <w:spacing w:val="0"/>
        </w:rPr>
        <w:t>Victims’ Code</w:t>
      </w:r>
      <w:r w:rsidRPr="007B36F8">
        <w:rPr>
          <w:rFonts w:hint="eastAsia"/>
          <w:lang w:eastAsia="zh-HK"/>
        </w:rPr>
        <w:t>），</w:t>
      </w:r>
      <w:r w:rsidRPr="007B36F8">
        <w:rPr>
          <w:rFonts w:hint="eastAsia"/>
        </w:rPr>
        <w:t>可</w:t>
      </w:r>
      <w:r w:rsidRPr="007B36F8">
        <w:rPr>
          <w:rFonts w:hint="eastAsia"/>
          <w:lang w:eastAsia="zh-HK"/>
        </w:rPr>
        <w:t>提供有用的資料，供香港在檢控建議的罪行時參考。</w:t>
      </w:r>
    </w:p>
    <w:p w:rsidR="00DB3D69" w:rsidRPr="007B36F8" w:rsidRDefault="00DB3D69" w:rsidP="003D0B81">
      <w:pPr>
        <w:overflowPunct w:val="0"/>
        <w:rPr>
          <w:lang w:eastAsia="zh-HK"/>
        </w:rPr>
      </w:pPr>
      <w:r w:rsidRPr="007B36F8">
        <w:t>9.10</w:t>
      </w:r>
      <w:r w:rsidRPr="007B36F8">
        <w:tab/>
      </w:r>
      <w:r w:rsidRPr="007B36F8">
        <w:rPr>
          <w:rFonts w:hint="eastAsia"/>
          <w:lang w:eastAsia="zh-HK"/>
        </w:rPr>
        <w:t>就作證而言，《</w:t>
      </w:r>
      <w:r w:rsidRPr="007B36F8">
        <w:rPr>
          <w:rFonts w:hint="eastAsia"/>
          <w:lang w:eastAsia="zh-HK"/>
        </w:rPr>
        <w:t>2018</w:t>
      </w:r>
      <w:r w:rsidRPr="007B36F8">
        <w:rPr>
          <w:rFonts w:hint="eastAsia"/>
          <w:lang w:eastAsia="zh-HK"/>
        </w:rPr>
        <w:t>年證據（修訂）條例草案》</w:t>
      </w:r>
      <w:r w:rsidRPr="007B36F8">
        <w:rPr>
          <w:rFonts w:ascii="Courier New" w:eastAsia="Arial" w:hAnsi="Courier New" w:cs="Courier New"/>
          <w:iCs/>
          <w:sz w:val="18"/>
          <w:szCs w:val="18"/>
          <w:vertAlign w:val="superscript"/>
        </w:rPr>
        <w:footnoteReference w:id="260"/>
      </w:r>
      <w:r w:rsidRPr="007B36F8">
        <w:t xml:space="preserve"> </w:t>
      </w:r>
      <w:r w:rsidRPr="007B36F8">
        <w:rPr>
          <w:rFonts w:hint="eastAsia"/>
          <w:lang w:eastAsia="zh-HK"/>
        </w:rPr>
        <w:t>已提交審議</w:t>
      </w:r>
      <w:r w:rsidRPr="007B36F8">
        <w:rPr>
          <w:rFonts w:hint="eastAsia"/>
        </w:rPr>
        <w:t>。該</w:t>
      </w:r>
      <w:r w:rsidRPr="007B36F8">
        <w:rPr>
          <w:rFonts w:hint="eastAsia"/>
          <w:lang w:eastAsia="zh-HK"/>
        </w:rPr>
        <w:t>條例草案</w:t>
      </w:r>
      <w:r w:rsidRPr="007B36F8">
        <w:rPr>
          <w:rFonts w:hint="eastAsia"/>
        </w:rPr>
        <w:t>賦權法庭</w:t>
      </w:r>
      <w:proofErr w:type="gramStart"/>
      <w:r w:rsidRPr="007B36F8">
        <w:rPr>
          <w:rFonts w:hint="eastAsia"/>
        </w:rPr>
        <w:t>在信納有關</w:t>
      </w:r>
      <w:proofErr w:type="gramEnd"/>
      <w:r w:rsidRPr="007B36F8">
        <w:rPr>
          <w:rFonts w:hint="eastAsia"/>
        </w:rPr>
        <w:t>證據屬於可靠的情況下，接納基於年齡、身體狀況或精神狀況的緣故，不適合作為證人的陳述</w:t>
      </w:r>
      <w:r w:rsidRPr="007B36F8">
        <w:rPr>
          <w:rFonts w:hint="eastAsia"/>
        </w:rPr>
        <w:lastRenderedPageBreak/>
        <w:t>者所作的傳聞證據</w:t>
      </w:r>
      <w:r w:rsidRPr="007B36F8">
        <w:rPr>
          <w:rFonts w:hint="eastAsia"/>
          <w:lang w:eastAsia="zh-HK"/>
        </w:rPr>
        <w:t>，</w:t>
      </w:r>
      <w:r w:rsidRPr="007B36F8">
        <w:rPr>
          <w:rFonts w:hint="eastAsia"/>
        </w:rPr>
        <w:t>從</w:t>
      </w:r>
      <w:r w:rsidRPr="007B36F8">
        <w:rPr>
          <w:rFonts w:hint="eastAsia"/>
          <w:lang w:eastAsia="zh-HK"/>
        </w:rPr>
        <w:t>而為易受傷害證人提供更多保障。這會在司法程序中進</w:t>
      </w:r>
      <w:r w:rsidRPr="007B36F8">
        <w:rPr>
          <w:rFonts w:hint="eastAsia"/>
        </w:rPr>
        <w:t>一步</w:t>
      </w:r>
      <w:r w:rsidRPr="007B36F8">
        <w:rPr>
          <w:rFonts w:hint="eastAsia"/>
          <w:lang w:eastAsia="zh-HK"/>
        </w:rPr>
        <w:t>保障兒童和易受傷害人士的權益。</w:t>
      </w:r>
    </w:p>
    <w:p w:rsidR="00DB3D69" w:rsidRPr="007B36F8" w:rsidRDefault="00DB3D69" w:rsidP="003D0B81">
      <w:pPr>
        <w:pStyle w:val="12"/>
        <w:overflowPunct w:val="0"/>
        <w:rPr>
          <w:rFonts w:ascii="Times New Roman Bold" w:hAnsi="Times New Roman Bold" w:hint="eastAsia"/>
          <w:shadow/>
          <w:lang w:eastAsia="zh-HK"/>
        </w:rPr>
      </w:pPr>
      <w:r w:rsidRPr="007B36F8">
        <w:rPr>
          <w:rFonts w:ascii="Times New Roman Bold" w:hAnsi="Times New Roman Bold" w:hint="eastAsia"/>
          <w:shadow/>
          <w:lang w:eastAsia="zh-HK"/>
        </w:rPr>
        <w:t>培訓和教育</w:t>
      </w:r>
    </w:p>
    <w:p w:rsidR="00DB3D69" w:rsidRPr="007B36F8" w:rsidRDefault="00DB3D69" w:rsidP="003D0B81">
      <w:pPr>
        <w:overflowPunct w:val="0"/>
        <w:rPr>
          <w:lang w:val="en-US" w:eastAsia="zh-HK"/>
        </w:rPr>
      </w:pPr>
      <w:r w:rsidRPr="007B36F8">
        <w:t>9.11</w:t>
      </w:r>
      <w:r w:rsidRPr="007B36F8">
        <w:tab/>
      </w:r>
      <w:r w:rsidRPr="007B36F8">
        <w:rPr>
          <w:rFonts w:hint="eastAsia"/>
          <w:lang w:eastAsia="zh-HK"/>
        </w:rPr>
        <w:t>我們贊同回應者的</w:t>
      </w:r>
      <w:r w:rsidRPr="007B36F8">
        <w:rPr>
          <w:rFonts w:hint="eastAsia"/>
          <w:lang w:val="en-US" w:eastAsia="zh-HK"/>
        </w:rPr>
        <w:t>提議</w:t>
      </w:r>
      <w:r w:rsidRPr="007B36F8">
        <w:rPr>
          <w:rFonts w:hint="eastAsia"/>
        </w:rPr>
        <w:t>，</w:t>
      </w:r>
      <w:r w:rsidRPr="007B36F8">
        <w:rPr>
          <w:rFonts w:hint="eastAsia"/>
          <w:lang w:val="en-US" w:eastAsia="zh-HK"/>
        </w:rPr>
        <w:t>應加強對</w:t>
      </w:r>
      <w:r w:rsidRPr="007B36F8">
        <w:rPr>
          <w:rFonts w:hint="eastAsia"/>
          <w:lang w:eastAsia="zh-HK"/>
        </w:rPr>
        <w:t>來自政府及非政府界別的照顧者</w:t>
      </w:r>
      <w:r w:rsidRPr="007B36F8">
        <w:rPr>
          <w:rFonts w:hint="eastAsia"/>
        </w:rPr>
        <w:t>（</w:t>
      </w:r>
      <w:r w:rsidRPr="007B36F8">
        <w:rPr>
          <w:rFonts w:hint="eastAsia"/>
          <w:lang w:eastAsia="zh-HK"/>
        </w:rPr>
        <w:t>包括父母及寄養父母、</w:t>
      </w:r>
      <w:r w:rsidRPr="007B36F8">
        <w:rPr>
          <w:lang w:eastAsia="zh-HK"/>
        </w:rPr>
        <w:t>保姆</w:t>
      </w:r>
      <w:r w:rsidRPr="007B36F8">
        <w:rPr>
          <w:rFonts w:hint="eastAsia"/>
          <w:lang w:eastAsia="zh-HK"/>
        </w:rPr>
        <w:t>、家庭傭工</w:t>
      </w:r>
      <w:r w:rsidRPr="007B36F8">
        <w:rPr>
          <w:rFonts w:hint="eastAsia"/>
        </w:rPr>
        <w:t>）</w:t>
      </w:r>
      <w:r w:rsidRPr="007B36F8">
        <w:rPr>
          <w:rFonts w:hint="eastAsia"/>
          <w:lang w:val="en-US" w:eastAsia="zh-HK"/>
        </w:rPr>
        <w:t>、照顧機</w:t>
      </w:r>
      <w:r w:rsidRPr="007B36F8">
        <w:rPr>
          <w:rFonts w:hint="eastAsia"/>
          <w:lang w:val="en-US"/>
        </w:rPr>
        <w:t>構</w:t>
      </w:r>
      <w:r w:rsidRPr="007B36F8">
        <w:rPr>
          <w:rFonts w:hint="eastAsia"/>
          <w:lang w:val="en-US" w:eastAsia="zh-HK"/>
        </w:rPr>
        <w:t>的照顧人員、</w:t>
      </w:r>
      <w:r w:rsidRPr="007B36F8">
        <w:rPr>
          <w:rFonts w:hint="eastAsia"/>
          <w:lang w:eastAsia="zh-HK"/>
        </w:rPr>
        <w:t>相關專業人士和持份者（例如教師、社工、醫護人員、警務人員、律師和司法人員）</w:t>
      </w:r>
      <w:r w:rsidRPr="007B36F8">
        <w:rPr>
          <w:rFonts w:hint="eastAsia"/>
          <w:lang w:val="en-US" w:eastAsia="zh-HK"/>
        </w:rPr>
        <w:t>的培訓和教育，</w:t>
      </w:r>
      <w:r w:rsidRPr="007B36F8">
        <w:rPr>
          <w:rFonts w:hint="eastAsia"/>
          <w:lang w:val="en-US"/>
        </w:rPr>
        <w:t>並</w:t>
      </w:r>
      <w:r w:rsidRPr="007B36F8">
        <w:rPr>
          <w:rFonts w:hint="eastAsia"/>
          <w:lang w:val="en-US" w:eastAsia="zh-HK"/>
        </w:rPr>
        <w:t>應與非政府機</w:t>
      </w:r>
      <w:r w:rsidRPr="007B36F8">
        <w:rPr>
          <w:rFonts w:hint="eastAsia"/>
          <w:lang w:val="en-US"/>
        </w:rPr>
        <w:t>構</w:t>
      </w:r>
      <w:r w:rsidRPr="007B36F8">
        <w:rPr>
          <w:rFonts w:hint="eastAsia"/>
          <w:lang w:val="en-US" w:eastAsia="zh-HK"/>
        </w:rPr>
        <w:t>通力合作。</w:t>
      </w:r>
    </w:p>
    <w:p w:rsidR="00DB3D69" w:rsidRPr="007B36F8" w:rsidRDefault="00DB3D69" w:rsidP="003D0B81">
      <w:pPr>
        <w:overflowPunct w:val="0"/>
        <w:rPr>
          <w:lang w:eastAsia="zh-HK"/>
        </w:rPr>
      </w:pPr>
      <w:r w:rsidRPr="007B36F8">
        <w:t>9.12</w:t>
      </w:r>
      <w:r w:rsidRPr="007B36F8">
        <w:tab/>
      </w:r>
      <w:r w:rsidRPr="007B36F8">
        <w:rPr>
          <w:rFonts w:hint="eastAsia"/>
          <w:lang w:eastAsia="zh-HK"/>
        </w:rPr>
        <w:t>我們明白，社署有為前線專業人員舉辦不同的訓練課程，加強他們對處理家庭暴力及虐待個案的知識。</w:t>
      </w:r>
      <w:r w:rsidRPr="007B36F8">
        <w:rPr>
          <w:lang w:eastAsia="zh-HK"/>
        </w:rPr>
        <w:t>‍</w:t>
      </w:r>
      <w:r w:rsidRPr="007B36F8">
        <w:rPr>
          <w:rFonts w:ascii="Courier New" w:eastAsia="Arial" w:hAnsi="Courier New" w:cs="Courier New"/>
          <w:sz w:val="18"/>
          <w:szCs w:val="18"/>
          <w:vertAlign w:val="superscript"/>
        </w:rPr>
        <w:footnoteReference w:id="261"/>
      </w:r>
      <w:r w:rsidRPr="007B36F8">
        <w:rPr>
          <w:rFonts w:ascii="Arial" w:eastAsia="Arial" w:hAnsi="Arial"/>
          <w:szCs w:val="24"/>
        </w:rPr>
        <w:t xml:space="preserve"> </w:t>
      </w:r>
      <w:r w:rsidRPr="007B36F8">
        <w:rPr>
          <w:rFonts w:ascii="新細明體" w:hAnsi="新細明體" w:hint="eastAsia"/>
          <w:szCs w:val="24"/>
          <w:lang w:eastAsia="zh-HK"/>
        </w:rPr>
        <w:t>另</w:t>
      </w:r>
      <w:r w:rsidRPr="007B36F8">
        <w:rPr>
          <w:rFonts w:hint="eastAsia"/>
          <w:lang w:eastAsia="zh-HK"/>
        </w:rPr>
        <w:t>外，社署、警方和教育局也定期聯合舉辦培訓計劃。</w:t>
      </w:r>
      <w:r w:rsidRPr="007B36F8">
        <w:rPr>
          <w:lang w:eastAsia="zh-HK"/>
        </w:rPr>
        <w:t>‍</w:t>
      </w:r>
      <w:r w:rsidRPr="007B36F8">
        <w:rPr>
          <w:rFonts w:ascii="Courier New" w:eastAsia="Arial" w:hAnsi="Courier New" w:cs="Courier New"/>
          <w:sz w:val="18"/>
          <w:szCs w:val="18"/>
          <w:vertAlign w:val="superscript"/>
        </w:rPr>
        <w:footnoteReference w:id="262"/>
      </w:r>
      <w:r w:rsidRPr="007B36F8">
        <w:t xml:space="preserve"> </w:t>
      </w:r>
      <w:r w:rsidRPr="007B36F8">
        <w:rPr>
          <w:rFonts w:hint="eastAsia"/>
          <w:lang w:eastAsia="zh-HK"/>
        </w:rPr>
        <w:t>我們相信，有關當局在設定其計劃時，應該會顧及回應者對培訓對</w:t>
      </w:r>
      <w:r w:rsidRPr="007B36F8">
        <w:rPr>
          <w:rFonts w:hint="eastAsia"/>
        </w:rPr>
        <w:t>象</w:t>
      </w:r>
      <w:r w:rsidRPr="007B36F8">
        <w:rPr>
          <w:rFonts w:hint="eastAsia"/>
          <w:lang w:eastAsia="zh-HK"/>
        </w:rPr>
        <w:t>和內容的提議。</w:t>
      </w:r>
    </w:p>
    <w:p w:rsidR="00DB3D69" w:rsidRPr="007B36F8" w:rsidRDefault="00DB3D69" w:rsidP="003D0B81">
      <w:pPr>
        <w:overflowPunct w:val="0"/>
      </w:pPr>
      <w:r w:rsidRPr="007B36F8">
        <w:t>9.13</w:t>
      </w:r>
      <w:r w:rsidRPr="007B36F8">
        <w:tab/>
      </w:r>
      <w:r w:rsidRPr="007B36F8">
        <w:rPr>
          <w:rFonts w:hint="eastAsia"/>
          <w:lang w:eastAsia="zh-HK"/>
        </w:rPr>
        <w:t>關於處理虐待個案實務指引的提議，社署和教育局已檢討</w:t>
      </w:r>
      <w:r w:rsidRPr="007B36F8">
        <w:rPr>
          <w:rFonts w:hint="eastAsia"/>
        </w:rPr>
        <w:t>和</w:t>
      </w:r>
      <w:r w:rsidRPr="007B36F8">
        <w:rPr>
          <w:rFonts w:hint="eastAsia"/>
          <w:lang w:eastAsia="zh-HK"/>
        </w:rPr>
        <w:t>更新多份處理虐待個案的指引</w:t>
      </w:r>
      <w:r w:rsidRPr="007B36F8">
        <w:rPr>
          <w:rFonts w:hint="eastAsia"/>
        </w:rPr>
        <w:t>／</w:t>
      </w:r>
      <w:r w:rsidRPr="007B36F8">
        <w:rPr>
          <w:rFonts w:hint="eastAsia"/>
          <w:lang w:eastAsia="zh-HK"/>
        </w:rPr>
        <w:t>通告。</w:t>
      </w:r>
      <w:r w:rsidRPr="007B36F8">
        <w:rPr>
          <w:lang w:eastAsia="zh-HK"/>
        </w:rPr>
        <w:t>‍</w:t>
      </w:r>
      <w:r w:rsidRPr="007B36F8">
        <w:rPr>
          <w:rFonts w:ascii="Courier New" w:eastAsia="Arial" w:hAnsi="Courier New" w:cs="Courier New"/>
          <w:sz w:val="18"/>
          <w:szCs w:val="18"/>
          <w:vertAlign w:val="superscript"/>
        </w:rPr>
        <w:footnoteReference w:id="263"/>
      </w:r>
      <w:r w:rsidRPr="007B36F8">
        <w:t xml:space="preserve"> </w:t>
      </w:r>
      <w:r w:rsidRPr="007B36F8">
        <w:rPr>
          <w:rFonts w:hint="eastAsia"/>
          <w:lang w:eastAsia="zh-HK"/>
        </w:rPr>
        <w:t>此外，警方亦已向前線人員發出指引，訂明在甚</w:t>
      </w:r>
      <w:r w:rsidRPr="007B36F8">
        <w:rPr>
          <w:rFonts w:hint="eastAsia"/>
        </w:rPr>
        <w:t>麼</w:t>
      </w:r>
      <w:r w:rsidRPr="007B36F8">
        <w:rPr>
          <w:rFonts w:hint="eastAsia"/>
          <w:lang w:eastAsia="zh-HK"/>
        </w:rPr>
        <w:t>情況下應轉介受虐兒童接受醫</w:t>
      </w:r>
      <w:r w:rsidRPr="007B36F8">
        <w:rPr>
          <w:rFonts w:hint="eastAsia"/>
        </w:rPr>
        <w:t>療</w:t>
      </w:r>
      <w:r w:rsidRPr="007B36F8">
        <w:rPr>
          <w:rFonts w:hint="eastAsia"/>
          <w:lang w:eastAsia="zh-HK"/>
        </w:rPr>
        <w:t>服</w:t>
      </w:r>
      <w:r w:rsidRPr="007B36F8">
        <w:rPr>
          <w:rFonts w:hint="eastAsia"/>
        </w:rPr>
        <w:t>務</w:t>
      </w:r>
      <w:r w:rsidRPr="007B36F8">
        <w:rPr>
          <w:rFonts w:hint="eastAsia"/>
          <w:lang w:eastAsia="zh-HK"/>
        </w:rPr>
        <w:t>及社工輔導。</w:t>
      </w:r>
      <w:r w:rsidRPr="007B36F8">
        <w:rPr>
          <w:rFonts w:ascii="Courier New" w:eastAsia="Arial" w:hAnsi="Courier New" w:cs="Courier New"/>
          <w:sz w:val="18"/>
          <w:szCs w:val="18"/>
          <w:vertAlign w:val="superscript"/>
        </w:rPr>
        <w:footnoteReference w:id="264"/>
      </w:r>
      <w:r w:rsidRPr="007B36F8">
        <w:t xml:space="preserve"> </w:t>
      </w:r>
      <w:r w:rsidRPr="007B36F8">
        <w:rPr>
          <w:rFonts w:hint="eastAsia"/>
          <w:lang w:eastAsia="zh-HK"/>
        </w:rPr>
        <w:t>我們相信，有了這些指引</w:t>
      </w:r>
      <w:r w:rsidRPr="007B36F8">
        <w:rPr>
          <w:rFonts w:hint="eastAsia"/>
        </w:rPr>
        <w:t>／</w:t>
      </w:r>
      <w:r w:rsidRPr="007B36F8">
        <w:rPr>
          <w:rFonts w:hint="eastAsia"/>
          <w:lang w:eastAsia="zh-HK"/>
        </w:rPr>
        <w:t>通告，</w:t>
      </w:r>
      <w:r w:rsidRPr="007B36F8">
        <w:rPr>
          <w:rFonts w:hint="eastAsia"/>
          <w:lang w:val="en-US" w:eastAsia="zh-HK"/>
        </w:rPr>
        <w:t>前線照顧人員和專業人士對於應採取甚</w:t>
      </w:r>
      <w:r w:rsidRPr="007B36F8">
        <w:rPr>
          <w:rFonts w:hint="eastAsia"/>
          <w:lang w:val="en-US"/>
        </w:rPr>
        <w:t>麼</w:t>
      </w:r>
      <w:r w:rsidRPr="007B36F8">
        <w:rPr>
          <w:rFonts w:hint="eastAsia"/>
          <w:lang w:val="en-US" w:eastAsia="zh-HK"/>
        </w:rPr>
        <w:t>步</w:t>
      </w:r>
      <w:r w:rsidRPr="007B36F8">
        <w:rPr>
          <w:rFonts w:hint="eastAsia"/>
          <w:lang w:val="en-US"/>
        </w:rPr>
        <w:t>驟</w:t>
      </w:r>
      <w:r w:rsidRPr="007B36F8">
        <w:rPr>
          <w:rFonts w:hint="eastAsia"/>
          <w:lang w:val="en-US" w:eastAsia="zh-HK"/>
        </w:rPr>
        <w:t>保護兒童和易受傷害人士，應有更</w:t>
      </w:r>
      <w:proofErr w:type="gramStart"/>
      <w:r w:rsidRPr="007B36F8">
        <w:rPr>
          <w:rFonts w:hint="eastAsia"/>
          <w:lang w:val="en-US" w:eastAsia="zh-HK"/>
        </w:rPr>
        <w:t>清</w:t>
      </w:r>
      <w:r w:rsidRPr="007B36F8">
        <w:rPr>
          <w:rFonts w:hint="eastAsia"/>
          <w:lang w:val="en-US"/>
        </w:rPr>
        <w:t>楚</w:t>
      </w:r>
      <w:r w:rsidRPr="007B36F8">
        <w:rPr>
          <w:rFonts w:hint="eastAsia"/>
          <w:lang w:val="en-US" w:eastAsia="zh-HK"/>
        </w:rPr>
        <w:t>的</w:t>
      </w:r>
      <w:proofErr w:type="gramEnd"/>
      <w:r w:rsidRPr="007B36F8">
        <w:rPr>
          <w:rFonts w:hint="eastAsia"/>
          <w:lang w:val="en-US"/>
        </w:rPr>
        <w:t>概念</w:t>
      </w:r>
      <w:r w:rsidRPr="007B36F8">
        <w:rPr>
          <w:rFonts w:hint="eastAsia"/>
          <w:lang w:val="en-US" w:eastAsia="zh-HK"/>
        </w:rPr>
        <w:t>。</w:t>
      </w:r>
    </w:p>
    <w:p w:rsidR="00DB3D69" w:rsidRPr="007B36F8" w:rsidRDefault="00DB3D69" w:rsidP="003D0B81">
      <w:pPr>
        <w:pStyle w:val="ab"/>
        <w:overflowPunct w:val="0"/>
        <w:rPr>
          <w:rFonts w:ascii="Times New Roman Bold" w:hAnsi="Times New Roman Bold" w:hint="eastAsia"/>
          <w:shadow/>
          <w:lang w:eastAsia="zh-HK"/>
        </w:rPr>
      </w:pPr>
      <w:r w:rsidRPr="007B36F8">
        <w:rPr>
          <w:rFonts w:ascii="Times New Roman Bold" w:hAnsi="Times New Roman Bold"/>
          <w:shadow/>
          <w:lang w:eastAsia="zh-HK"/>
        </w:rPr>
        <w:t>我們的</w:t>
      </w:r>
      <w:r w:rsidRPr="007B36F8">
        <w:rPr>
          <w:rFonts w:ascii="Times New Roman Bold" w:hAnsi="Times New Roman Bold" w:hint="eastAsia"/>
          <w:shadow/>
          <w:lang w:eastAsia="zh-HK"/>
        </w:rPr>
        <w:t>意見</w:t>
      </w:r>
    </w:p>
    <w:p w:rsidR="00DB3D69" w:rsidRPr="007B36F8" w:rsidRDefault="00DB3D69" w:rsidP="003D0B81">
      <w:pPr>
        <w:overflowPunct w:val="0"/>
        <w:rPr>
          <w:lang w:val="en-US" w:eastAsia="zh-HK"/>
        </w:rPr>
      </w:pPr>
      <w:r w:rsidRPr="007B36F8">
        <w:t>9.14</w:t>
      </w:r>
      <w:r w:rsidRPr="007B36F8">
        <w:tab/>
      </w:r>
      <w:r w:rsidRPr="007B36F8">
        <w:rPr>
          <w:rFonts w:hint="eastAsia"/>
          <w:lang w:eastAsia="zh-HK"/>
        </w:rPr>
        <w:t>雖然回應者提出的上述關注和提議並不</w:t>
      </w:r>
      <w:r w:rsidRPr="007B36F8">
        <w:rPr>
          <w:rFonts w:hint="eastAsia"/>
          <w:lang w:val="en-US" w:eastAsia="zh-HK"/>
        </w:rPr>
        <w:t>在本研究項目的研究範圍以內，但我們在總體上贊同</w:t>
      </w:r>
      <w:r w:rsidRPr="007B36F8">
        <w:rPr>
          <w:rFonts w:hint="eastAsia"/>
          <w:lang w:val="en-US"/>
        </w:rPr>
        <w:t>這些</w:t>
      </w:r>
      <w:r w:rsidRPr="007B36F8">
        <w:rPr>
          <w:rFonts w:hint="eastAsia"/>
          <w:lang w:eastAsia="zh-HK"/>
        </w:rPr>
        <w:t>關注和提議</w:t>
      </w:r>
      <w:r w:rsidRPr="007B36F8">
        <w:rPr>
          <w:rFonts w:hint="eastAsia"/>
          <w:lang w:val="en-US" w:eastAsia="zh-HK"/>
        </w:rPr>
        <w:t>。因此</w:t>
      </w:r>
      <w:r w:rsidRPr="007B36F8">
        <w:rPr>
          <w:rFonts w:hint="eastAsia"/>
          <w:lang w:eastAsia="zh-HK"/>
        </w:rPr>
        <w:t>，為配合制定建議的罪行，我們</w:t>
      </w:r>
      <w:r w:rsidRPr="007B36F8">
        <w:rPr>
          <w:rFonts w:hint="eastAsia"/>
        </w:rPr>
        <w:t>鼓勵政府為照顧者、照顧服務業、相關</w:t>
      </w:r>
      <w:proofErr w:type="gramStart"/>
      <w:r w:rsidRPr="007B36F8">
        <w:rPr>
          <w:rFonts w:hint="eastAsia"/>
        </w:rPr>
        <w:t>持份</w:t>
      </w:r>
      <w:r w:rsidRPr="007B36F8">
        <w:rPr>
          <w:rFonts w:hint="eastAsia"/>
        </w:rPr>
        <w:lastRenderedPageBreak/>
        <w:t>者和</w:t>
      </w:r>
      <w:proofErr w:type="gramEnd"/>
      <w:r w:rsidRPr="007B36F8">
        <w:rPr>
          <w:rFonts w:hint="eastAsia"/>
        </w:rPr>
        <w:t>專業人士提供進一步培訓，並教育公眾以促進人們認識和了解建議的罪行。</w:t>
      </w:r>
    </w:p>
    <w:p w:rsidR="00DB3D69" w:rsidRPr="007B36F8" w:rsidRDefault="00DB3D69" w:rsidP="003D0B81">
      <w:pPr>
        <w:pStyle w:val="ab"/>
        <w:keepNext/>
        <w:overflowPunct w:val="0"/>
        <w:rPr>
          <w:rFonts w:ascii="Times New Roman Bold" w:hAnsi="Times New Roman Bold" w:hint="eastAsia"/>
          <w:shadow/>
        </w:rPr>
      </w:pPr>
      <w:r w:rsidRPr="007B36F8">
        <w:rPr>
          <w:rFonts w:ascii="Times New Roman Bold" w:hAnsi="Times New Roman Bold" w:hint="eastAsia"/>
          <w:shadow/>
          <w:lang w:eastAsia="zh-HK"/>
        </w:rPr>
        <w:t>回應者的其他觀</w:t>
      </w:r>
      <w:r w:rsidRPr="007B36F8">
        <w:rPr>
          <w:rFonts w:ascii="Times New Roman Bold" w:hAnsi="Times New Roman Bold" w:hint="eastAsia"/>
          <w:shadow/>
        </w:rPr>
        <w:t>察</w:t>
      </w:r>
    </w:p>
    <w:p w:rsidR="00DB3D69" w:rsidRPr="007B36F8" w:rsidRDefault="00DB3D69" w:rsidP="003D0B81">
      <w:pPr>
        <w:overflowPunct w:val="0"/>
        <w:rPr>
          <w:lang w:val="en-US" w:eastAsia="zh-HK"/>
        </w:rPr>
      </w:pPr>
      <w:r w:rsidRPr="007B36F8">
        <w:t>9.15</w:t>
      </w:r>
      <w:r w:rsidRPr="007B36F8">
        <w:tab/>
      </w:r>
      <w:r w:rsidRPr="007B36F8">
        <w:rPr>
          <w:rFonts w:hint="eastAsia"/>
          <w:lang w:eastAsia="zh-HK"/>
        </w:rPr>
        <w:t>除回應關於建議的罪行的各項建議外，有些回應者還就其他關乎更全面保護兒童和易受傷害人士的廣泛問題</w:t>
      </w:r>
      <w:r w:rsidRPr="007B36F8">
        <w:rPr>
          <w:rFonts w:hint="eastAsia"/>
          <w:lang w:val="en-US" w:eastAsia="zh-HK"/>
        </w:rPr>
        <w:t>，提出意見和提議。雖然這些</w:t>
      </w:r>
      <w:r w:rsidRPr="007B36F8">
        <w:rPr>
          <w:rFonts w:hint="eastAsia"/>
          <w:lang w:eastAsia="zh-HK"/>
        </w:rPr>
        <w:t>問</w:t>
      </w:r>
      <w:r w:rsidRPr="007B36F8">
        <w:rPr>
          <w:rFonts w:hint="eastAsia"/>
          <w:lang w:val="en-US" w:eastAsia="zh-HK"/>
        </w:rPr>
        <w:t>題並不在本研究項目的研究範</w:t>
      </w:r>
      <w:r w:rsidRPr="007B36F8">
        <w:rPr>
          <w:rFonts w:hint="eastAsia"/>
          <w:lang w:val="en-US"/>
        </w:rPr>
        <w:t>圍</w:t>
      </w:r>
      <w:proofErr w:type="gramStart"/>
      <w:r w:rsidRPr="007B36F8">
        <w:rPr>
          <w:rFonts w:hint="eastAsia"/>
          <w:lang w:val="en-US" w:eastAsia="zh-HK"/>
        </w:rPr>
        <w:t>以內，</w:t>
      </w:r>
      <w:proofErr w:type="gramEnd"/>
      <w:r w:rsidRPr="007B36F8">
        <w:rPr>
          <w:rFonts w:hint="eastAsia"/>
          <w:lang w:val="en-US" w:eastAsia="zh-HK"/>
        </w:rPr>
        <w:t>但本章仍會載列</w:t>
      </w:r>
      <w:r w:rsidRPr="007B36F8">
        <w:rPr>
          <w:rFonts w:hint="eastAsia"/>
          <w:lang w:eastAsia="zh-HK"/>
        </w:rPr>
        <w:t>回應者</w:t>
      </w:r>
      <w:r w:rsidRPr="007B36F8">
        <w:rPr>
          <w:rFonts w:hint="eastAsia"/>
          <w:lang w:val="en-US" w:eastAsia="zh-HK"/>
        </w:rPr>
        <w:t>的意見和提議，以供政府及其他相關機</w:t>
      </w:r>
      <w:r w:rsidRPr="007B36F8">
        <w:rPr>
          <w:rFonts w:hint="eastAsia"/>
          <w:lang w:val="en-US"/>
        </w:rPr>
        <w:t>構</w:t>
      </w:r>
      <w:r w:rsidRPr="007B36F8">
        <w:rPr>
          <w:rFonts w:hint="eastAsia"/>
          <w:lang w:val="en-US" w:eastAsia="zh-HK"/>
        </w:rPr>
        <w:t>在考慮如何進一步加強有關保護時參考。</w:t>
      </w:r>
    </w:p>
    <w:p w:rsidR="00DB3D69" w:rsidRPr="007B36F8" w:rsidRDefault="00DB3D69" w:rsidP="007C6AE8">
      <w:pPr>
        <w:pStyle w:val="12"/>
        <w:overflowPunct w:val="0"/>
        <w:spacing w:before="240"/>
        <w:rPr>
          <w:shadow/>
          <w:lang w:eastAsia="zh-HK"/>
        </w:rPr>
      </w:pPr>
      <w:r w:rsidRPr="007B36F8">
        <w:rPr>
          <w:rFonts w:hint="eastAsia"/>
          <w:shadow/>
          <w:lang w:eastAsia="zh-HK"/>
        </w:rPr>
        <w:t>舉報虐待個案</w:t>
      </w:r>
    </w:p>
    <w:p w:rsidR="00DB3D69" w:rsidRPr="007B36F8" w:rsidRDefault="00DB3D69" w:rsidP="003D0B81">
      <w:pPr>
        <w:overflowPunct w:val="0"/>
        <w:rPr>
          <w:lang w:eastAsia="zh-HK"/>
        </w:rPr>
      </w:pPr>
      <w:r w:rsidRPr="007B36F8">
        <w:t>9.16</w:t>
      </w:r>
      <w:r w:rsidRPr="007B36F8">
        <w:tab/>
      </w:r>
      <w:r w:rsidRPr="007B36F8">
        <w:rPr>
          <w:rFonts w:hint="eastAsia"/>
          <w:lang w:eastAsia="zh-HK"/>
        </w:rPr>
        <w:t>小組委員會在諮詢文件從自願舉報和強制舉報兩種角度探討了這個問題。</w:t>
      </w:r>
      <w:r w:rsidRPr="007B36F8">
        <w:rPr>
          <w:lang w:eastAsia="zh-HK"/>
        </w:rPr>
        <w:t>‍</w:t>
      </w:r>
      <w:r w:rsidRPr="007B36F8">
        <w:rPr>
          <w:rStyle w:val="FootnoteReference"/>
          <w:rFonts w:cs="Courier New"/>
        </w:rPr>
        <w:footnoteReference w:id="265"/>
      </w:r>
      <w:r w:rsidRPr="007B36F8">
        <w:t xml:space="preserve"> </w:t>
      </w:r>
      <w:r w:rsidRPr="007B36F8">
        <w:rPr>
          <w:rFonts w:hint="eastAsia"/>
          <w:lang w:eastAsia="zh-HK"/>
        </w:rPr>
        <w:t>雖然諮詢文件並無就此問題作出建議，但有些回應者表明了他們是否支持強制舉報的立場。</w:t>
      </w:r>
    </w:p>
    <w:p w:rsidR="00DB3D69" w:rsidRPr="007B36F8" w:rsidRDefault="00DB3D69" w:rsidP="007C6AE8">
      <w:pPr>
        <w:pStyle w:val="12"/>
        <w:overflowPunct w:val="0"/>
        <w:spacing w:before="240"/>
        <w:rPr>
          <w:b w:val="0"/>
          <w:shadow/>
          <w:lang w:eastAsia="zh-HK"/>
        </w:rPr>
      </w:pPr>
      <w:r w:rsidRPr="007B36F8">
        <w:rPr>
          <w:rFonts w:hint="eastAsia"/>
          <w:b w:val="0"/>
          <w:shadow/>
          <w:lang w:eastAsia="zh-HK"/>
        </w:rPr>
        <w:t>支持強制舉報的回應者</w:t>
      </w:r>
    </w:p>
    <w:p w:rsidR="00DB3D69" w:rsidRPr="007B36F8" w:rsidRDefault="00DB3D69" w:rsidP="003D0B81">
      <w:pPr>
        <w:overflowPunct w:val="0"/>
      </w:pPr>
      <w:r w:rsidRPr="007B36F8">
        <w:t>9.17</w:t>
      </w:r>
      <w:r w:rsidRPr="007B36F8">
        <w:tab/>
      </w:r>
      <w:r w:rsidRPr="005540FB">
        <w:rPr>
          <w:rFonts w:hint="eastAsia"/>
          <w:spacing w:val="36"/>
        </w:rPr>
        <w:t>20</w:t>
      </w:r>
      <w:r w:rsidRPr="005540FB">
        <w:rPr>
          <w:rFonts w:hint="eastAsia"/>
          <w:spacing w:val="36"/>
          <w:lang w:eastAsia="zh-HK"/>
        </w:rPr>
        <w:t>名回應者對此問題發表意見，當中</w:t>
      </w:r>
      <w:r w:rsidRPr="005540FB">
        <w:rPr>
          <w:spacing w:val="36"/>
        </w:rPr>
        <w:t>11</w:t>
      </w:r>
      <w:r w:rsidRPr="005540FB">
        <w:rPr>
          <w:rFonts w:hint="eastAsia"/>
          <w:spacing w:val="36"/>
          <w:lang w:eastAsia="zh-HK"/>
        </w:rPr>
        <w:t>名回應者（</w:t>
      </w:r>
      <w:r w:rsidRPr="005540FB">
        <w:rPr>
          <w:spacing w:val="36"/>
        </w:rPr>
        <w:t>55%</w:t>
      </w:r>
      <w:r w:rsidRPr="005540FB">
        <w:rPr>
          <w:rFonts w:hint="eastAsia"/>
          <w:spacing w:val="36"/>
        </w:rPr>
        <w:t>，</w:t>
      </w:r>
      <w:r w:rsidRPr="005540FB">
        <w:rPr>
          <w:spacing w:val="36"/>
        </w:rPr>
        <w:t>11/20</w:t>
      </w:r>
      <w:r w:rsidRPr="005540FB">
        <w:rPr>
          <w:rFonts w:hint="eastAsia"/>
          <w:spacing w:val="36"/>
        </w:rPr>
        <w:t>）</w:t>
      </w:r>
      <w:r w:rsidRPr="005540FB">
        <w:rPr>
          <w:rFonts w:hint="eastAsia"/>
          <w:spacing w:val="36"/>
          <w:lang w:eastAsia="zh-HK"/>
        </w:rPr>
        <w:t>支持強制舉報</w:t>
      </w:r>
      <w:r w:rsidRPr="005540FB">
        <w:rPr>
          <w:rFonts w:hint="eastAsia"/>
          <w:spacing w:val="36"/>
        </w:rPr>
        <w:t>虐待個案。尤其是</w:t>
      </w:r>
      <w:r w:rsidRPr="005540FB">
        <w:rPr>
          <w:spacing w:val="36"/>
        </w:rPr>
        <w:t>某</w:t>
      </w:r>
      <w:r w:rsidRPr="005540FB">
        <w:rPr>
          <w:rFonts w:hint="eastAsia"/>
          <w:spacing w:val="36"/>
        </w:rPr>
        <w:t>社會服務機構</w:t>
      </w:r>
      <w:r w:rsidRPr="005540FB">
        <w:rPr>
          <w:rFonts w:hint="eastAsia"/>
          <w:spacing w:val="36"/>
          <w:lang w:eastAsia="zh-HK"/>
        </w:rPr>
        <w:t>表示，</w:t>
      </w:r>
      <w:r w:rsidRPr="005540FB">
        <w:rPr>
          <w:rFonts w:hint="eastAsia"/>
          <w:spacing w:val="26"/>
        </w:rPr>
        <w:t>0</w:t>
      </w:r>
      <w:r w:rsidRPr="005540FB">
        <w:rPr>
          <w:rFonts w:hint="eastAsia"/>
          <w:spacing w:val="26"/>
          <w:lang w:eastAsia="zh-HK"/>
        </w:rPr>
        <w:t>至</w:t>
      </w:r>
      <w:r w:rsidRPr="005540FB">
        <w:rPr>
          <w:rFonts w:hint="eastAsia"/>
          <w:spacing w:val="26"/>
        </w:rPr>
        <w:t>3</w:t>
      </w:r>
      <w:r w:rsidRPr="005540FB">
        <w:rPr>
          <w:rFonts w:hint="eastAsia"/>
          <w:spacing w:val="26"/>
          <w:lang w:eastAsia="zh-HK"/>
        </w:rPr>
        <w:t>歲的未入學幼童除到政府診所或私家診所接種疫苗之</w:t>
      </w:r>
      <w:r w:rsidRPr="005540FB">
        <w:rPr>
          <w:rFonts w:hint="eastAsia"/>
          <w:spacing w:val="24"/>
          <w:lang w:eastAsia="zh-HK"/>
        </w:rPr>
        <w:t>外，</w:t>
      </w:r>
      <w:r w:rsidRPr="005540FB">
        <w:rPr>
          <w:rFonts w:hint="eastAsia"/>
          <w:spacing w:val="24"/>
        </w:rPr>
        <w:t>其餘</w:t>
      </w:r>
      <w:r w:rsidRPr="005540FB">
        <w:rPr>
          <w:rFonts w:hint="eastAsia"/>
          <w:spacing w:val="24"/>
          <w:lang w:eastAsia="zh-HK"/>
        </w:rPr>
        <w:t>大</w:t>
      </w:r>
      <w:r w:rsidRPr="005540FB">
        <w:rPr>
          <w:rFonts w:hint="eastAsia"/>
          <w:spacing w:val="24"/>
        </w:rPr>
        <w:t>部分</w:t>
      </w:r>
      <w:r w:rsidRPr="005540FB">
        <w:rPr>
          <w:rFonts w:hint="eastAsia"/>
          <w:spacing w:val="24"/>
          <w:lang w:eastAsia="zh-HK"/>
        </w:rPr>
        <w:t>時間都是</w:t>
      </w:r>
      <w:r w:rsidRPr="005540FB">
        <w:rPr>
          <w:rFonts w:ascii="新細明體" w:hAnsi="新細明體"/>
          <w:i/>
          <w:spacing w:val="24"/>
        </w:rPr>
        <w:t>“</w:t>
      </w:r>
      <w:r w:rsidRPr="005540FB">
        <w:rPr>
          <w:rFonts w:ascii="新細明體" w:hAnsi="新細明體" w:hint="eastAsia"/>
          <w:i/>
          <w:spacing w:val="24"/>
          <w:lang w:eastAsia="zh-HK"/>
        </w:rPr>
        <w:t>隱形</w:t>
      </w:r>
      <w:r w:rsidRPr="005540FB">
        <w:rPr>
          <w:rFonts w:ascii="新細明體" w:hAnsi="新細明體"/>
          <w:i/>
          <w:spacing w:val="24"/>
        </w:rPr>
        <w:t>”</w:t>
      </w:r>
      <w:r w:rsidRPr="005540FB">
        <w:rPr>
          <w:rFonts w:hint="eastAsia"/>
          <w:spacing w:val="24"/>
          <w:lang w:eastAsia="zh-HK"/>
        </w:rPr>
        <w:t>的，強制舉報對他們來說格外重要。</w:t>
      </w:r>
    </w:p>
    <w:p w:rsidR="00DB3D69" w:rsidRPr="007B36F8" w:rsidRDefault="00DB3D69" w:rsidP="007C6AE8">
      <w:pPr>
        <w:pStyle w:val="12"/>
        <w:overflowPunct w:val="0"/>
        <w:spacing w:before="240"/>
        <w:rPr>
          <w:b w:val="0"/>
          <w:shadow/>
          <w:lang w:eastAsia="zh-HK"/>
        </w:rPr>
      </w:pPr>
      <w:r w:rsidRPr="007B36F8">
        <w:rPr>
          <w:rFonts w:hint="eastAsia"/>
          <w:b w:val="0"/>
          <w:shadow/>
          <w:lang w:eastAsia="zh-HK"/>
        </w:rPr>
        <w:t>提議對強制舉報作進</w:t>
      </w:r>
      <w:r w:rsidRPr="007B36F8">
        <w:rPr>
          <w:rFonts w:hint="eastAsia"/>
          <w:b w:val="0"/>
          <w:shadow/>
        </w:rPr>
        <w:t>一步</w:t>
      </w:r>
      <w:r w:rsidRPr="007B36F8">
        <w:rPr>
          <w:rFonts w:hint="eastAsia"/>
          <w:b w:val="0"/>
          <w:shadow/>
          <w:lang w:eastAsia="zh-HK"/>
        </w:rPr>
        <w:t>研究的回應者</w:t>
      </w:r>
    </w:p>
    <w:p w:rsidR="00DB3D69" w:rsidRPr="007B36F8" w:rsidRDefault="00DB3D69" w:rsidP="003D0B81">
      <w:pPr>
        <w:overflowPunct w:val="0"/>
      </w:pPr>
      <w:r w:rsidRPr="007B36F8">
        <w:t>9.18</w:t>
      </w:r>
      <w:r w:rsidRPr="007B36F8">
        <w:tab/>
      </w:r>
      <w:r w:rsidRPr="007B36F8">
        <w:rPr>
          <w:rFonts w:hint="eastAsia"/>
          <w:lang w:eastAsia="zh-HK"/>
        </w:rPr>
        <w:t>八名回應者（</w:t>
      </w:r>
      <w:r w:rsidRPr="007B36F8">
        <w:t>40%</w:t>
      </w:r>
      <w:r w:rsidRPr="007B36F8">
        <w:rPr>
          <w:rFonts w:hint="eastAsia"/>
        </w:rPr>
        <w:t>，</w:t>
      </w:r>
      <w:r w:rsidRPr="007B36F8">
        <w:t>8/20</w:t>
      </w:r>
      <w:r w:rsidRPr="007B36F8">
        <w:rPr>
          <w:rFonts w:hint="eastAsia"/>
          <w:lang w:eastAsia="zh-HK"/>
        </w:rPr>
        <w:t>）認為政府應在全面諮詢持份者後作進一步研究，以探討是否設立強制舉報機制，理由如下</w:t>
      </w:r>
      <w:r w:rsidRPr="007B36F8">
        <w:rPr>
          <w:rFonts w:hint="eastAsia"/>
        </w:rPr>
        <w:t>：</w:t>
      </w:r>
    </w:p>
    <w:p w:rsidR="00DB3D69" w:rsidRPr="007B36F8" w:rsidRDefault="00DB3D69" w:rsidP="003D0B81">
      <w:pPr>
        <w:pStyle w:val="af5"/>
        <w:overflowPunct w:val="0"/>
        <w:ind w:right="0"/>
      </w:pPr>
      <w:r w:rsidRPr="007B36F8">
        <w:t>(a)</w:t>
      </w:r>
      <w:r w:rsidRPr="007B36F8">
        <w:tab/>
      </w:r>
      <w:r w:rsidRPr="007B36F8">
        <w:rPr>
          <w:rFonts w:hint="eastAsia"/>
          <w:lang w:eastAsia="zh-HK"/>
        </w:rPr>
        <w:t>以立法方式設立強制舉報機制是</w:t>
      </w:r>
      <w:r w:rsidRPr="007B36F8">
        <w:rPr>
          <w:rFonts w:hint="eastAsia"/>
        </w:rPr>
        <w:t>非常複雜</w:t>
      </w:r>
      <w:r w:rsidRPr="007B36F8">
        <w:rPr>
          <w:rFonts w:hint="eastAsia"/>
          <w:lang w:eastAsia="zh-HK"/>
        </w:rPr>
        <w:t>而又極具爭議的問題，需要全盤考慮</w:t>
      </w:r>
      <w:r w:rsidRPr="0014321E">
        <w:rPr>
          <w:rFonts w:hint="eastAsia"/>
          <w:lang w:eastAsia="zh-HK"/>
        </w:rPr>
        <w:t>所帶來的廣泛影響</w:t>
      </w:r>
      <w:r w:rsidRPr="007B36F8">
        <w:rPr>
          <w:rFonts w:hint="eastAsia"/>
          <w:lang w:eastAsia="zh-HK"/>
        </w:rPr>
        <w:t>（包括處理有關</w:t>
      </w:r>
      <w:r w:rsidRPr="00C54784">
        <w:rPr>
          <w:rFonts w:hint="eastAsia"/>
          <w:spacing w:val="40"/>
          <w:lang w:eastAsia="zh-HK"/>
        </w:rPr>
        <w:t>問題的不同選項、各方的法律責任和權利、公眾利益、</w:t>
      </w:r>
      <w:r w:rsidRPr="007B36F8">
        <w:rPr>
          <w:rFonts w:hint="eastAsia"/>
          <w:lang w:eastAsia="zh-HK"/>
        </w:rPr>
        <w:t>社會取向，以及有關法例是否可有效解決問題並達到預期結果）。</w:t>
      </w:r>
    </w:p>
    <w:p w:rsidR="00DB3D69" w:rsidRPr="007B36F8" w:rsidRDefault="00DB3D69" w:rsidP="003D0B81">
      <w:pPr>
        <w:pStyle w:val="af5"/>
        <w:overflowPunct w:val="0"/>
        <w:ind w:right="0"/>
      </w:pPr>
      <w:r w:rsidRPr="007B36F8">
        <w:t>(b)</w:t>
      </w:r>
      <w:r w:rsidRPr="007B36F8">
        <w:tab/>
      </w:r>
      <w:r w:rsidRPr="007B36F8">
        <w:rPr>
          <w:rFonts w:hint="eastAsia"/>
          <w:lang w:eastAsia="zh-HK"/>
        </w:rPr>
        <w:t>應展開廣泛諮詢及深入討論，收集各相關界別和持份者的意見，包括兒童的意見。</w:t>
      </w:r>
    </w:p>
    <w:p w:rsidR="00DB3D69" w:rsidRPr="007B36F8" w:rsidRDefault="00DB3D69" w:rsidP="003D0B81">
      <w:pPr>
        <w:overflowPunct w:val="0"/>
      </w:pPr>
      <w:r>
        <w:br w:type="page"/>
      </w:r>
      <w:r w:rsidRPr="007B36F8">
        <w:lastRenderedPageBreak/>
        <w:t>9.19</w:t>
      </w:r>
      <w:r w:rsidRPr="007B36F8">
        <w:tab/>
      </w:r>
      <w:r w:rsidRPr="007B36F8">
        <w:rPr>
          <w:rFonts w:hint="eastAsia"/>
          <w:lang w:eastAsia="zh-HK"/>
        </w:rPr>
        <w:t>社署應加強</w:t>
      </w:r>
      <w:r w:rsidRPr="007B36F8">
        <w:rPr>
          <w:rFonts w:hint="eastAsia"/>
        </w:rPr>
        <w:t>公眾</w:t>
      </w:r>
      <w:r w:rsidRPr="007B36F8">
        <w:rPr>
          <w:rFonts w:hint="eastAsia"/>
          <w:lang w:eastAsia="zh-HK"/>
        </w:rPr>
        <w:t>對現有舉報渠道和程序的認</w:t>
      </w:r>
      <w:r w:rsidRPr="007B36F8">
        <w:rPr>
          <w:rFonts w:hint="eastAsia"/>
        </w:rPr>
        <w:t>識</w:t>
      </w:r>
      <w:r w:rsidRPr="007B36F8">
        <w:rPr>
          <w:rFonts w:hint="eastAsia"/>
          <w:lang w:eastAsia="zh-HK"/>
        </w:rPr>
        <w:t>，而政府應</w:t>
      </w:r>
      <w:r w:rsidRPr="007B36F8">
        <w:rPr>
          <w:rFonts w:hint="eastAsia"/>
        </w:rPr>
        <w:t>考慮</w:t>
      </w:r>
      <w:r w:rsidRPr="007B36F8">
        <w:rPr>
          <w:rFonts w:hint="eastAsia"/>
          <w:lang w:eastAsia="zh-HK"/>
        </w:rPr>
        <w:t>對現有指引進行全面檢討。</w:t>
      </w:r>
      <w:proofErr w:type="gramStart"/>
      <w:r w:rsidRPr="007B36F8">
        <w:rPr>
          <w:rFonts w:hint="eastAsia"/>
          <w:lang w:eastAsia="zh-HK"/>
        </w:rPr>
        <w:t>此外，</w:t>
      </w:r>
      <w:proofErr w:type="gramEnd"/>
      <w:r w:rsidRPr="007B36F8">
        <w:rPr>
          <w:rFonts w:hint="eastAsia"/>
          <w:lang w:eastAsia="zh-HK"/>
        </w:rPr>
        <w:t>我們注意到申訴專員在</w:t>
      </w:r>
      <w:r w:rsidRPr="007B36F8">
        <w:rPr>
          <w:rFonts w:hint="eastAsia"/>
        </w:rPr>
        <w:t>2019</w:t>
      </w:r>
      <w:r w:rsidRPr="007B36F8">
        <w:rPr>
          <w:rFonts w:hint="eastAsia"/>
          <w:lang w:eastAsia="zh-HK"/>
        </w:rPr>
        <w:t>年發表的報告中，建議</w:t>
      </w:r>
      <w:r w:rsidRPr="007B36F8">
        <w:rPr>
          <w:rFonts w:hint="eastAsia"/>
        </w:rPr>
        <w:t>政府應探討強制舉報懷疑虐</w:t>
      </w:r>
      <w:r w:rsidRPr="007B36F8">
        <w:rPr>
          <w:rFonts w:hint="eastAsia"/>
          <w:lang w:val="en-US"/>
        </w:rPr>
        <w:t>待</w:t>
      </w:r>
      <w:r w:rsidRPr="007B36F8">
        <w:rPr>
          <w:rFonts w:hint="eastAsia"/>
        </w:rPr>
        <w:t>兒</w:t>
      </w:r>
      <w:r w:rsidRPr="007B36F8">
        <w:rPr>
          <w:rFonts w:hint="eastAsia"/>
          <w:lang w:eastAsia="zh-HK"/>
        </w:rPr>
        <w:t>童</w:t>
      </w:r>
      <w:r w:rsidRPr="007B36F8">
        <w:rPr>
          <w:rFonts w:hint="eastAsia"/>
        </w:rPr>
        <w:t>個案的可行性</w:t>
      </w:r>
      <w:r w:rsidRPr="007B36F8">
        <w:rPr>
          <w:rFonts w:hint="eastAsia"/>
          <w:lang w:eastAsia="zh-HK"/>
        </w:rPr>
        <w:t>。</w:t>
      </w:r>
      <w:r w:rsidRPr="007B36F8">
        <w:rPr>
          <w:lang w:eastAsia="zh-HK"/>
        </w:rPr>
        <w:t>‍</w:t>
      </w:r>
      <w:r w:rsidRPr="007B36F8">
        <w:rPr>
          <w:rFonts w:ascii="Courier New" w:hAnsi="Courier New" w:cs="Courier New"/>
          <w:sz w:val="18"/>
          <w:szCs w:val="18"/>
          <w:vertAlign w:val="superscript"/>
        </w:rPr>
        <w:footnoteReference w:id="266"/>
      </w:r>
    </w:p>
    <w:p w:rsidR="00DB3D69" w:rsidRPr="007B36F8" w:rsidRDefault="00DB3D69" w:rsidP="003D0B81">
      <w:pPr>
        <w:pStyle w:val="12"/>
        <w:overflowPunct w:val="0"/>
        <w:rPr>
          <w:b w:val="0"/>
          <w:shadow/>
          <w:lang w:eastAsia="zh-HK"/>
        </w:rPr>
      </w:pPr>
      <w:proofErr w:type="gramStart"/>
      <w:r w:rsidRPr="007B36F8">
        <w:rPr>
          <w:rFonts w:hint="eastAsia"/>
          <w:b w:val="0"/>
          <w:shadow/>
          <w:lang w:eastAsia="zh-HK"/>
        </w:rPr>
        <w:t>不</w:t>
      </w:r>
      <w:proofErr w:type="gramEnd"/>
      <w:r w:rsidRPr="007B36F8">
        <w:rPr>
          <w:rFonts w:hint="eastAsia"/>
          <w:b w:val="0"/>
          <w:shadow/>
          <w:lang w:eastAsia="zh-HK"/>
        </w:rPr>
        <w:t>支持強制舉報的回應者</w:t>
      </w:r>
    </w:p>
    <w:p w:rsidR="00DB3D69" w:rsidRPr="007B36F8" w:rsidRDefault="00DB3D69" w:rsidP="003D0B81">
      <w:pPr>
        <w:overflowPunct w:val="0"/>
      </w:pPr>
      <w:r w:rsidRPr="007B36F8">
        <w:t>9.20</w:t>
      </w:r>
      <w:r w:rsidRPr="007B36F8">
        <w:tab/>
      </w:r>
      <w:r w:rsidRPr="007B36F8">
        <w:t>某</w:t>
      </w:r>
      <w:r w:rsidRPr="007B36F8">
        <w:rPr>
          <w:rFonts w:hint="eastAsia"/>
        </w:rPr>
        <w:t>社會服務機構</w:t>
      </w:r>
      <w:r w:rsidRPr="007B36F8">
        <w:rPr>
          <w:rFonts w:hint="eastAsia"/>
          <w:lang w:eastAsia="zh-HK"/>
        </w:rPr>
        <w:t>（</w:t>
      </w:r>
      <w:r w:rsidRPr="007B36F8">
        <w:t>5%</w:t>
      </w:r>
      <w:r w:rsidRPr="007B36F8">
        <w:rPr>
          <w:rFonts w:hint="eastAsia"/>
          <w:lang w:eastAsia="zh-HK"/>
        </w:rPr>
        <w:t>，</w:t>
      </w:r>
      <w:r w:rsidRPr="007B36F8">
        <w:t>1/20</w:t>
      </w:r>
      <w:r w:rsidRPr="007B36F8">
        <w:rPr>
          <w:rFonts w:hint="eastAsia"/>
          <w:lang w:eastAsia="zh-HK"/>
        </w:rPr>
        <w:t>）表示，強制專業人士舉報懷疑虐待個案並非穩妥的做法，</w:t>
      </w:r>
      <w:r w:rsidRPr="007B36F8">
        <w:rPr>
          <w:rFonts w:ascii="新細明體" w:hAnsi="新細明體"/>
          <w:i/>
        </w:rPr>
        <w:t>“</w:t>
      </w:r>
      <w:r w:rsidRPr="007B36F8">
        <w:rPr>
          <w:rFonts w:hint="eastAsia"/>
          <w:i/>
          <w:lang w:eastAsia="zh-HK"/>
        </w:rPr>
        <w:t>但</w:t>
      </w:r>
      <w:r w:rsidRPr="007B36F8">
        <w:rPr>
          <w:rFonts w:hint="eastAsia"/>
          <w:i/>
          <w:spacing w:val="0"/>
          <w:lang w:eastAsia="zh-HK"/>
        </w:rPr>
        <w:t>…</w:t>
      </w:r>
      <w:r w:rsidRPr="007B36F8">
        <w:rPr>
          <w:rFonts w:hint="eastAsia"/>
          <w:i/>
          <w:lang w:eastAsia="zh-HK"/>
        </w:rPr>
        <w:t>…虐兒問題應是有關專業的入職訓</w:t>
      </w:r>
      <w:r w:rsidRPr="007B36F8">
        <w:rPr>
          <w:rFonts w:hint="eastAsia"/>
          <w:i/>
        </w:rPr>
        <w:t>練</w:t>
      </w:r>
      <w:r w:rsidRPr="007B36F8">
        <w:rPr>
          <w:rFonts w:hint="eastAsia"/>
          <w:i/>
          <w:lang w:eastAsia="zh-HK"/>
        </w:rPr>
        <w:t>的必修項目</w:t>
      </w:r>
      <w:r w:rsidRPr="007B36F8">
        <w:rPr>
          <w:rFonts w:ascii="新細明體" w:hAnsi="新細明體"/>
          <w:i/>
        </w:rPr>
        <w:t>”</w:t>
      </w:r>
      <w:r w:rsidRPr="007B36F8">
        <w:rPr>
          <w:rFonts w:hint="eastAsia"/>
          <w:lang w:eastAsia="zh-HK"/>
        </w:rPr>
        <w:t>。</w:t>
      </w:r>
    </w:p>
    <w:p w:rsidR="00DB3D69" w:rsidRPr="007B36F8" w:rsidRDefault="00DB3D69" w:rsidP="003D0B81">
      <w:pPr>
        <w:pStyle w:val="12"/>
        <w:overflowPunct w:val="0"/>
        <w:rPr>
          <w:b w:val="0"/>
          <w:shadow/>
          <w:lang w:eastAsia="zh-HK"/>
        </w:rPr>
      </w:pPr>
      <w:r w:rsidRPr="007B36F8">
        <w:rPr>
          <w:rFonts w:hint="eastAsia"/>
          <w:b w:val="0"/>
          <w:shadow/>
          <w:lang w:eastAsia="zh-HK"/>
        </w:rPr>
        <w:t>強制舉報機制的特點</w:t>
      </w:r>
    </w:p>
    <w:p w:rsidR="00DB3D69" w:rsidRPr="007B36F8" w:rsidRDefault="00DB3D69" w:rsidP="003D0B81">
      <w:pPr>
        <w:overflowPunct w:val="0"/>
      </w:pPr>
      <w:r w:rsidRPr="007B36F8">
        <w:t>9.21</w:t>
      </w:r>
      <w:r w:rsidRPr="007B36F8">
        <w:tab/>
      </w:r>
      <w:r w:rsidRPr="007B36F8">
        <w:rPr>
          <w:rFonts w:hint="eastAsia"/>
          <w:i/>
        </w:rPr>
        <w:t>施加舉報虐待個案的責任</w:t>
      </w:r>
      <w:r w:rsidRPr="007B36F8">
        <w:rPr>
          <w:rFonts w:ascii="新細明體" w:hAnsi="新細明體"/>
          <w:spacing w:val="-20"/>
        </w:rPr>
        <w:t>―</w:t>
      </w:r>
      <w:r w:rsidRPr="007B36F8">
        <w:rPr>
          <w:rFonts w:ascii="新細明體" w:hAnsi="新細明體"/>
        </w:rPr>
        <w:t>―</w:t>
      </w:r>
      <w:r w:rsidRPr="007B36F8">
        <w:rPr>
          <w:rFonts w:ascii="新細明體" w:hAnsi="新細明體" w:hint="eastAsia"/>
          <w:lang w:eastAsia="zh-HK"/>
        </w:rPr>
        <w:t>有些回應者</w:t>
      </w:r>
      <w:r w:rsidRPr="007B36F8">
        <w:rPr>
          <w:lang w:eastAsia="zh-HK"/>
        </w:rPr>
        <w:t>‍</w:t>
      </w:r>
      <w:r w:rsidRPr="007B36F8">
        <w:rPr>
          <w:rStyle w:val="FootnoteReference"/>
          <w:rFonts w:cs="Courier New"/>
        </w:rPr>
        <w:footnoteReference w:id="267"/>
      </w:r>
      <w:r w:rsidRPr="007B36F8">
        <w:t xml:space="preserve"> </w:t>
      </w:r>
      <w:r w:rsidRPr="007B36F8">
        <w:rPr>
          <w:rFonts w:hint="eastAsia"/>
          <w:lang w:eastAsia="zh-HK"/>
        </w:rPr>
        <w:t>提議</w:t>
      </w:r>
      <w:r w:rsidRPr="007B36F8">
        <w:rPr>
          <w:rFonts w:hint="eastAsia"/>
        </w:rPr>
        <w:t>，</w:t>
      </w:r>
      <w:r w:rsidRPr="007B36F8">
        <w:rPr>
          <w:rFonts w:hint="eastAsia"/>
          <w:lang w:eastAsia="zh-HK"/>
        </w:rPr>
        <w:t>由於</w:t>
      </w:r>
      <w:r w:rsidRPr="007B36F8">
        <w:rPr>
          <w:rFonts w:ascii="新細明體" w:hAnsi="新細明體"/>
          <w:i/>
        </w:rPr>
        <w:t>“</w:t>
      </w:r>
      <w:r w:rsidRPr="007B36F8">
        <w:rPr>
          <w:rFonts w:ascii="新細明體" w:hAnsi="新細明體" w:hint="eastAsia"/>
          <w:i/>
          <w:lang w:eastAsia="zh-HK"/>
        </w:rPr>
        <w:t>參與向兒童提供照顧的責任承擔者範</w:t>
      </w:r>
      <w:r w:rsidRPr="007B36F8">
        <w:rPr>
          <w:rFonts w:ascii="新細明體" w:hAnsi="新細明體" w:hint="eastAsia"/>
          <w:i/>
        </w:rPr>
        <w:t>圍</w:t>
      </w:r>
      <w:r w:rsidRPr="007B36F8">
        <w:rPr>
          <w:rFonts w:ascii="新細明體" w:hAnsi="新細明體" w:hint="eastAsia"/>
          <w:i/>
          <w:lang w:eastAsia="zh-HK"/>
        </w:rPr>
        <w:t>廣泛</w:t>
      </w:r>
      <w:r w:rsidRPr="007B36F8">
        <w:rPr>
          <w:rFonts w:ascii="新細明體" w:hAnsi="新細明體"/>
          <w:i/>
        </w:rPr>
        <w:t>”</w:t>
      </w:r>
      <w:r w:rsidRPr="007B36F8">
        <w:rPr>
          <w:rFonts w:hint="eastAsia"/>
          <w:lang w:eastAsia="zh-HK"/>
        </w:rPr>
        <w:t>，</w:t>
      </w:r>
      <w:r w:rsidRPr="007B36F8">
        <w:rPr>
          <w:rFonts w:hint="eastAsia"/>
        </w:rPr>
        <w:t>應</w:t>
      </w:r>
      <w:r w:rsidRPr="007B36F8">
        <w:rPr>
          <w:rFonts w:hint="eastAsia"/>
          <w:lang w:eastAsia="zh-HK"/>
        </w:rPr>
        <w:t>對以下</w:t>
      </w:r>
      <w:r w:rsidRPr="007B36F8">
        <w:rPr>
          <w:rFonts w:ascii="新細明體" w:hAnsi="新細明體" w:hint="eastAsia"/>
          <w:lang w:eastAsia="zh-HK"/>
        </w:rPr>
        <w:t>廣泛</w:t>
      </w:r>
      <w:r w:rsidRPr="007B36F8">
        <w:rPr>
          <w:rFonts w:hint="eastAsia"/>
          <w:lang w:eastAsia="zh-HK"/>
        </w:rPr>
        <w:t>範</w:t>
      </w:r>
      <w:r w:rsidRPr="007B36F8">
        <w:rPr>
          <w:rFonts w:hint="eastAsia"/>
        </w:rPr>
        <w:t>疇</w:t>
      </w:r>
      <w:r w:rsidRPr="007B36F8">
        <w:rPr>
          <w:rFonts w:hint="eastAsia"/>
          <w:lang w:eastAsia="zh-HK"/>
        </w:rPr>
        <w:t>的人</w:t>
      </w:r>
      <w:r w:rsidRPr="007B36F8">
        <w:rPr>
          <w:rFonts w:hint="eastAsia"/>
        </w:rPr>
        <w:t>／</w:t>
      </w:r>
      <w:r w:rsidRPr="007B36F8">
        <w:rPr>
          <w:rFonts w:hint="eastAsia"/>
          <w:lang w:eastAsia="zh-HK"/>
        </w:rPr>
        <w:t>機</w:t>
      </w:r>
      <w:r w:rsidRPr="007B36F8">
        <w:rPr>
          <w:rFonts w:hint="eastAsia"/>
        </w:rPr>
        <w:t>構／</w:t>
      </w:r>
      <w:r w:rsidRPr="007B36F8">
        <w:rPr>
          <w:rFonts w:hint="eastAsia"/>
          <w:lang w:eastAsia="zh-HK"/>
        </w:rPr>
        <w:t>界別</w:t>
      </w:r>
      <w:r w:rsidRPr="007B36F8">
        <w:rPr>
          <w:rFonts w:hint="eastAsia"/>
        </w:rPr>
        <w:t>施加舉報虐待個案的責任：</w:t>
      </w:r>
    </w:p>
    <w:p w:rsidR="00DB3D69" w:rsidRPr="007B36F8" w:rsidRDefault="00DB3D69" w:rsidP="003D0B81">
      <w:pPr>
        <w:pStyle w:val="af5"/>
        <w:overflowPunct w:val="0"/>
        <w:ind w:right="0"/>
      </w:pPr>
      <w:r w:rsidRPr="007B36F8">
        <w:t>(a)</w:t>
      </w:r>
      <w:r w:rsidRPr="007B36F8">
        <w:tab/>
      </w:r>
      <w:r w:rsidRPr="007B36F8">
        <w:rPr>
          <w:rFonts w:hint="eastAsia"/>
          <w:lang w:val="x-none" w:eastAsia="zh-HK"/>
        </w:rPr>
        <w:t>醫</w:t>
      </w:r>
      <w:r w:rsidRPr="007B36F8">
        <w:rPr>
          <w:rFonts w:hint="eastAsia"/>
          <w:lang w:val="x-none"/>
        </w:rPr>
        <w:t>療</w:t>
      </w:r>
      <w:r w:rsidRPr="007B36F8">
        <w:rPr>
          <w:rFonts w:hint="eastAsia"/>
          <w:lang w:val="x-none" w:eastAsia="zh-HK"/>
        </w:rPr>
        <w:t>服</w:t>
      </w:r>
      <w:r w:rsidRPr="007B36F8">
        <w:rPr>
          <w:rFonts w:hint="eastAsia"/>
          <w:lang w:val="x-none"/>
        </w:rPr>
        <w:t>務</w:t>
      </w:r>
      <w:r w:rsidRPr="007B36F8">
        <w:rPr>
          <w:rFonts w:hint="eastAsia"/>
          <w:lang w:val="x-none" w:eastAsia="zh-HK"/>
        </w:rPr>
        <w:t>界、社會福利界和教育界；</w:t>
      </w:r>
    </w:p>
    <w:p w:rsidR="00DB3D69" w:rsidRPr="007B36F8" w:rsidRDefault="00DB3D69" w:rsidP="003D0B81">
      <w:pPr>
        <w:pStyle w:val="af5"/>
        <w:overflowPunct w:val="0"/>
        <w:ind w:right="0"/>
      </w:pPr>
      <w:r w:rsidRPr="007B36F8">
        <w:t>(b)</w:t>
      </w:r>
      <w:r w:rsidRPr="007B36F8">
        <w:tab/>
      </w:r>
      <w:r w:rsidRPr="007B36F8">
        <w:rPr>
          <w:rFonts w:hint="eastAsia"/>
          <w:lang w:eastAsia="zh-HK"/>
        </w:rPr>
        <w:t>專業人士，包括教師、社工、醫生和向兒童提供專業服</w:t>
      </w:r>
      <w:r w:rsidRPr="007B36F8">
        <w:rPr>
          <w:rFonts w:hint="eastAsia"/>
        </w:rPr>
        <w:t>務</w:t>
      </w:r>
      <w:r w:rsidRPr="007B36F8">
        <w:rPr>
          <w:rFonts w:hint="eastAsia"/>
          <w:lang w:eastAsia="zh-HK"/>
        </w:rPr>
        <w:t>的人；</w:t>
      </w:r>
    </w:p>
    <w:p w:rsidR="00DB3D69" w:rsidRPr="007B36F8" w:rsidRDefault="00DB3D69" w:rsidP="003D0B81">
      <w:pPr>
        <w:pStyle w:val="af5"/>
        <w:overflowPunct w:val="0"/>
        <w:ind w:right="0"/>
      </w:pPr>
      <w:r w:rsidRPr="007B36F8">
        <w:t>(c)</w:t>
      </w:r>
      <w:r w:rsidRPr="007B36F8">
        <w:tab/>
      </w:r>
      <w:r w:rsidRPr="007B36F8">
        <w:rPr>
          <w:rFonts w:hint="eastAsia"/>
          <w:lang w:eastAsia="zh-HK"/>
        </w:rPr>
        <w:t>負責照顧兒童及確保兒童福利的人，包括負有父母責任的人、幼兒托管人及私人導師、幼兒中心擁有人及經營者、家庭傭工、臨時保姆和一次性的義工；及</w:t>
      </w:r>
    </w:p>
    <w:p w:rsidR="00DB3D69" w:rsidRPr="007B36F8" w:rsidRDefault="00DB3D69" w:rsidP="003D0B81">
      <w:pPr>
        <w:pStyle w:val="af5"/>
        <w:overflowPunct w:val="0"/>
        <w:ind w:right="0"/>
        <w:rPr>
          <w:lang w:val="en-GB"/>
        </w:rPr>
      </w:pPr>
      <w:r w:rsidRPr="007B36F8">
        <w:t>(d)</w:t>
      </w:r>
      <w:r w:rsidRPr="007B36F8">
        <w:tab/>
      </w:r>
      <w:r w:rsidRPr="007B36F8">
        <w:rPr>
          <w:rFonts w:hint="eastAsia"/>
          <w:lang w:eastAsia="zh-HK"/>
        </w:rPr>
        <w:t>照顧機</w:t>
      </w:r>
      <w:r w:rsidRPr="007B36F8">
        <w:rPr>
          <w:rFonts w:hint="eastAsia"/>
        </w:rPr>
        <w:t>構</w:t>
      </w:r>
    </w:p>
    <w:p w:rsidR="00DB3D69" w:rsidRPr="007B36F8" w:rsidRDefault="00DB3D69" w:rsidP="003D0B81">
      <w:pPr>
        <w:pStyle w:val="af5"/>
        <w:overflowPunct w:val="0"/>
        <w:ind w:right="0" w:firstLine="0"/>
      </w:pPr>
      <w:r w:rsidRPr="007B36F8">
        <w:rPr>
          <w:rFonts w:hint="eastAsia"/>
          <w:lang w:eastAsia="zh-HK"/>
        </w:rPr>
        <w:t>將舉報虐待兒童個案的責任放在機</w:t>
      </w:r>
      <w:r w:rsidRPr="007B36F8">
        <w:rPr>
          <w:rFonts w:hint="eastAsia"/>
        </w:rPr>
        <w:t>構</w:t>
      </w:r>
      <w:r w:rsidRPr="007B36F8">
        <w:rPr>
          <w:rFonts w:hint="eastAsia"/>
          <w:lang w:eastAsia="zh-HK"/>
        </w:rPr>
        <w:t>身上，可讓僱員更容易在機</w:t>
      </w:r>
      <w:r w:rsidRPr="007B36F8">
        <w:rPr>
          <w:rFonts w:hint="eastAsia"/>
        </w:rPr>
        <w:t>構</w:t>
      </w:r>
      <w:r w:rsidRPr="007B36F8">
        <w:rPr>
          <w:rFonts w:hint="eastAsia"/>
          <w:lang w:eastAsia="zh-HK"/>
        </w:rPr>
        <w:t>內公開提出對守護兒童</w:t>
      </w:r>
      <w:r w:rsidRPr="007B36F8">
        <w:rPr>
          <w:rFonts w:hint="eastAsia"/>
        </w:rPr>
        <w:t>的</w:t>
      </w:r>
      <w:r w:rsidRPr="007B36F8">
        <w:rPr>
          <w:rFonts w:hint="eastAsia"/>
          <w:lang w:eastAsia="zh-HK"/>
        </w:rPr>
        <w:t>關注，並在有需要時舉報虐待個案。然而，由於向外舉報機構內的虐待個案可能會影</w:t>
      </w:r>
      <w:r w:rsidRPr="007B36F8">
        <w:rPr>
          <w:rFonts w:hint="eastAsia"/>
        </w:rPr>
        <w:t>響</w:t>
      </w:r>
      <w:r w:rsidRPr="007B36F8">
        <w:rPr>
          <w:rFonts w:hint="eastAsia"/>
          <w:lang w:eastAsia="zh-HK"/>
        </w:rPr>
        <w:t>所涉機</w:t>
      </w:r>
      <w:r w:rsidRPr="007B36F8">
        <w:rPr>
          <w:rFonts w:hint="eastAsia"/>
        </w:rPr>
        <w:t>構</w:t>
      </w:r>
      <w:r w:rsidRPr="007B36F8">
        <w:rPr>
          <w:rFonts w:hint="eastAsia"/>
          <w:lang w:eastAsia="zh-HK"/>
        </w:rPr>
        <w:t>的聲譽和經費，對專業人士來說，舉報任職機</w:t>
      </w:r>
      <w:r w:rsidRPr="007B36F8">
        <w:rPr>
          <w:rFonts w:hint="eastAsia"/>
        </w:rPr>
        <w:t>構</w:t>
      </w:r>
      <w:r w:rsidRPr="007B36F8">
        <w:rPr>
          <w:rFonts w:hint="eastAsia"/>
          <w:lang w:eastAsia="zh-HK"/>
        </w:rPr>
        <w:t>內的虐待個案可能別</w:t>
      </w:r>
      <w:r w:rsidRPr="007B36F8">
        <w:rPr>
          <w:rFonts w:hint="eastAsia"/>
        </w:rPr>
        <w:t>具挑戰性</w:t>
      </w:r>
      <w:r w:rsidRPr="007B36F8">
        <w:rPr>
          <w:rFonts w:hint="eastAsia"/>
          <w:lang w:eastAsia="zh-HK"/>
        </w:rPr>
        <w:t>。因此，應訂定詳細的舉報指引，</w:t>
      </w:r>
      <w:proofErr w:type="gramStart"/>
      <w:r w:rsidRPr="007B36F8">
        <w:rPr>
          <w:rFonts w:hint="eastAsia"/>
          <w:lang w:eastAsia="zh-HK"/>
        </w:rPr>
        <w:t>釐</w:t>
      </w:r>
      <w:proofErr w:type="gramEnd"/>
      <w:r w:rsidRPr="007B36F8">
        <w:rPr>
          <w:rFonts w:hint="eastAsia"/>
          <w:lang w:eastAsia="zh-HK"/>
        </w:rPr>
        <w:t>清在機</w:t>
      </w:r>
      <w:r w:rsidRPr="007B36F8">
        <w:rPr>
          <w:rFonts w:hint="eastAsia"/>
        </w:rPr>
        <w:t>構</w:t>
      </w:r>
      <w:r w:rsidRPr="007B36F8">
        <w:rPr>
          <w:rFonts w:hint="eastAsia"/>
          <w:lang w:eastAsia="zh-HK"/>
        </w:rPr>
        <w:t>內不同職級人士的舉報責任。</w:t>
      </w:r>
    </w:p>
    <w:p w:rsidR="00DB3D69" w:rsidRPr="007B36F8" w:rsidRDefault="00DB3D69" w:rsidP="003D0B81">
      <w:pPr>
        <w:overflowPunct w:val="0"/>
      </w:pPr>
      <w:r w:rsidRPr="007B36F8">
        <w:lastRenderedPageBreak/>
        <w:t>9.22</w:t>
      </w:r>
      <w:r w:rsidRPr="007B36F8">
        <w:tab/>
      </w:r>
      <w:r w:rsidRPr="007B36F8">
        <w:rPr>
          <w:rFonts w:hint="eastAsia"/>
          <w:i/>
          <w:lang w:eastAsia="zh-HK"/>
        </w:rPr>
        <w:t>舉報機制及其目標</w:t>
      </w:r>
      <w:r w:rsidRPr="007B36F8">
        <w:rPr>
          <w:rFonts w:ascii="新細明體" w:hAnsi="新細明體"/>
          <w:spacing w:val="-20"/>
        </w:rPr>
        <w:t>―</w:t>
      </w:r>
      <w:r w:rsidRPr="007B36F8">
        <w:rPr>
          <w:rFonts w:ascii="新細明體" w:hAnsi="新細明體"/>
        </w:rPr>
        <w:t>―</w:t>
      </w:r>
      <w:r w:rsidRPr="007B36F8">
        <w:rPr>
          <w:rFonts w:hint="eastAsia"/>
          <w:lang w:eastAsia="zh-HK"/>
        </w:rPr>
        <w:t>設立強制舉報機制的目標，應該是處理高危個案而非所有懷</w:t>
      </w:r>
      <w:r w:rsidRPr="007B36F8">
        <w:rPr>
          <w:rFonts w:hint="eastAsia"/>
        </w:rPr>
        <w:t>疑</w:t>
      </w:r>
      <w:r w:rsidRPr="007B36F8">
        <w:rPr>
          <w:rFonts w:hint="eastAsia"/>
          <w:lang w:eastAsia="zh-HK"/>
        </w:rPr>
        <w:t>個案。因此，應訂立明</w:t>
      </w:r>
      <w:r w:rsidRPr="007B36F8">
        <w:rPr>
          <w:rFonts w:hint="eastAsia"/>
        </w:rPr>
        <w:t>確</w:t>
      </w:r>
      <w:r w:rsidRPr="007B36F8">
        <w:rPr>
          <w:rFonts w:hint="eastAsia"/>
          <w:lang w:eastAsia="zh-HK"/>
        </w:rPr>
        <w:t>個案分流系統及制定清晰的評估工具</w:t>
      </w:r>
      <w:r w:rsidRPr="007B36F8">
        <w:rPr>
          <w:rFonts w:hint="eastAsia"/>
        </w:rPr>
        <w:t>／</w:t>
      </w:r>
      <w:r w:rsidRPr="007B36F8">
        <w:rPr>
          <w:rFonts w:hint="eastAsia"/>
          <w:lang w:eastAsia="zh-HK"/>
        </w:rPr>
        <w:t>工作程序，讓不同危機水平的虐待個案可交由不同單位處理。回應者有以下提議</w:t>
      </w:r>
      <w:r w:rsidRPr="007B36F8">
        <w:rPr>
          <w:rFonts w:hint="eastAsia"/>
        </w:rPr>
        <w:t>：</w:t>
      </w:r>
    </w:p>
    <w:p w:rsidR="00DB3D69" w:rsidRPr="007B36F8" w:rsidRDefault="00DB3D69" w:rsidP="003D0B81">
      <w:pPr>
        <w:pStyle w:val="af5"/>
        <w:overflowPunct w:val="0"/>
        <w:ind w:right="0"/>
      </w:pPr>
      <w:r w:rsidRPr="007B36F8">
        <w:t>(a)</w:t>
      </w:r>
      <w:r w:rsidRPr="007B36F8">
        <w:tab/>
      </w:r>
      <w:r w:rsidRPr="007B36F8">
        <w:rPr>
          <w:rFonts w:hint="eastAsia"/>
          <w:lang w:eastAsia="zh-HK"/>
        </w:rPr>
        <w:t>分階段</w:t>
      </w:r>
      <w:r w:rsidRPr="007B36F8">
        <w:rPr>
          <w:rFonts w:hint="eastAsia"/>
        </w:rPr>
        <w:t>引入</w:t>
      </w:r>
      <w:r w:rsidRPr="007B36F8">
        <w:rPr>
          <w:rFonts w:hint="eastAsia"/>
          <w:lang w:eastAsia="zh-HK"/>
        </w:rPr>
        <w:t>強制舉報</w:t>
      </w:r>
      <w:r w:rsidRPr="007B36F8">
        <w:rPr>
          <w:rFonts w:hint="eastAsia"/>
        </w:rPr>
        <w:t>：</w:t>
      </w:r>
    </w:p>
    <w:p w:rsidR="00DB3D69" w:rsidRPr="007B36F8" w:rsidRDefault="00DB3D69" w:rsidP="003D0B81">
      <w:pPr>
        <w:pStyle w:val="af5"/>
        <w:overflowPunct w:val="0"/>
        <w:ind w:left="1973" w:right="0"/>
      </w:pPr>
      <w:r w:rsidRPr="007B36F8">
        <w:t>(i)</w:t>
      </w:r>
      <w:r w:rsidRPr="007B36F8">
        <w:tab/>
      </w:r>
      <w:r w:rsidRPr="007B36F8">
        <w:rPr>
          <w:rFonts w:hint="eastAsia"/>
          <w:lang w:eastAsia="zh-HK"/>
        </w:rPr>
        <w:t>第一階段為須舉報</w:t>
      </w:r>
      <w:r w:rsidRPr="007B36F8">
        <w:t>0</w:t>
      </w:r>
      <w:r w:rsidRPr="007B36F8">
        <w:rPr>
          <w:rFonts w:hint="eastAsia"/>
        </w:rPr>
        <w:t>–</w:t>
      </w:r>
      <w:r w:rsidRPr="007B36F8">
        <w:t>5</w:t>
      </w:r>
      <w:r w:rsidRPr="007B36F8">
        <w:rPr>
          <w:rFonts w:hint="eastAsia"/>
          <w:lang w:eastAsia="zh-HK"/>
        </w:rPr>
        <w:t>歲兒童遭受身體虐待及性虐待的個案。</w:t>
      </w:r>
    </w:p>
    <w:p w:rsidR="00DB3D69" w:rsidRPr="007B36F8" w:rsidRDefault="00DB3D69" w:rsidP="003D0B81">
      <w:pPr>
        <w:pStyle w:val="af5"/>
        <w:overflowPunct w:val="0"/>
        <w:ind w:left="1973" w:right="0"/>
      </w:pPr>
      <w:r w:rsidRPr="007B36F8">
        <w:t>(</w:t>
      </w:r>
      <w:r w:rsidRPr="007B36F8">
        <w:rPr>
          <w:spacing w:val="0"/>
        </w:rPr>
        <w:t>i</w:t>
      </w:r>
      <w:r w:rsidRPr="007B36F8">
        <w:t>i)</w:t>
      </w:r>
      <w:r w:rsidRPr="007B36F8">
        <w:tab/>
      </w:r>
      <w:r w:rsidRPr="007B36F8">
        <w:rPr>
          <w:rFonts w:hint="eastAsia"/>
          <w:lang w:eastAsia="zh-HK"/>
        </w:rPr>
        <w:t>第二階段為須舉報</w:t>
      </w:r>
      <w:r w:rsidRPr="007B36F8">
        <w:rPr>
          <w:rFonts w:hint="eastAsia"/>
        </w:rPr>
        <w:t>18</w:t>
      </w:r>
      <w:r w:rsidRPr="007B36F8">
        <w:rPr>
          <w:rFonts w:hint="eastAsia"/>
          <w:lang w:eastAsia="zh-HK"/>
        </w:rPr>
        <w:t>歲以下兒童遭受所有虐待類別的個案。</w:t>
      </w:r>
    </w:p>
    <w:p w:rsidR="00DB3D69" w:rsidRPr="007B36F8" w:rsidRDefault="00DB3D69" w:rsidP="003D0B81">
      <w:pPr>
        <w:pStyle w:val="af5"/>
        <w:overflowPunct w:val="0"/>
        <w:ind w:left="1973" w:right="0"/>
        <w:rPr>
          <w:lang w:eastAsia="zh-HK"/>
        </w:rPr>
      </w:pPr>
      <w:r w:rsidRPr="007B36F8">
        <w:t>(</w:t>
      </w:r>
      <w:r w:rsidRPr="007B36F8">
        <w:rPr>
          <w:spacing w:val="0"/>
        </w:rPr>
        <w:t>ii</w:t>
      </w:r>
      <w:r w:rsidRPr="007B36F8">
        <w:t>i)</w:t>
      </w:r>
      <w:r w:rsidRPr="007B36F8">
        <w:tab/>
      </w:r>
      <w:r w:rsidRPr="007B36F8">
        <w:rPr>
          <w:rFonts w:hint="eastAsia"/>
          <w:lang w:eastAsia="zh-HK"/>
        </w:rPr>
        <w:t>舉報機制最初應適用於</w:t>
      </w:r>
      <w:r w:rsidRPr="007B36F8">
        <w:rPr>
          <w:rFonts w:hint="eastAsia"/>
        </w:rPr>
        <w:t>與</w:t>
      </w:r>
      <w:r w:rsidRPr="007B36F8">
        <w:rPr>
          <w:rFonts w:hint="eastAsia"/>
          <w:lang w:eastAsia="zh-HK"/>
        </w:rPr>
        <w:t>兒童</w:t>
      </w:r>
      <w:r w:rsidRPr="007B36F8">
        <w:rPr>
          <w:rFonts w:hint="eastAsia"/>
        </w:rPr>
        <w:t>有頻密接觸的</w:t>
      </w:r>
      <w:r w:rsidRPr="007B36F8">
        <w:rPr>
          <w:rFonts w:hint="eastAsia"/>
          <w:lang w:eastAsia="zh-HK"/>
        </w:rPr>
        <w:t>專業人士，其後可作檢討，考慮是否</w:t>
      </w:r>
      <w:r w:rsidRPr="007B36F8">
        <w:rPr>
          <w:rFonts w:hint="eastAsia"/>
        </w:rPr>
        <w:t>規定</w:t>
      </w:r>
      <w:r w:rsidRPr="007B36F8">
        <w:rPr>
          <w:rFonts w:hint="eastAsia"/>
          <w:lang w:eastAsia="zh-HK"/>
        </w:rPr>
        <w:t>公眾</w:t>
      </w:r>
      <w:r w:rsidRPr="007B36F8">
        <w:rPr>
          <w:rFonts w:hint="eastAsia"/>
        </w:rPr>
        <w:t>須</w:t>
      </w:r>
      <w:r w:rsidRPr="007B36F8">
        <w:rPr>
          <w:rFonts w:hint="eastAsia"/>
          <w:lang w:eastAsia="zh-HK"/>
        </w:rPr>
        <w:t>舉報虐待個案。</w:t>
      </w:r>
    </w:p>
    <w:p w:rsidR="00DB3D69" w:rsidRPr="007B36F8" w:rsidRDefault="00DB3D69" w:rsidP="003D0B81">
      <w:pPr>
        <w:pStyle w:val="af5"/>
        <w:overflowPunct w:val="0"/>
        <w:ind w:right="0"/>
      </w:pPr>
      <w:r w:rsidRPr="007B36F8">
        <w:t>(b)</w:t>
      </w:r>
      <w:r w:rsidRPr="007B36F8">
        <w:tab/>
      </w:r>
      <w:r w:rsidRPr="007B36F8">
        <w:rPr>
          <w:rFonts w:hint="eastAsia"/>
          <w:lang w:eastAsia="zh-HK"/>
        </w:rPr>
        <w:t>應制定立法及行政程序以防強制舉報機制被濫用。</w:t>
      </w:r>
    </w:p>
    <w:p w:rsidR="00DB3D69" w:rsidRPr="007B36F8" w:rsidRDefault="00DB3D69" w:rsidP="003D0B81">
      <w:pPr>
        <w:pStyle w:val="af5"/>
        <w:overflowPunct w:val="0"/>
        <w:ind w:right="0"/>
      </w:pPr>
      <w:r w:rsidRPr="007B36F8">
        <w:t>(c)</w:t>
      </w:r>
      <w:r w:rsidRPr="007B36F8">
        <w:tab/>
      </w:r>
      <w:r w:rsidRPr="007B36F8">
        <w:rPr>
          <w:rFonts w:hint="eastAsia"/>
          <w:lang w:eastAsia="zh-HK"/>
        </w:rPr>
        <w:t>應清晰訂定強制舉報虐待兒童個案的標準。</w:t>
      </w:r>
    </w:p>
    <w:p w:rsidR="00DB3D69" w:rsidRPr="007B36F8" w:rsidRDefault="00DB3D69" w:rsidP="003D0B81">
      <w:pPr>
        <w:pStyle w:val="af5"/>
        <w:overflowPunct w:val="0"/>
        <w:ind w:right="0"/>
        <w:rPr>
          <w:lang w:eastAsia="zh-HK"/>
        </w:rPr>
      </w:pPr>
      <w:r w:rsidRPr="007B36F8">
        <w:t>(d)</w:t>
      </w:r>
      <w:r w:rsidRPr="007B36F8">
        <w:tab/>
      </w:r>
      <w:r w:rsidRPr="007B36F8">
        <w:rPr>
          <w:rFonts w:hint="eastAsia"/>
          <w:lang w:eastAsia="zh-HK"/>
        </w:rPr>
        <w:t>應改</w:t>
      </w:r>
      <w:r w:rsidRPr="007B36F8">
        <w:rPr>
          <w:rFonts w:hint="eastAsia"/>
        </w:rPr>
        <w:t>善</w:t>
      </w:r>
      <w:r w:rsidRPr="007B36F8">
        <w:rPr>
          <w:rFonts w:hint="eastAsia"/>
          <w:lang w:eastAsia="zh-HK"/>
        </w:rPr>
        <w:t>舉報虐待個案後保障兒童和易受傷害人士安全的支援配套</w:t>
      </w:r>
      <w:r w:rsidRPr="007B36F8">
        <w:rPr>
          <w:rFonts w:hint="eastAsia"/>
        </w:rPr>
        <w:t>：</w:t>
      </w:r>
    </w:p>
    <w:p w:rsidR="00DB3D69" w:rsidRPr="007B36F8" w:rsidRDefault="00DB3D69" w:rsidP="003D0B81">
      <w:pPr>
        <w:pStyle w:val="af5"/>
        <w:overflowPunct w:val="0"/>
        <w:ind w:left="1973" w:right="0"/>
      </w:pPr>
      <w:r w:rsidRPr="007B36F8">
        <w:t>(i)</w:t>
      </w:r>
      <w:r w:rsidRPr="007B36F8">
        <w:tab/>
      </w:r>
      <w:r w:rsidRPr="007B36F8">
        <w:rPr>
          <w:rFonts w:hint="eastAsia"/>
          <w:lang w:eastAsia="zh-HK"/>
        </w:rPr>
        <w:t>需要為兒童和長者提供更佳的院舍照顧服</w:t>
      </w:r>
      <w:r w:rsidRPr="007B36F8">
        <w:rPr>
          <w:rFonts w:hint="eastAsia"/>
        </w:rPr>
        <w:t>務</w:t>
      </w:r>
      <w:r w:rsidRPr="007B36F8">
        <w:rPr>
          <w:rFonts w:hint="eastAsia"/>
          <w:lang w:eastAsia="zh-HK"/>
        </w:rPr>
        <w:t>。</w:t>
      </w:r>
    </w:p>
    <w:p w:rsidR="00DB3D69" w:rsidRPr="007B36F8" w:rsidRDefault="00DB3D69" w:rsidP="003D0B81">
      <w:pPr>
        <w:pStyle w:val="af5"/>
        <w:overflowPunct w:val="0"/>
        <w:ind w:left="1973" w:right="0"/>
        <w:rPr>
          <w:lang w:eastAsia="zh-HK"/>
        </w:rPr>
      </w:pPr>
      <w:r w:rsidRPr="007B36F8">
        <w:t>(</w:t>
      </w:r>
      <w:r w:rsidRPr="007B36F8">
        <w:rPr>
          <w:spacing w:val="0"/>
        </w:rPr>
        <w:t>i</w:t>
      </w:r>
      <w:r w:rsidRPr="007B36F8">
        <w:t>i)</w:t>
      </w:r>
      <w:r w:rsidRPr="007B36F8">
        <w:tab/>
      </w:r>
      <w:r w:rsidRPr="007B36F8">
        <w:rPr>
          <w:rFonts w:hint="eastAsia"/>
          <w:lang w:eastAsia="zh-HK"/>
        </w:rPr>
        <w:t>應</w:t>
      </w:r>
      <w:r w:rsidRPr="007B36F8">
        <w:rPr>
          <w:rFonts w:hint="eastAsia"/>
        </w:rPr>
        <w:t>針對</w:t>
      </w:r>
      <w:r w:rsidRPr="007B36F8">
        <w:rPr>
          <w:rFonts w:hint="eastAsia"/>
          <w:lang w:eastAsia="zh-HK"/>
        </w:rPr>
        <w:t>受虐兒童的照顧計劃</w:t>
      </w:r>
      <w:r w:rsidRPr="007B36F8">
        <w:rPr>
          <w:rFonts w:hint="eastAsia"/>
        </w:rPr>
        <w:t>提出</w:t>
      </w:r>
      <w:r w:rsidRPr="007B36F8">
        <w:rPr>
          <w:rFonts w:hint="eastAsia"/>
          <w:lang w:eastAsia="zh-HK"/>
        </w:rPr>
        <w:t>強制司法覆核，使法庭可定期監</w:t>
      </w:r>
      <w:r w:rsidRPr="007B36F8">
        <w:rPr>
          <w:rFonts w:hint="eastAsia"/>
        </w:rPr>
        <w:t>察</w:t>
      </w:r>
      <w:r w:rsidRPr="007B36F8">
        <w:rPr>
          <w:rFonts w:hint="eastAsia"/>
          <w:lang w:eastAsia="zh-HK"/>
        </w:rPr>
        <w:t>接受兒童院舍照顧服</w:t>
      </w:r>
      <w:r w:rsidRPr="007B36F8">
        <w:rPr>
          <w:rFonts w:hint="eastAsia"/>
        </w:rPr>
        <w:t>務</w:t>
      </w:r>
      <w:r w:rsidRPr="007B36F8">
        <w:rPr>
          <w:rFonts w:hint="eastAsia"/>
          <w:lang w:eastAsia="zh-HK"/>
        </w:rPr>
        <w:t>的兒童的長期福利。</w:t>
      </w:r>
    </w:p>
    <w:p w:rsidR="00DB3D69" w:rsidRPr="007B36F8" w:rsidRDefault="00DB3D69" w:rsidP="003D0B81">
      <w:pPr>
        <w:pStyle w:val="af5"/>
        <w:overflowPunct w:val="0"/>
        <w:ind w:right="0"/>
      </w:pPr>
      <w:r w:rsidRPr="007B36F8">
        <w:t>(e)</w:t>
      </w:r>
      <w:r w:rsidRPr="007B36F8">
        <w:tab/>
      </w:r>
      <w:r w:rsidRPr="007B36F8">
        <w:rPr>
          <w:rFonts w:hint="eastAsia"/>
          <w:lang w:eastAsia="zh-HK"/>
        </w:rPr>
        <w:t>保障受害人的私隱相當重要。</w:t>
      </w:r>
    </w:p>
    <w:p w:rsidR="00DB3D69" w:rsidRPr="007B36F8" w:rsidRDefault="00DB3D69" w:rsidP="003D0B81">
      <w:pPr>
        <w:pStyle w:val="af5"/>
        <w:overflowPunct w:val="0"/>
        <w:ind w:right="0"/>
      </w:pPr>
      <w:r w:rsidRPr="007B36F8">
        <w:t>(f)</w:t>
      </w:r>
      <w:r w:rsidRPr="007B36F8">
        <w:tab/>
      </w:r>
      <w:r w:rsidRPr="007B36F8">
        <w:rPr>
          <w:rFonts w:hint="eastAsia"/>
          <w:lang w:eastAsia="zh-HK"/>
        </w:rPr>
        <w:t>保護舉報者</w:t>
      </w:r>
    </w:p>
    <w:p w:rsidR="00DB3D69" w:rsidRPr="007B36F8" w:rsidRDefault="00DB3D69" w:rsidP="003D0B81">
      <w:pPr>
        <w:pStyle w:val="af5"/>
        <w:overflowPunct w:val="0"/>
        <w:ind w:right="0" w:firstLine="0"/>
      </w:pPr>
      <w:r w:rsidRPr="007B36F8">
        <w:rPr>
          <w:rFonts w:hint="eastAsia"/>
          <w:lang w:eastAsia="zh-HK"/>
        </w:rPr>
        <w:t>虐待個案的舉報者可能會受所屬機</w:t>
      </w:r>
      <w:r w:rsidRPr="007B36F8">
        <w:rPr>
          <w:rFonts w:hint="eastAsia"/>
        </w:rPr>
        <w:t>構</w:t>
      </w:r>
      <w:r w:rsidRPr="007B36F8">
        <w:rPr>
          <w:rFonts w:hint="eastAsia"/>
          <w:lang w:eastAsia="zh-HK"/>
        </w:rPr>
        <w:t>和施</w:t>
      </w:r>
      <w:proofErr w:type="gramStart"/>
      <w:r w:rsidRPr="007B36F8">
        <w:rPr>
          <w:rFonts w:hint="eastAsia"/>
          <w:lang w:eastAsia="zh-HK"/>
        </w:rPr>
        <w:t>虐</w:t>
      </w:r>
      <w:proofErr w:type="gramEnd"/>
      <w:r w:rsidRPr="007B36F8">
        <w:rPr>
          <w:rFonts w:hint="eastAsia"/>
          <w:lang w:eastAsia="zh-HK"/>
        </w:rPr>
        <w:t>者危害，例如被解僱。特別是家庭傭工</w:t>
      </w:r>
      <w:r w:rsidRPr="007B36F8">
        <w:rPr>
          <w:rFonts w:hint="eastAsia"/>
        </w:rPr>
        <w:t>如</w:t>
      </w:r>
      <w:r w:rsidRPr="007B36F8">
        <w:rPr>
          <w:rFonts w:hint="eastAsia"/>
          <w:lang w:eastAsia="zh-HK"/>
        </w:rPr>
        <w:t>受</w:t>
      </w:r>
      <w:proofErr w:type="gramStart"/>
      <w:r w:rsidRPr="007B36F8">
        <w:rPr>
          <w:rFonts w:hint="eastAsia"/>
          <w:lang w:eastAsia="zh-HK"/>
        </w:rPr>
        <w:t>僱</w:t>
      </w:r>
      <w:proofErr w:type="gramEnd"/>
      <w:r w:rsidRPr="007B36F8">
        <w:rPr>
          <w:rFonts w:hint="eastAsia"/>
          <w:lang w:eastAsia="zh-HK"/>
        </w:rPr>
        <w:t>於施</w:t>
      </w:r>
      <w:proofErr w:type="gramStart"/>
      <w:r w:rsidRPr="007B36F8">
        <w:rPr>
          <w:rFonts w:hint="eastAsia"/>
          <w:lang w:eastAsia="zh-HK"/>
        </w:rPr>
        <w:t>虐</w:t>
      </w:r>
      <w:proofErr w:type="gramEnd"/>
      <w:r w:rsidRPr="007B36F8">
        <w:rPr>
          <w:rFonts w:hint="eastAsia"/>
          <w:lang w:eastAsia="zh-HK"/>
        </w:rPr>
        <w:t>者，可能</w:t>
      </w:r>
      <w:r w:rsidRPr="0014321E">
        <w:rPr>
          <w:rFonts w:hint="eastAsia"/>
        </w:rPr>
        <w:t>成為</w:t>
      </w:r>
      <w:r w:rsidRPr="0014321E">
        <w:rPr>
          <w:rFonts w:hint="eastAsia"/>
          <w:lang w:eastAsia="zh-HK"/>
        </w:rPr>
        <w:t>施</w:t>
      </w:r>
      <w:proofErr w:type="gramStart"/>
      <w:r w:rsidRPr="0014321E">
        <w:rPr>
          <w:rFonts w:hint="eastAsia"/>
          <w:lang w:eastAsia="zh-HK"/>
        </w:rPr>
        <w:t>虐</w:t>
      </w:r>
      <w:proofErr w:type="gramEnd"/>
      <w:r w:rsidRPr="0014321E">
        <w:rPr>
          <w:rFonts w:hint="eastAsia"/>
          <w:lang w:eastAsia="zh-HK"/>
        </w:rPr>
        <w:t>者的受害人</w:t>
      </w:r>
      <w:r w:rsidRPr="007B36F8">
        <w:rPr>
          <w:rFonts w:hint="eastAsia"/>
          <w:lang w:eastAsia="zh-HK"/>
        </w:rPr>
        <w:t>，</w:t>
      </w:r>
      <w:r w:rsidRPr="007B36F8">
        <w:rPr>
          <w:rFonts w:hint="eastAsia"/>
        </w:rPr>
        <w:t>或</w:t>
      </w:r>
      <w:r w:rsidRPr="007B36F8">
        <w:rPr>
          <w:rFonts w:hint="eastAsia"/>
          <w:lang w:eastAsia="zh-HK"/>
        </w:rPr>
        <w:t>會傾向</w:t>
      </w:r>
      <w:r w:rsidRPr="007B36F8">
        <w:rPr>
          <w:rFonts w:hint="eastAsia"/>
        </w:rPr>
        <w:t>於</w:t>
      </w:r>
      <w:r w:rsidRPr="007B36F8">
        <w:rPr>
          <w:rFonts w:hint="eastAsia"/>
          <w:lang w:eastAsia="zh-HK"/>
        </w:rPr>
        <w:t>不舉報虐待個案。為了保護舉報者，歧</w:t>
      </w:r>
      <w:r w:rsidRPr="007B36F8">
        <w:rPr>
          <w:rFonts w:hint="eastAsia"/>
        </w:rPr>
        <w:t>視</w:t>
      </w:r>
      <w:r w:rsidRPr="007B36F8">
        <w:rPr>
          <w:rFonts w:hint="eastAsia"/>
          <w:lang w:eastAsia="zh-HK"/>
        </w:rPr>
        <w:t>真誠地舉報虐待個案的人或使其受害應訂為罪行。</w:t>
      </w:r>
      <w:r w:rsidRPr="007B36F8">
        <w:rPr>
          <w:lang w:eastAsia="zh-HK"/>
        </w:rPr>
        <w:t>‍</w:t>
      </w:r>
      <w:r w:rsidRPr="007B36F8">
        <w:rPr>
          <w:rFonts w:ascii="Courier New" w:hAnsi="Courier New" w:cs="Courier New"/>
          <w:sz w:val="18"/>
          <w:szCs w:val="18"/>
          <w:vertAlign w:val="superscript"/>
        </w:rPr>
        <w:footnoteReference w:id="268"/>
      </w:r>
    </w:p>
    <w:p w:rsidR="00DB3D69" w:rsidRPr="007B36F8" w:rsidRDefault="00DB3D69" w:rsidP="00913838">
      <w:pPr>
        <w:pStyle w:val="af5"/>
        <w:overflowPunct w:val="0"/>
        <w:spacing w:after="240"/>
        <w:ind w:right="0"/>
      </w:pPr>
      <w:r w:rsidRPr="007B36F8">
        <w:lastRenderedPageBreak/>
        <w:t>(g)</w:t>
      </w:r>
      <w:r w:rsidRPr="007B36F8">
        <w:tab/>
      </w:r>
      <w:r w:rsidRPr="007B36F8">
        <w:rPr>
          <w:rFonts w:hint="eastAsia"/>
          <w:lang w:eastAsia="zh-HK"/>
        </w:rPr>
        <w:t>應立法要求施虐者須接受輔導及家長教育，並接受社工監督以防止虐兒情況再次發生。</w:t>
      </w:r>
    </w:p>
    <w:p w:rsidR="00DB3D69" w:rsidRPr="007B36F8" w:rsidRDefault="00DB3D69" w:rsidP="00913838">
      <w:pPr>
        <w:pStyle w:val="af5"/>
        <w:overflowPunct w:val="0"/>
        <w:spacing w:after="240"/>
        <w:ind w:right="0"/>
      </w:pPr>
      <w:r w:rsidRPr="007B36F8">
        <w:t>(h)</w:t>
      </w:r>
      <w:r w:rsidRPr="007B36F8">
        <w:tab/>
      </w:r>
      <w:r w:rsidRPr="007B36F8">
        <w:rPr>
          <w:rFonts w:hint="eastAsia"/>
          <w:lang w:eastAsia="zh-HK"/>
        </w:rPr>
        <w:t>虐待個案不一定要向警方舉報，向有關政府部門舉報（例如學校通知社署跟進）便應足夠。</w:t>
      </w:r>
    </w:p>
    <w:p w:rsidR="00DB3D69" w:rsidRPr="007B36F8" w:rsidRDefault="00DB3D69" w:rsidP="00913838">
      <w:pPr>
        <w:pStyle w:val="af5"/>
        <w:overflowPunct w:val="0"/>
        <w:spacing w:after="480"/>
        <w:ind w:right="0"/>
      </w:pPr>
      <w:r w:rsidRPr="007B36F8">
        <w:t>(i)</w:t>
      </w:r>
      <w:r w:rsidRPr="007B36F8">
        <w:tab/>
      </w:r>
      <w:r w:rsidRPr="007B36F8">
        <w:rPr>
          <w:rFonts w:hint="eastAsia"/>
          <w:lang w:eastAsia="zh-HK"/>
        </w:rPr>
        <w:t>除懷有惡意的個案外，對沒有舉報虐待個案的人施加刑事法律責任，可能會適得其反，並無必要，反而應在法律中明確</w:t>
      </w:r>
      <w:r w:rsidRPr="007B36F8">
        <w:rPr>
          <w:rFonts w:hint="eastAsia"/>
        </w:rPr>
        <w:t>列明</w:t>
      </w:r>
      <w:r w:rsidRPr="007B36F8">
        <w:rPr>
          <w:rFonts w:hint="eastAsia"/>
          <w:lang w:eastAsia="zh-HK"/>
        </w:rPr>
        <w:t>舉報是</w:t>
      </w:r>
      <w:r w:rsidRPr="007B36F8">
        <w:rPr>
          <w:rFonts w:hint="eastAsia"/>
          <w:lang w:val="en-GB" w:eastAsia="zh-HK"/>
        </w:rPr>
        <w:t>公民</w:t>
      </w:r>
      <w:r w:rsidRPr="007B36F8">
        <w:rPr>
          <w:rFonts w:hint="eastAsia"/>
          <w:lang w:eastAsia="zh-HK"/>
        </w:rPr>
        <w:t>責任。</w:t>
      </w:r>
      <w:proofErr w:type="gramStart"/>
      <w:r w:rsidRPr="007B36F8">
        <w:rPr>
          <w:rFonts w:hint="eastAsia"/>
          <w:lang w:eastAsia="zh-HK"/>
        </w:rPr>
        <w:t>（</w:t>
      </w:r>
      <w:proofErr w:type="gramEnd"/>
      <w:r w:rsidRPr="007B36F8">
        <w:rPr>
          <w:rFonts w:hint="eastAsia"/>
          <w:lang w:eastAsia="zh-HK"/>
        </w:rPr>
        <w:t>相反，某社會服</w:t>
      </w:r>
      <w:r w:rsidRPr="007B36F8">
        <w:rPr>
          <w:rFonts w:hint="eastAsia"/>
        </w:rPr>
        <w:t>務</w:t>
      </w:r>
      <w:r w:rsidRPr="007B36F8">
        <w:rPr>
          <w:rFonts w:hint="eastAsia"/>
          <w:lang w:eastAsia="zh-HK"/>
        </w:rPr>
        <w:t>機</w:t>
      </w:r>
      <w:r w:rsidRPr="007B36F8">
        <w:rPr>
          <w:rFonts w:hint="eastAsia"/>
        </w:rPr>
        <w:t>構</w:t>
      </w:r>
      <w:r w:rsidRPr="007B36F8">
        <w:rPr>
          <w:rFonts w:hint="eastAsia"/>
          <w:lang w:eastAsia="zh-HK"/>
        </w:rPr>
        <w:t>表示，專業人士如未有履行強制舉報責任，應施以刑事制裁。）</w:t>
      </w:r>
    </w:p>
    <w:p w:rsidR="00DB3D69" w:rsidRPr="007B36F8" w:rsidRDefault="00DB3D69" w:rsidP="00913838">
      <w:pPr>
        <w:pStyle w:val="12"/>
        <w:overflowPunct w:val="0"/>
        <w:spacing w:after="360"/>
        <w:rPr>
          <w:rFonts w:ascii="Times New Roman Bold" w:hAnsi="Times New Roman Bold" w:hint="eastAsia"/>
          <w:shadow/>
          <w:lang w:eastAsia="zh-HK"/>
        </w:rPr>
      </w:pPr>
      <w:r w:rsidRPr="007B36F8">
        <w:rPr>
          <w:rFonts w:ascii="Times New Roman Bold" w:hAnsi="Times New Roman Bold" w:hint="eastAsia"/>
          <w:shadow/>
          <w:lang w:eastAsia="zh-HK"/>
        </w:rPr>
        <w:t>改革其他範</w:t>
      </w:r>
      <w:r w:rsidRPr="007B36F8">
        <w:rPr>
          <w:rFonts w:ascii="Times New Roman Bold" w:hAnsi="Times New Roman Bold" w:hint="eastAsia"/>
          <w:shadow/>
        </w:rPr>
        <w:t>疇</w:t>
      </w:r>
      <w:r w:rsidRPr="007B36F8">
        <w:rPr>
          <w:rFonts w:ascii="Times New Roman Bold" w:hAnsi="Times New Roman Bold" w:hint="eastAsia"/>
          <w:shadow/>
          <w:lang w:eastAsia="zh-HK"/>
        </w:rPr>
        <w:t>的法律</w:t>
      </w:r>
    </w:p>
    <w:p w:rsidR="00DB3D69" w:rsidRPr="007B36F8" w:rsidRDefault="00DB3D69" w:rsidP="003D0B81">
      <w:pPr>
        <w:overflowPunct w:val="0"/>
        <w:rPr>
          <w:lang w:eastAsia="zh-HK"/>
        </w:rPr>
      </w:pPr>
      <w:r w:rsidRPr="007B36F8">
        <w:t>9.23</w:t>
      </w:r>
      <w:r w:rsidRPr="007B36F8">
        <w:tab/>
      </w:r>
      <w:r w:rsidRPr="007B36F8">
        <w:rPr>
          <w:rFonts w:hint="eastAsia"/>
          <w:lang w:eastAsia="zh-HK"/>
        </w:rPr>
        <w:t>除舉報虐待個案外，有些回應者還對改革其他範</w:t>
      </w:r>
      <w:r w:rsidRPr="007B36F8">
        <w:rPr>
          <w:rFonts w:hint="eastAsia"/>
        </w:rPr>
        <w:t>疇</w:t>
      </w:r>
      <w:r w:rsidRPr="007B36F8">
        <w:rPr>
          <w:rFonts w:hint="eastAsia"/>
          <w:lang w:eastAsia="zh-HK"/>
        </w:rPr>
        <w:t>的法律以</w:t>
      </w:r>
      <w:r w:rsidRPr="007B36F8">
        <w:rPr>
          <w:rFonts w:hint="eastAsia"/>
        </w:rPr>
        <w:t>在</w:t>
      </w:r>
      <w:r w:rsidRPr="007B36F8">
        <w:rPr>
          <w:rFonts w:hint="eastAsia"/>
          <w:lang w:val="en-US" w:eastAsia="zh-HK"/>
        </w:rPr>
        <w:t>整體</w:t>
      </w:r>
      <w:r w:rsidRPr="007B36F8">
        <w:rPr>
          <w:rFonts w:hint="eastAsia"/>
          <w:lang w:val="en-US"/>
        </w:rPr>
        <w:t>上</w:t>
      </w:r>
      <w:r w:rsidRPr="007B36F8">
        <w:rPr>
          <w:rFonts w:hint="eastAsia"/>
          <w:lang w:val="en-US" w:eastAsia="zh-HK"/>
        </w:rPr>
        <w:t>加強對兒童和易受傷害人士的保護</w:t>
      </w:r>
      <w:r w:rsidRPr="007B36F8">
        <w:rPr>
          <w:rFonts w:hint="eastAsia"/>
          <w:lang w:eastAsia="zh-HK"/>
        </w:rPr>
        <w:t>，</w:t>
      </w:r>
      <w:r w:rsidRPr="007B36F8">
        <w:rPr>
          <w:rFonts w:hint="eastAsia"/>
          <w:lang w:val="en-US" w:eastAsia="zh-HK"/>
        </w:rPr>
        <w:t>提出其他意見和提議</w:t>
      </w:r>
      <w:r w:rsidRPr="007B36F8">
        <w:rPr>
          <w:rFonts w:hint="eastAsia"/>
        </w:rPr>
        <w:t>：</w:t>
      </w:r>
    </w:p>
    <w:p w:rsidR="00DB3D69" w:rsidRPr="007B36F8" w:rsidRDefault="00DB3D69" w:rsidP="003D0B81">
      <w:pPr>
        <w:overflowPunct w:val="0"/>
        <w:ind w:left="839"/>
        <w:rPr>
          <w:i/>
          <w:lang w:eastAsia="zh-HK"/>
        </w:rPr>
      </w:pPr>
      <w:r w:rsidRPr="007B36F8">
        <w:rPr>
          <w:rFonts w:hint="eastAsia"/>
          <w:i/>
          <w:lang w:eastAsia="zh-HK"/>
        </w:rPr>
        <w:t>兒童</w:t>
      </w:r>
      <w:proofErr w:type="gramStart"/>
      <w:r w:rsidRPr="007B36F8">
        <w:rPr>
          <w:rFonts w:ascii="新細明體" w:hAnsi="新細明體"/>
          <w:i/>
          <w:spacing w:val="-20"/>
        </w:rPr>
        <w:t>―</w:t>
      </w:r>
      <w:r w:rsidRPr="007B36F8">
        <w:rPr>
          <w:rFonts w:ascii="新細明體" w:hAnsi="新細明體"/>
          <w:i/>
        </w:rPr>
        <w:t>―</w:t>
      </w:r>
      <w:proofErr w:type="gramEnd"/>
    </w:p>
    <w:p w:rsidR="00DB3D69" w:rsidRPr="007B36F8" w:rsidRDefault="00DB3D69" w:rsidP="00913838">
      <w:pPr>
        <w:pStyle w:val="af5"/>
        <w:overflowPunct w:val="0"/>
        <w:spacing w:after="240"/>
        <w:ind w:right="0"/>
      </w:pPr>
      <w:r w:rsidRPr="007B36F8">
        <w:t>(a)</w:t>
      </w:r>
      <w:r w:rsidRPr="007B36F8">
        <w:tab/>
      </w:r>
      <w:r w:rsidRPr="007B36F8">
        <w:rPr>
          <w:rFonts w:hint="eastAsia"/>
          <w:lang w:eastAsia="zh-HK"/>
        </w:rPr>
        <w:t>全面檢討保護兒童法</w:t>
      </w:r>
      <w:r w:rsidRPr="007B36F8">
        <w:rPr>
          <w:rFonts w:hint="eastAsia"/>
        </w:rPr>
        <w:t>律</w:t>
      </w:r>
      <w:r w:rsidRPr="007B36F8">
        <w:rPr>
          <w:rFonts w:hint="eastAsia"/>
          <w:lang w:eastAsia="zh-HK"/>
        </w:rPr>
        <w:t>，包括刑事法</w:t>
      </w:r>
      <w:r w:rsidRPr="007B36F8">
        <w:rPr>
          <w:rFonts w:hint="eastAsia"/>
        </w:rPr>
        <w:t>律</w:t>
      </w:r>
      <w:r w:rsidRPr="007B36F8">
        <w:rPr>
          <w:rFonts w:hint="eastAsia"/>
          <w:lang w:eastAsia="zh-HK"/>
        </w:rPr>
        <w:t>、民事法</w:t>
      </w:r>
      <w:r w:rsidRPr="007B36F8">
        <w:rPr>
          <w:rFonts w:hint="eastAsia"/>
        </w:rPr>
        <w:t>律</w:t>
      </w:r>
      <w:r w:rsidRPr="007B36F8">
        <w:rPr>
          <w:rFonts w:hint="eastAsia"/>
          <w:lang w:eastAsia="zh-HK"/>
        </w:rPr>
        <w:t>及家事法</w:t>
      </w:r>
      <w:r w:rsidRPr="007B36F8">
        <w:rPr>
          <w:rFonts w:hint="eastAsia"/>
        </w:rPr>
        <w:t>律</w:t>
      </w:r>
      <w:r w:rsidRPr="007B36F8">
        <w:rPr>
          <w:rFonts w:hint="eastAsia"/>
          <w:lang w:eastAsia="zh-HK"/>
        </w:rPr>
        <w:t>；</w:t>
      </w:r>
    </w:p>
    <w:p w:rsidR="00DB3D69" w:rsidRPr="007B36F8" w:rsidRDefault="00DB3D69" w:rsidP="00913838">
      <w:pPr>
        <w:pStyle w:val="af5"/>
        <w:overflowPunct w:val="0"/>
        <w:spacing w:after="240"/>
        <w:ind w:right="0"/>
      </w:pPr>
      <w:r w:rsidRPr="007B36F8">
        <w:t>(b)</w:t>
      </w:r>
      <w:r w:rsidRPr="007B36F8">
        <w:tab/>
      </w:r>
      <w:r w:rsidRPr="007B36F8">
        <w:rPr>
          <w:rFonts w:hint="eastAsia"/>
          <w:lang w:eastAsia="zh-HK"/>
        </w:rPr>
        <w:t>修訂</w:t>
      </w:r>
      <w:r w:rsidRPr="007B36F8">
        <w:rPr>
          <w:rFonts w:hint="eastAsia"/>
        </w:rPr>
        <w:t>《保護兒童及少年條例》</w:t>
      </w:r>
      <w:r w:rsidRPr="007B36F8">
        <w:rPr>
          <w:rFonts w:hint="eastAsia"/>
          <w:lang w:eastAsia="zh-HK"/>
        </w:rPr>
        <w:t>（第</w:t>
      </w:r>
      <w:r w:rsidRPr="007B36F8">
        <w:t>213</w:t>
      </w:r>
      <w:r w:rsidRPr="007B36F8">
        <w:rPr>
          <w:rFonts w:hint="eastAsia"/>
          <w:lang w:eastAsia="zh-HK"/>
        </w:rPr>
        <w:t>章），該條例自從</w:t>
      </w:r>
      <w:r w:rsidRPr="007B36F8">
        <w:rPr>
          <w:rFonts w:hint="eastAsia"/>
        </w:rPr>
        <w:t>1993</w:t>
      </w:r>
      <w:r w:rsidRPr="007B36F8">
        <w:rPr>
          <w:rFonts w:hint="eastAsia"/>
          <w:lang w:eastAsia="zh-HK"/>
        </w:rPr>
        <w:t>年以來就沒有再作重大修訂；</w:t>
      </w:r>
    </w:p>
    <w:p w:rsidR="00DB3D69" w:rsidRPr="007B36F8" w:rsidRDefault="00DB3D69" w:rsidP="00913838">
      <w:pPr>
        <w:pStyle w:val="af5"/>
        <w:overflowPunct w:val="0"/>
        <w:spacing w:after="240"/>
        <w:ind w:right="0"/>
      </w:pPr>
      <w:r w:rsidRPr="007B36F8">
        <w:t>(c)</w:t>
      </w:r>
      <w:r w:rsidRPr="007B36F8">
        <w:tab/>
      </w:r>
      <w:r w:rsidRPr="007B36F8">
        <w:rPr>
          <w:rFonts w:hint="eastAsia"/>
          <w:lang w:eastAsia="zh-HK"/>
        </w:rPr>
        <w:t>立法實施聯合國</w:t>
      </w:r>
      <w:r w:rsidRPr="007B36F8">
        <w:rPr>
          <w:rFonts w:hint="eastAsia"/>
        </w:rPr>
        <w:t>《兒童權利公約》</w:t>
      </w:r>
      <w:r w:rsidRPr="007B36F8">
        <w:rPr>
          <w:rFonts w:hint="eastAsia"/>
          <w:lang w:eastAsia="zh-HK"/>
        </w:rPr>
        <w:t>；</w:t>
      </w:r>
    </w:p>
    <w:p w:rsidR="00DB3D69" w:rsidRPr="007B36F8" w:rsidRDefault="00DB3D69" w:rsidP="00913838">
      <w:pPr>
        <w:pStyle w:val="af5"/>
        <w:overflowPunct w:val="0"/>
        <w:spacing w:after="240"/>
        <w:ind w:right="0"/>
      </w:pPr>
      <w:r w:rsidRPr="007B36F8">
        <w:t>(d)</w:t>
      </w:r>
      <w:r w:rsidRPr="007B36F8">
        <w:tab/>
      </w:r>
      <w:r w:rsidRPr="007B36F8">
        <w:rPr>
          <w:rFonts w:hint="eastAsia"/>
          <w:lang w:eastAsia="zh-HK"/>
        </w:rPr>
        <w:t>立法完全禁止體罰；及</w:t>
      </w:r>
    </w:p>
    <w:p w:rsidR="00DB3D69" w:rsidRPr="007B36F8" w:rsidRDefault="00DB3D69" w:rsidP="00913838">
      <w:pPr>
        <w:pStyle w:val="af5"/>
        <w:overflowPunct w:val="0"/>
        <w:spacing w:after="240"/>
        <w:ind w:right="0"/>
      </w:pPr>
      <w:r w:rsidRPr="007B36F8">
        <w:t>(e)</w:t>
      </w:r>
      <w:r w:rsidRPr="007B36F8">
        <w:tab/>
      </w:r>
      <w:r w:rsidRPr="007B36F8">
        <w:rPr>
          <w:rFonts w:hint="eastAsia"/>
          <w:lang w:eastAsia="zh-HK"/>
        </w:rPr>
        <w:t>把建議的罪行加入</w:t>
      </w:r>
      <w:r w:rsidRPr="007B36F8">
        <w:rPr>
          <w:rFonts w:ascii="新細明體" w:hAnsi="新細明體" w:hint="eastAsia"/>
          <w:lang w:val="x-none" w:eastAsia="zh-HK"/>
        </w:rPr>
        <w:t>《社會工作者註冊條例》（第</w:t>
      </w:r>
      <w:r w:rsidRPr="007B36F8">
        <w:t>505</w:t>
      </w:r>
      <w:r w:rsidRPr="007B36F8">
        <w:rPr>
          <w:rFonts w:hint="eastAsia"/>
          <w:lang w:eastAsia="zh-HK"/>
        </w:rPr>
        <w:t>章）附表</w:t>
      </w:r>
      <w:r w:rsidRPr="007B36F8">
        <w:rPr>
          <w:rFonts w:hint="eastAsia"/>
        </w:rPr>
        <w:t>2</w:t>
      </w:r>
      <w:r w:rsidRPr="007B36F8">
        <w:rPr>
          <w:rFonts w:hint="eastAsia"/>
          <w:lang w:eastAsia="zh-HK"/>
        </w:rPr>
        <w:t>，該附表列出令人不能繼續擔任註冊社會工作者的罪行。</w:t>
      </w:r>
    </w:p>
    <w:p w:rsidR="00DB3D69" w:rsidRPr="007B36F8" w:rsidRDefault="00DB3D69" w:rsidP="00913838">
      <w:pPr>
        <w:keepNext/>
        <w:keepLines/>
        <w:overflowPunct w:val="0"/>
        <w:ind w:left="839"/>
        <w:rPr>
          <w:i/>
          <w:lang w:eastAsia="zh-HK"/>
        </w:rPr>
      </w:pPr>
      <w:r w:rsidRPr="007B36F8">
        <w:rPr>
          <w:rFonts w:hint="eastAsia"/>
          <w:i/>
          <w:lang w:eastAsia="zh-HK"/>
        </w:rPr>
        <w:lastRenderedPageBreak/>
        <w:t>易受傷害人士</w:t>
      </w:r>
      <w:proofErr w:type="gramStart"/>
      <w:r w:rsidRPr="007B36F8">
        <w:rPr>
          <w:rFonts w:ascii="新細明體" w:hAnsi="新細明體"/>
          <w:i/>
          <w:spacing w:val="-20"/>
        </w:rPr>
        <w:t>―</w:t>
      </w:r>
      <w:r w:rsidRPr="007B36F8">
        <w:rPr>
          <w:rFonts w:ascii="新細明體" w:hAnsi="新細明體"/>
          <w:i/>
        </w:rPr>
        <w:t>―</w:t>
      </w:r>
      <w:proofErr w:type="gramEnd"/>
    </w:p>
    <w:p w:rsidR="00DB3D69" w:rsidRPr="007B36F8" w:rsidRDefault="00DB3D69" w:rsidP="00913838">
      <w:pPr>
        <w:pStyle w:val="af5"/>
        <w:keepNext/>
        <w:keepLines/>
        <w:widowControl/>
        <w:overflowPunct w:val="0"/>
        <w:ind w:right="0"/>
      </w:pPr>
      <w:r w:rsidRPr="007B36F8">
        <w:t>(a)</w:t>
      </w:r>
      <w:r w:rsidRPr="007B36F8">
        <w:tab/>
      </w:r>
      <w:r w:rsidRPr="007B36F8">
        <w:rPr>
          <w:rFonts w:hint="eastAsia"/>
          <w:lang w:eastAsia="zh-HK"/>
        </w:rPr>
        <w:t>加快</w:t>
      </w:r>
      <w:r w:rsidRPr="007B36F8">
        <w:rPr>
          <w:rFonts w:hint="eastAsia"/>
        </w:rPr>
        <w:t>《</w:t>
      </w:r>
      <w:r w:rsidRPr="007B36F8">
        <w:rPr>
          <w:rFonts w:hint="eastAsia"/>
        </w:rPr>
        <w:t>2018</w:t>
      </w:r>
      <w:r w:rsidRPr="007B36F8">
        <w:rPr>
          <w:rFonts w:hint="eastAsia"/>
        </w:rPr>
        <w:t>年證據（修訂）條例草案》</w:t>
      </w:r>
      <w:r w:rsidRPr="007B36F8">
        <w:rPr>
          <w:rFonts w:hint="eastAsia"/>
          <w:lang w:eastAsia="zh-HK"/>
        </w:rPr>
        <w:t>對</w:t>
      </w:r>
      <w:r w:rsidRPr="007B36F8">
        <w:rPr>
          <w:rFonts w:ascii="新細明體" w:hAnsi="新細明體"/>
          <w:i/>
        </w:rPr>
        <w:t>“</w:t>
      </w:r>
      <w:r w:rsidRPr="007B36F8">
        <w:rPr>
          <w:rFonts w:ascii="新細明體" w:hAnsi="新細明體" w:hint="eastAsia"/>
          <w:i/>
          <w:lang w:eastAsia="zh-HK"/>
        </w:rPr>
        <w:t>傳聞證據</w:t>
      </w:r>
      <w:r w:rsidRPr="007B36F8">
        <w:rPr>
          <w:rFonts w:ascii="新細明體" w:hAnsi="新細明體"/>
          <w:i/>
        </w:rPr>
        <w:t>”</w:t>
      </w:r>
      <w:r w:rsidRPr="007B36F8">
        <w:rPr>
          <w:rFonts w:ascii="新細明體" w:hAnsi="新細明體" w:hint="eastAsia"/>
          <w:lang w:eastAsia="zh-HK"/>
        </w:rPr>
        <w:t>的改革，</w:t>
      </w:r>
      <w:r w:rsidRPr="007B36F8">
        <w:rPr>
          <w:lang w:eastAsia="zh-HK"/>
        </w:rPr>
        <w:t>‍</w:t>
      </w:r>
      <w:r w:rsidRPr="007B36F8">
        <w:rPr>
          <w:rStyle w:val="FootnoteReference"/>
          <w:rFonts w:cs="Courier New"/>
        </w:rPr>
        <w:footnoteReference w:id="269"/>
      </w:r>
      <w:r w:rsidRPr="007B36F8">
        <w:t xml:space="preserve"> </w:t>
      </w:r>
      <w:r w:rsidRPr="007B36F8">
        <w:rPr>
          <w:rFonts w:hint="eastAsia"/>
          <w:lang w:eastAsia="zh-HK"/>
        </w:rPr>
        <w:t>以保護出庭作證</w:t>
      </w:r>
      <w:r w:rsidRPr="007B36F8">
        <w:rPr>
          <w:rFonts w:hint="eastAsia"/>
        </w:rPr>
        <w:t>的</w:t>
      </w:r>
      <w:r w:rsidRPr="007B36F8">
        <w:rPr>
          <w:rFonts w:hint="eastAsia"/>
          <w:lang w:eastAsia="zh-HK"/>
        </w:rPr>
        <w:t>易受傷害人士；及</w:t>
      </w:r>
    </w:p>
    <w:p w:rsidR="00DB3D69" w:rsidRPr="007B36F8" w:rsidRDefault="00DB3D69" w:rsidP="003D0B81">
      <w:pPr>
        <w:pStyle w:val="af5"/>
        <w:overflowPunct w:val="0"/>
        <w:ind w:right="0"/>
      </w:pPr>
      <w:r w:rsidRPr="007B36F8">
        <w:t>(b)</w:t>
      </w:r>
      <w:r w:rsidRPr="007B36F8">
        <w:tab/>
      </w:r>
      <w:r w:rsidRPr="007B36F8">
        <w:rPr>
          <w:rFonts w:hint="eastAsia"/>
          <w:lang w:eastAsia="zh-HK"/>
        </w:rPr>
        <w:t>為了保護易受傷害人士免受性虐待，</w:t>
      </w:r>
      <w:r w:rsidRPr="007B36F8">
        <w:rPr>
          <w:lang w:eastAsia="zh-HK"/>
        </w:rPr>
        <w:t>‍</w:t>
      </w:r>
      <w:r w:rsidRPr="007B36F8">
        <w:rPr>
          <w:rStyle w:val="FootnoteReference"/>
          <w:rFonts w:cs="Courier New"/>
        </w:rPr>
        <w:footnoteReference w:id="270"/>
      </w:r>
      <w:r w:rsidRPr="007B36F8">
        <w:t xml:space="preserve"> </w:t>
      </w:r>
      <w:r w:rsidRPr="007B36F8">
        <w:rPr>
          <w:rFonts w:hint="eastAsia"/>
        </w:rPr>
        <w:t>當務之急是將對</w:t>
      </w:r>
      <w:r w:rsidRPr="007B36F8">
        <w:rPr>
          <w:rFonts w:hint="eastAsia"/>
          <w:lang w:eastAsia="zh-HK"/>
        </w:rPr>
        <w:t>法改會各份《性罪行檢討》諮詢文件</w:t>
      </w:r>
      <w:r w:rsidRPr="007B36F8">
        <w:rPr>
          <w:rFonts w:hint="eastAsia"/>
        </w:rPr>
        <w:t>所提交的</w:t>
      </w:r>
      <w:r w:rsidRPr="007B36F8">
        <w:rPr>
          <w:rFonts w:hint="eastAsia"/>
          <w:lang w:eastAsia="zh-HK"/>
        </w:rPr>
        <w:t>回應，</w:t>
      </w:r>
      <w:r w:rsidRPr="007B36F8">
        <w:rPr>
          <w:rFonts w:hint="eastAsia"/>
        </w:rPr>
        <w:t>交給</w:t>
      </w:r>
      <w:r w:rsidRPr="007B36F8">
        <w:rPr>
          <w:rFonts w:hint="eastAsia"/>
          <w:lang w:eastAsia="zh-HK"/>
        </w:rPr>
        <w:t>政府考慮。</w:t>
      </w:r>
    </w:p>
    <w:p w:rsidR="00DB3D69" w:rsidRPr="007B36F8" w:rsidRDefault="00DB3D69" w:rsidP="003D0B81">
      <w:pPr>
        <w:pStyle w:val="12"/>
        <w:overflowPunct w:val="0"/>
        <w:rPr>
          <w:rFonts w:ascii="Times New Roman Bold" w:hAnsi="Times New Roman Bold" w:hint="eastAsia"/>
          <w:shadow/>
          <w:lang w:eastAsia="zh-HK"/>
        </w:rPr>
      </w:pPr>
      <w:r w:rsidRPr="007B36F8">
        <w:rPr>
          <w:rFonts w:ascii="Times New Roman Bold" w:hAnsi="Times New Roman Bold" w:hint="eastAsia"/>
          <w:shadow/>
          <w:lang w:eastAsia="zh-HK"/>
        </w:rPr>
        <w:t>保護兒童和易受傷害人士的措施</w:t>
      </w:r>
    </w:p>
    <w:p w:rsidR="00DB3D69" w:rsidRPr="007B36F8" w:rsidRDefault="00DB3D69" w:rsidP="003D0B81">
      <w:pPr>
        <w:overflowPunct w:val="0"/>
        <w:spacing w:after="240"/>
      </w:pPr>
      <w:r w:rsidRPr="007B36F8">
        <w:t>9.24</w:t>
      </w:r>
      <w:r w:rsidRPr="007B36F8">
        <w:tab/>
      </w:r>
      <w:r w:rsidRPr="007B36F8">
        <w:rPr>
          <w:rFonts w:hint="eastAsia"/>
          <w:lang w:eastAsia="zh-HK"/>
        </w:rPr>
        <w:t>有些回應者就應如何改</w:t>
      </w:r>
      <w:r w:rsidRPr="007B36F8">
        <w:rPr>
          <w:rFonts w:hint="eastAsia"/>
        </w:rPr>
        <w:t>善</w:t>
      </w:r>
      <w:r w:rsidRPr="007B36F8">
        <w:rPr>
          <w:rFonts w:hint="eastAsia"/>
          <w:lang w:eastAsia="zh-HK"/>
        </w:rPr>
        <w:t>現有政策和做法，從而為兒童和易受傷害人士提供更佳保護，提出以下提議</w:t>
      </w:r>
      <w:r w:rsidRPr="007B36F8">
        <w:rPr>
          <w:rFonts w:hint="eastAsia"/>
        </w:rPr>
        <w:t>：</w:t>
      </w:r>
    </w:p>
    <w:p w:rsidR="00DB3D69" w:rsidRPr="007B36F8" w:rsidRDefault="00DB3D69" w:rsidP="00913838">
      <w:pPr>
        <w:overflowPunct w:val="0"/>
        <w:spacing w:after="240"/>
        <w:ind w:left="839"/>
        <w:rPr>
          <w:i/>
          <w:lang w:eastAsia="zh-HK"/>
        </w:rPr>
      </w:pPr>
      <w:r w:rsidRPr="007B36F8">
        <w:rPr>
          <w:rFonts w:hint="eastAsia"/>
          <w:i/>
          <w:lang w:eastAsia="zh-HK"/>
        </w:rPr>
        <w:t>兒童</w:t>
      </w:r>
      <w:proofErr w:type="gramStart"/>
      <w:r w:rsidRPr="007B36F8">
        <w:rPr>
          <w:rFonts w:ascii="新細明體" w:hAnsi="新細明體"/>
          <w:i/>
          <w:spacing w:val="-20"/>
        </w:rPr>
        <w:t>―</w:t>
      </w:r>
      <w:r w:rsidRPr="007B36F8">
        <w:rPr>
          <w:rFonts w:ascii="新細明體" w:hAnsi="新細明體"/>
          <w:i/>
        </w:rPr>
        <w:t>―</w:t>
      </w:r>
      <w:proofErr w:type="gramEnd"/>
    </w:p>
    <w:p w:rsidR="00DB3D69" w:rsidRPr="007B36F8" w:rsidRDefault="00DB3D69" w:rsidP="00913838">
      <w:pPr>
        <w:pStyle w:val="af5"/>
        <w:overflowPunct w:val="0"/>
        <w:spacing w:after="240"/>
        <w:ind w:right="0"/>
      </w:pPr>
      <w:r w:rsidRPr="007B36F8">
        <w:t>(a)</w:t>
      </w:r>
      <w:r w:rsidRPr="007B36F8">
        <w:tab/>
      </w:r>
      <w:r w:rsidRPr="007B36F8">
        <w:rPr>
          <w:rFonts w:hint="eastAsia"/>
          <w:lang w:eastAsia="zh-HK"/>
        </w:rPr>
        <w:t>設立獨立的法定兒童事務委員會，</w:t>
      </w:r>
      <w:r w:rsidRPr="007B36F8">
        <w:rPr>
          <w:lang w:eastAsia="zh-HK"/>
        </w:rPr>
        <w:t>‍</w:t>
      </w:r>
      <w:r w:rsidRPr="007B36F8">
        <w:rPr>
          <w:rStyle w:val="FootnoteReference"/>
          <w:rFonts w:cs="Arial"/>
        </w:rPr>
        <w:footnoteReference w:id="271"/>
      </w:r>
      <w:r w:rsidRPr="007B36F8">
        <w:t xml:space="preserve"> </w:t>
      </w:r>
      <w:r w:rsidRPr="007B36F8">
        <w:rPr>
          <w:rFonts w:hint="eastAsia"/>
          <w:lang w:eastAsia="zh-HK"/>
        </w:rPr>
        <w:t>以處理兒童事</w:t>
      </w:r>
      <w:r w:rsidRPr="007B36F8">
        <w:rPr>
          <w:rFonts w:hint="eastAsia"/>
        </w:rPr>
        <w:t>務</w:t>
      </w:r>
      <w:r w:rsidRPr="007B36F8">
        <w:rPr>
          <w:rFonts w:hint="eastAsia"/>
          <w:lang w:eastAsia="zh-HK"/>
        </w:rPr>
        <w:t>並制訂兒童政策；</w:t>
      </w:r>
    </w:p>
    <w:p w:rsidR="00DB3D69" w:rsidRPr="007B36F8" w:rsidRDefault="00DB3D69" w:rsidP="00913838">
      <w:pPr>
        <w:pStyle w:val="af5"/>
        <w:overflowPunct w:val="0"/>
        <w:spacing w:after="240"/>
        <w:ind w:right="0"/>
      </w:pPr>
      <w:r w:rsidRPr="007B36F8">
        <w:t>(b)</w:t>
      </w:r>
      <w:r w:rsidRPr="007B36F8">
        <w:tab/>
      </w:r>
      <w:r w:rsidRPr="007B36F8">
        <w:rPr>
          <w:rFonts w:hint="eastAsia"/>
          <w:lang w:eastAsia="zh-HK"/>
        </w:rPr>
        <w:t>收集虐待個案數據，並分析虐待兒童、忽略兒童、惡待兒童和家庭暴力的趨勢，以及其他影</w:t>
      </w:r>
      <w:r w:rsidRPr="007B36F8">
        <w:rPr>
          <w:rFonts w:hint="eastAsia"/>
        </w:rPr>
        <w:t>響</w:t>
      </w:r>
      <w:r w:rsidRPr="007B36F8">
        <w:rPr>
          <w:rFonts w:hint="eastAsia"/>
          <w:lang w:eastAsia="zh-HK"/>
        </w:rPr>
        <w:t>兒童基本權利的重要問題；</w:t>
      </w:r>
    </w:p>
    <w:p w:rsidR="00DB3D69" w:rsidRPr="007B36F8" w:rsidRDefault="00DB3D69" w:rsidP="00913838">
      <w:pPr>
        <w:pStyle w:val="af5"/>
        <w:overflowPunct w:val="0"/>
        <w:spacing w:after="240"/>
        <w:ind w:right="0"/>
      </w:pPr>
      <w:r w:rsidRPr="007B36F8">
        <w:t>(c)</w:t>
      </w:r>
      <w:r w:rsidRPr="007B36F8">
        <w:tab/>
      </w:r>
      <w:r w:rsidRPr="007B36F8">
        <w:rPr>
          <w:rFonts w:hint="eastAsia"/>
          <w:lang w:eastAsia="zh-HK"/>
        </w:rPr>
        <w:t>訂立照顧機</w:t>
      </w:r>
      <w:r w:rsidRPr="007B36F8">
        <w:rPr>
          <w:rFonts w:hint="eastAsia"/>
        </w:rPr>
        <w:t>構</w:t>
      </w:r>
      <w:r w:rsidRPr="007B36F8">
        <w:rPr>
          <w:rFonts w:hint="eastAsia"/>
          <w:lang w:eastAsia="zh-HK"/>
        </w:rPr>
        <w:t>的守護兒童政策；</w:t>
      </w:r>
    </w:p>
    <w:p w:rsidR="00DB3D69" w:rsidRPr="007B36F8" w:rsidRDefault="00DB3D69" w:rsidP="00913838">
      <w:pPr>
        <w:pStyle w:val="af5"/>
        <w:overflowPunct w:val="0"/>
        <w:spacing w:after="240"/>
        <w:ind w:right="0"/>
      </w:pPr>
      <w:r w:rsidRPr="007B36F8">
        <w:t>(d)</w:t>
      </w:r>
      <w:r w:rsidRPr="007B36F8">
        <w:tab/>
      </w:r>
      <w:r w:rsidRPr="007B36F8">
        <w:rPr>
          <w:rFonts w:hint="eastAsia"/>
          <w:lang w:eastAsia="zh-HK"/>
        </w:rPr>
        <w:t>在家事法律程序中引入</w:t>
      </w:r>
      <w:r w:rsidRPr="007B36F8">
        <w:rPr>
          <w:rFonts w:ascii="新細明體" w:hAnsi="新細明體"/>
          <w:i/>
        </w:rPr>
        <w:t>“</w:t>
      </w:r>
      <w:r w:rsidRPr="007B36F8">
        <w:rPr>
          <w:rFonts w:hint="eastAsia"/>
          <w:i/>
        </w:rPr>
        <w:t>兒童</w:t>
      </w:r>
      <w:r w:rsidRPr="007B36F8">
        <w:rPr>
          <w:rFonts w:hint="eastAsia"/>
          <w:i/>
          <w:lang w:eastAsia="zh-HK"/>
        </w:rPr>
        <w:t>權益</w:t>
      </w:r>
      <w:r w:rsidRPr="007B36F8">
        <w:rPr>
          <w:rFonts w:hint="eastAsia"/>
          <w:i/>
        </w:rPr>
        <w:t>倡導者</w:t>
      </w:r>
      <w:r w:rsidRPr="007B36F8">
        <w:rPr>
          <w:rFonts w:ascii="新細明體" w:hAnsi="新細明體"/>
          <w:i/>
        </w:rPr>
        <w:t>”</w:t>
      </w:r>
      <w:r w:rsidRPr="007B36F8">
        <w:rPr>
          <w:rFonts w:hint="eastAsia"/>
          <w:lang w:eastAsia="zh-HK"/>
        </w:rPr>
        <w:t>，確保兒童的最佳利益得到充分保障；</w:t>
      </w:r>
    </w:p>
    <w:p w:rsidR="00DB3D69" w:rsidRPr="007B36F8" w:rsidRDefault="00DB3D69" w:rsidP="00913838">
      <w:pPr>
        <w:pStyle w:val="af5"/>
        <w:overflowPunct w:val="0"/>
        <w:spacing w:after="240"/>
        <w:ind w:right="0"/>
      </w:pPr>
      <w:r w:rsidRPr="007B36F8">
        <w:t>(e)</w:t>
      </w:r>
      <w:r w:rsidRPr="007B36F8">
        <w:tab/>
      </w:r>
      <w:r w:rsidRPr="007B36F8">
        <w:rPr>
          <w:rFonts w:hint="eastAsia"/>
          <w:lang w:eastAsia="zh-HK"/>
        </w:rPr>
        <w:t>讓兒童參與制訂以兒童為中心的法律、政策和做法；</w:t>
      </w:r>
    </w:p>
    <w:p w:rsidR="00DB3D69" w:rsidRPr="007B36F8" w:rsidRDefault="00DB3D69" w:rsidP="00913838">
      <w:pPr>
        <w:pStyle w:val="af5"/>
        <w:overflowPunct w:val="0"/>
        <w:spacing w:after="240"/>
        <w:ind w:right="0"/>
        <w:rPr>
          <w:lang w:val="en-GB"/>
        </w:rPr>
      </w:pPr>
      <w:r w:rsidRPr="007B36F8">
        <w:rPr>
          <w:lang w:val="en-GB"/>
        </w:rPr>
        <w:t>(f)</w:t>
      </w:r>
      <w:r w:rsidRPr="007B36F8">
        <w:rPr>
          <w:lang w:val="en-GB"/>
        </w:rPr>
        <w:tab/>
      </w:r>
      <w:r w:rsidRPr="007B36F8">
        <w:rPr>
          <w:rFonts w:hint="eastAsia"/>
          <w:lang w:val="en-GB" w:eastAsia="zh-HK"/>
        </w:rPr>
        <w:t>改</w:t>
      </w:r>
      <w:r w:rsidRPr="007B36F8">
        <w:rPr>
          <w:rFonts w:hint="eastAsia"/>
          <w:lang w:val="en-GB"/>
        </w:rPr>
        <w:t>善</w:t>
      </w:r>
      <w:r w:rsidRPr="007B36F8">
        <w:rPr>
          <w:rFonts w:hint="eastAsia"/>
          <w:lang w:val="en-GB" w:eastAsia="zh-HK"/>
        </w:rPr>
        <w:t>檢討兒童死亡個案的機制；</w:t>
      </w:r>
    </w:p>
    <w:p w:rsidR="00DB3D69" w:rsidRPr="007B36F8" w:rsidRDefault="00DB3D69" w:rsidP="00913838">
      <w:pPr>
        <w:pStyle w:val="af5"/>
        <w:overflowPunct w:val="0"/>
        <w:spacing w:after="240"/>
        <w:ind w:right="0"/>
        <w:rPr>
          <w:lang w:val="en-GB"/>
        </w:rPr>
      </w:pPr>
      <w:r w:rsidRPr="007B36F8">
        <w:rPr>
          <w:lang w:val="en-GB"/>
        </w:rPr>
        <w:t>(g)</w:t>
      </w:r>
      <w:r w:rsidRPr="007B36F8">
        <w:rPr>
          <w:lang w:val="en-GB"/>
        </w:rPr>
        <w:tab/>
      </w:r>
      <w:r w:rsidRPr="007B36F8">
        <w:rPr>
          <w:rFonts w:hint="eastAsia"/>
          <w:lang w:val="en-GB" w:eastAsia="zh-HK"/>
        </w:rPr>
        <w:t>建立保護兒童資</w:t>
      </w:r>
      <w:r w:rsidRPr="007B36F8">
        <w:rPr>
          <w:rFonts w:hint="eastAsia"/>
          <w:lang w:val="en-GB"/>
        </w:rPr>
        <w:t>訊</w:t>
      </w:r>
      <w:r w:rsidRPr="007B36F8">
        <w:rPr>
          <w:rFonts w:hint="eastAsia"/>
          <w:lang w:val="en-GB" w:eastAsia="zh-HK"/>
        </w:rPr>
        <w:t>平台；</w:t>
      </w:r>
    </w:p>
    <w:p w:rsidR="00DB3D69" w:rsidRPr="007B36F8" w:rsidRDefault="00DB3D69" w:rsidP="00913838">
      <w:pPr>
        <w:pStyle w:val="af5"/>
        <w:overflowPunct w:val="0"/>
        <w:spacing w:after="240"/>
        <w:ind w:right="0"/>
        <w:rPr>
          <w:lang w:val="en-GB"/>
        </w:rPr>
      </w:pPr>
      <w:r w:rsidRPr="007B36F8">
        <w:rPr>
          <w:lang w:val="en-GB"/>
        </w:rPr>
        <w:lastRenderedPageBreak/>
        <w:t>(h)</w:t>
      </w:r>
      <w:r w:rsidRPr="007B36F8">
        <w:rPr>
          <w:lang w:val="en-GB"/>
        </w:rPr>
        <w:tab/>
      </w:r>
      <w:r w:rsidRPr="007B36F8">
        <w:rPr>
          <w:rFonts w:hint="eastAsia"/>
          <w:lang w:val="en-GB" w:eastAsia="zh-HK"/>
        </w:rPr>
        <w:t>改</w:t>
      </w:r>
      <w:r w:rsidRPr="007B36F8">
        <w:rPr>
          <w:rFonts w:hint="eastAsia"/>
          <w:lang w:val="en-GB"/>
        </w:rPr>
        <w:t>善</w:t>
      </w:r>
      <w:r w:rsidRPr="007B36F8">
        <w:rPr>
          <w:rFonts w:hint="eastAsia"/>
          <w:lang w:val="en-GB" w:eastAsia="zh-HK"/>
        </w:rPr>
        <w:t>控方、社署與公民社會之間的合作，確保能識別</w:t>
      </w:r>
      <w:r w:rsidRPr="007B36F8">
        <w:rPr>
          <w:rFonts w:hint="eastAsia"/>
          <w:lang w:val="en-GB"/>
        </w:rPr>
        <w:t>和</w:t>
      </w:r>
      <w:r w:rsidRPr="007B36F8">
        <w:rPr>
          <w:rFonts w:hint="eastAsia"/>
          <w:lang w:val="en-GB" w:eastAsia="zh-HK"/>
        </w:rPr>
        <w:t>阻止嚴重傷害個案；</w:t>
      </w:r>
    </w:p>
    <w:p w:rsidR="00DB3D69" w:rsidRPr="007B36F8" w:rsidRDefault="00DB3D69" w:rsidP="00913838">
      <w:pPr>
        <w:pStyle w:val="af5"/>
        <w:overflowPunct w:val="0"/>
        <w:spacing w:after="240"/>
        <w:ind w:right="0"/>
      </w:pPr>
      <w:r w:rsidRPr="007B36F8">
        <w:t>(i)</w:t>
      </w:r>
      <w:r w:rsidRPr="007B36F8">
        <w:tab/>
      </w:r>
      <w:r w:rsidRPr="007B36F8">
        <w:rPr>
          <w:rFonts w:hint="eastAsia"/>
          <w:lang w:eastAsia="zh-HK"/>
        </w:rPr>
        <w:t>刪除社工必須先獲得受虐者或監護人同意才能作出轉介的規定；及</w:t>
      </w:r>
    </w:p>
    <w:p w:rsidR="00DB3D69" w:rsidRPr="007B36F8" w:rsidRDefault="00DB3D69" w:rsidP="00913838">
      <w:pPr>
        <w:pStyle w:val="af5"/>
        <w:overflowPunct w:val="0"/>
        <w:spacing w:after="240"/>
        <w:ind w:right="0"/>
      </w:pPr>
      <w:r w:rsidRPr="007B36F8">
        <w:t>(j)</w:t>
      </w:r>
      <w:r w:rsidRPr="007B36F8">
        <w:tab/>
      </w:r>
      <w:r w:rsidRPr="007B36F8">
        <w:rPr>
          <w:rFonts w:hint="eastAsia"/>
          <w:lang w:eastAsia="zh-HK"/>
        </w:rPr>
        <w:t>將</w:t>
      </w:r>
      <w:r w:rsidRPr="007B36F8">
        <w:rPr>
          <w:rFonts w:ascii="新細明體" w:hAnsi="新細明體"/>
          <w:i/>
        </w:rPr>
        <w:t>“</w:t>
      </w:r>
      <w:r w:rsidRPr="007B36F8">
        <w:rPr>
          <w:rFonts w:hint="eastAsia"/>
          <w:i/>
        </w:rPr>
        <w:t>在學前單位提供社工服務先導計劃</w:t>
      </w:r>
      <w:r w:rsidRPr="007B36F8">
        <w:rPr>
          <w:rFonts w:ascii="新細明體" w:hAnsi="新細明體"/>
          <w:i/>
        </w:rPr>
        <w:t>”</w:t>
      </w:r>
      <w:r w:rsidRPr="007B36F8">
        <w:rPr>
          <w:rFonts w:hint="eastAsia"/>
          <w:lang w:eastAsia="zh-HK"/>
        </w:rPr>
        <w:t>常規化。</w:t>
      </w:r>
    </w:p>
    <w:p w:rsidR="00DB3D69" w:rsidRPr="007B36F8" w:rsidRDefault="00DB3D69" w:rsidP="00913838">
      <w:pPr>
        <w:overflowPunct w:val="0"/>
        <w:spacing w:after="240"/>
        <w:ind w:left="839"/>
        <w:rPr>
          <w:i/>
          <w:lang w:eastAsia="zh-HK"/>
        </w:rPr>
      </w:pPr>
      <w:r w:rsidRPr="007B36F8">
        <w:rPr>
          <w:rFonts w:hint="eastAsia"/>
          <w:i/>
          <w:lang w:eastAsia="zh-HK"/>
        </w:rPr>
        <w:t>易受傷害人士</w:t>
      </w:r>
      <w:proofErr w:type="gramStart"/>
      <w:r w:rsidRPr="007B36F8">
        <w:rPr>
          <w:rFonts w:ascii="新細明體" w:hAnsi="新細明體"/>
          <w:i/>
          <w:spacing w:val="-20"/>
        </w:rPr>
        <w:t>―</w:t>
      </w:r>
      <w:r w:rsidRPr="007B36F8">
        <w:rPr>
          <w:rFonts w:ascii="新細明體" w:hAnsi="新細明體"/>
          <w:i/>
        </w:rPr>
        <w:t>―</w:t>
      </w:r>
      <w:proofErr w:type="gramEnd"/>
    </w:p>
    <w:p w:rsidR="00DB3D69" w:rsidRPr="007B36F8" w:rsidRDefault="00DB3D69" w:rsidP="00913838">
      <w:pPr>
        <w:pStyle w:val="af5"/>
        <w:overflowPunct w:val="0"/>
        <w:spacing w:after="240"/>
        <w:ind w:right="0"/>
      </w:pPr>
      <w:r w:rsidRPr="007B36F8">
        <w:t>(a)</w:t>
      </w:r>
      <w:r w:rsidRPr="007B36F8">
        <w:tab/>
      </w:r>
      <w:r w:rsidRPr="007B36F8">
        <w:rPr>
          <w:rFonts w:hint="eastAsia"/>
          <w:lang w:eastAsia="zh-HK"/>
        </w:rPr>
        <w:t>加強社署和監護委員會在保護易受傷害人士方面的監</w:t>
      </w:r>
      <w:r w:rsidRPr="007B36F8">
        <w:rPr>
          <w:rFonts w:hint="eastAsia"/>
        </w:rPr>
        <w:t>察</w:t>
      </w:r>
      <w:r w:rsidRPr="007B36F8">
        <w:rPr>
          <w:rFonts w:hint="eastAsia"/>
          <w:lang w:eastAsia="zh-HK"/>
        </w:rPr>
        <w:t>角色；及</w:t>
      </w:r>
    </w:p>
    <w:p w:rsidR="00DB3D69" w:rsidRPr="007B36F8" w:rsidRDefault="00DB3D69" w:rsidP="00913838">
      <w:pPr>
        <w:pStyle w:val="af5"/>
        <w:overflowPunct w:val="0"/>
        <w:spacing w:after="240"/>
        <w:ind w:right="0"/>
      </w:pPr>
      <w:r w:rsidRPr="007B36F8">
        <w:t>(b)</w:t>
      </w:r>
      <w:r w:rsidRPr="007B36F8">
        <w:tab/>
      </w:r>
      <w:r w:rsidRPr="007B36F8">
        <w:rPr>
          <w:rFonts w:hint="eastAsia"/>
          <w:lang w:eastAsia="zh-HK"/>
        </w:rPr>
        <w:t>把</w:t>
      </w:r>
      <w:r w:rsidRPr="007B36F8">
        <w:rPr>
          <w:rFonts w:hint="eastAsia"/>
        </w:rPr>
        <w:t>虐待長者問題工作小組</w:t>
      </w:r>
      <w:r w:rsidRPr="007B36F8">
        <w:rPr>
          <w:rFonts w:hint="eastAsia"/>
          <w:lang w:eastAsia="zh-HK"/>
        </w:rPr>
        <w:t>改為</w:t>
      </w:r>
      <w:r w:rsidRPr="007B36F8">
        <w:rPr>
          <w:rFonts w:hint="eastAsia"/>
        </w:rPr>
        <w:t>專責委員會</w:t>
      </w:r>
      <w:r w:rsidRPr="007B36F8">
        <w:rPr>
          <w:rFonts w:hint="eastAsia"/>
          <w:lang w:eastAsia="zh-HK"/>
        </w:rPr>
        <w:t>，加入警方代表和私營安老服</w:t>
      </w:r>
      <w:r w:rsidRPr="007B36F8">
        <w:rPr>
          <w:rFonts w:hint="eastAsia"/>
        </w:rPr>
        <w:t>務</w:t>
      </w:r>
      <w:r w:rsidRPr="007B36F8">
        <w:rPr>
          <w:rFonts w:hint="eastAsia"/>
          <w:lang w:eastAsia="zh-HK"/>
        </w:rPr>
        <w:t>業界代表。</w:t>
      </w:r>
    </w:p>
    <w:p w:rsidR="00DB3D69" w:rsidRPr="007B36F8" w:rsidRDefault="00DB3D69" w:rsidP="00913838">
      <w:pPr>
        <w:pStyle w:val="ab"/>
        <w:overflowPunct w:val="0"/>
        <w:spacing w:before="360" w:after="240"/>
        <w:rPr>
          <w:rFonts w:ascii="Times New Roman Bold" w:hAnsi="Times New Roman Bold" w:hint="eastAsia"/>
          <w:shadow/>
          <w:lang w:eastAsia="zh-HK"/>
        </w:rPr>
      </w:pPr>
      <w:r w:rsidRPr="007B36F8">
        <w:rPr>
          <w:rFonts w:ascii="Times New Roman Bold" w:hAnsi="Times New Roman Bold" w:hint="eastAsia"/>
          <w:shadow/>
          <w:lang w:eastAsia="zh-HK"/>
        </w:rPr>
        <w:t>我們的意見</w:t>
      </w:r>
    </w:p>
    <w:p w:rsidR="00DB3D69" w:rsidRPr="007B36F8" w:rsidRDefault="00DB3D69" w:rsidP="003D0B81">
      <w:pPr>
        <w:overflowPunct w:val="0"/>
        <w:rPr>
          <w:lang w:eastAsia="zh-HK"/>
        </w:rPr>
      </w:pPr>
      <w:r w:rsidRPr="007B36F8">
        <w:t>9.25</w:t>
      </w:r>
      <w:r w:rsidRPr="007B36F8">
        <w:tab/>
      </w:r>
      <w:r w:rsidRPr="007B36F8">
        <w:rPr>
          <w:rFonts w:hint="eastAsia"/>
          <w:lang w:eastAsia="zh-HK"/>
        </w:rPr>
        <w:t>我們贊同回應者所指，</w:t>
      </w:r>
      <w:r w:rsidRPr="007B36F8">
        <w:rPr>
          <w:rFonts w:hint="eastAsia"/>
          <w:lang w:val="en-US" w:eastAsia="zh-HK"/>
        </w:rPr>
        <w:t>單純用立法方式並不足以防止虐待發生而保護兒童和易受傷害人士。其實，要</w:t>
      </w:r>
      <w:r w:rsidRPr="007B36F8">
        <w:rPr>
          <w:rFonts w:hint="eastAsia"/>
          <w:lang w:eastAsia="zh-HK"/>
        </w:rPr>
        <w:t>確保</w:t>
      </w:r>
      <w:r w:rsidRPr="007B36F8">
        <w:rPr>
          <w:rFonts w:hint="eastAsia"/>
        </w:rPr>
        <w:t>能</w:t>
      </w:r>
      <w:r w:rsidRPr="007B36F8">
        <w:rPr>
          <w:rFonts w:hint="eastAsia"/>
          <w:lang w:eastAsia="zh-HK"/>
        </w:rPr>
        <w:t>發現虐待個案並加以阻止，實有賴所有有關當局、照顧者和照顧機</w:t>
      </w:r>
      <w:r w:rsidRPr="007B36F8">
        <w:rPr>
          <w:rFonts w:hint="eastAsia"/>
        </w:rPr>
        <w:t>構</w:t>
      </w:r>
      <w:r w:rsidRPr="007B36F8">
        <w:rPr>
          <w:rFonts w:hint="eastAsia"/>
          <w:lang w:eastAsia="zh-HK"/>
        </w:rPr>
        <w:t>、</w:t>
      </w:r>
      <w:proofErr w:type="gramStart"/>
      <w:r w:rsidRPr="007B36F8">
        <w:rPr>
          <w:rFonts w:hint="eastAsia"/>
          <w:lang w:eastAsia="zh-HK"/>
        </w:rPr>
        <w:t>持份者以及</w:t>
      </w:r>
      <w:proofErr w:type="gramEnd"/>
      <w:r w:rsidRPr="007B36F8">
        <w:rPr>
          <w:rFonts w:hint="eastAsia"/>
          <w:lang w:eastAsia="zh-HK"/>
        </w:rPr>
        <w:t>公眾人士的共同努力。訂立建議的罪行雖</w:t>
      </w:r>
      <w:r w:rsidRPr="007B36F8">
        <w:rPr>
          <w:rFonts w:hint="eastAsia"/>
        </w:rPr>
        <w:t>然並</w:t>
      </w:r>
      <w:r w:rsidRPr="007B36F8">
        <w:rPr>
          <w:rFonts w:hint="eastAsia"/>
          <w:lang w:eastAsia="zh-HK"/>
        </w:rPr>
        <w:t>非解決問題的萬應靈丹，但可傳</w:t>
      </w:r>
      <w:r w:rsidRPr="007B36F8">
        <w:rPr>
          <w:rFonts w:hint="eastAsia"/>
        </w:rPr>
        <w:t>遞清晰</w:t>
      </w:r>
      <w:r w:rsidRPr="007B36F8">
        <w:rPr>
          <w:rFonts w:hint="eastAsia"/>
          <w:lang w:eastAsia="zh-HK"/>
        </w:rPr>
        <w:t>明確的訊息</w:t>
      </w:r>
      <w:r w:rsidRPr="007B36F8">
        <w:rPr>
          <w:rFonts w:hint="eastAsia"/>
        </w:rPr>
        <w:t>，表明絕不姑息</w:t>
      </w:r>
      <w:r w:rsidRPr="007B36F8">
        <w:rPr>
          <w:rFonts w:hint="eastAsia"/>
          <w:lang w:eastAsia="zh-HK"/>
        </w:rPr>
        <w:t>虐待兒童和易受傷害人士的行為。我們希望，發表本報告書可令社會大眾</w:t>
      </w:r>
      <w:r w:rsidRPr="00E72091">
        <w:rPr>
          <w:rFonts w:hint="eastAsia"/>
          <w:lang w:eastAsia="zh-HK"/>
        </w:rPr>
        <w:t>意識到</w:t>
      </w:r>
      <w:r w:rsidRPr="007B36F8">
        <w:rPr>
          <w:rFonts w:hint="eastAsia"/>
          <w:lang w:eastAsia="zh-HK"/>
        </w:rPr>
        <w:t>，保護</w:t>
      </w:r>
      <w:r w:rsidRPr="007B36F8">
        <w:rPr>
          <w:rFonts w:hint="eastAsia"/>
        </w:rPr>
        <w:t>最易受傷害人士</w:t>
      </w:r>
      <w:r w:rsidRPr="007B36F8">
        <w:rPr>
          <w:rFonts w:hint="eastAsia"/>
          <w:lang w:eastAsia="zh-HK"/>
        </w:rPr>
        <w:t>需要各方同心協力，最好的方法就是</w:t>
      </w:r>
      <w:r w:rsidRPr="007B36F8">
        <w:rPr>
          <w:rFonts w:hint="eastAsia"/>
        </w:rPr>
        <w:t>防</w:t>
      </w:r>
      <w:r w:rsidRPr="007B36F8">
        <w:rPr>
          <w:rFonts w:hint="eastAsia"/>
          <w:lang w:eastAsia="zh-HK"/>
        </w:rPr>
        <w:t>止虐待發生，或至少</w:t>
      </w:r>
      <w:r w:rsidRPr="007B36F8">
        <w:rPr>
          <w:rFonts w:hint="eastAsia"/>
        </w:rPr>
        <w:t>在</w:t>
      </w:r>
      <w:r w:rsidRPr="007B36F8">
        <w:rPr>
          <w:rFonts w:hint="eastAsia"/>
          <w:lang w:eastAsia="zh-HK"/>
        </w:rPr>
        <w:t>虐待</w:t>
      </w:r>
      <w:r w:rsidRPr="007B36F8">
        <w:rPr>
          <w:rFonts w:hint="eastAsia"/>
        </w:rPr>
        <w:t>一</w:t>
      </w:r>
      <w:r w:rsidRPr="007B36F8">
        <w:rPr>
          <w:rFonts w:hint="eastAsia"/>
          <w:lang w:eastAsia="zh-HK"/>
        </w:rPr>
        <w:t>發生</w:t>
      </w:r>
      <w:r w:rsidRPr="007B36F8">
        <w:rPr>
          <w:rFonts w:hint="eastAsia"/>
        </w:rPr>
        <w:t>時即及早制止</w:t>
      </w:r>
      <w:r w:rsidRPr="007B36F8">
        <w:rPr>
          <w:rFonts w:hint="eastAsia"/>
          <w:lang w:eastAsia="zh-HK"/>
        </w:rPr>
        <w:t>。正如諮詢文件所述，</w:t>
      </w:r>
      <w:r w:rsidRPr="007B36F8">
        <w:rPr>
          <w:rFonts w:ascii="新細明體" w:hAnsi="新細明體"/>
          <w:i/>
        </w:rPr>
        <w:t>“</w:t>
      </w:r>
      <w:r w:rsidRPr="007B36F8">
        <w:rPr>
          <w:rFonts w:hint="eastAsia"/>
          <w:i/>
        </w:rPr>
        <w:t>社會上</w:t>
      </w:r>
      <w:r w:rsidRPr="007B36F8">
        <w:rPr>
          <w:i/>
          <w:lang w:val="en-US"/>
        </w:rPr>
        <w:t>最易受傷害</w:t>
      </w:r>
      <w:r w:rsidRPr="007B36F8">
        <w:rPr>
          <w:rFonts w:hint="eastAsia"/>
          <w:i/>
          <w:lang w:val="en-US"/>
        </w:rPr>
        <w:t>的人往往不能為自己發聲，因此我們必須為他們發聲</w:t>
      </w:r>
      <w:r w:rsidRPr="007B36F8">
        <w:rPr>
          <w:rFonts w:ascii="新細明體" w:hAnsi="新細明體"/>
          <w:i/>
        </w:rPr>
        <w:t>”</w:t>
      </w:r>
      <w:r w:rsidRPr="007B36F8">
        <w:rPr>
          <w:rFonts w:hint="eastAsia"/>
          <w:lang w:eastAsia="zh-HK"/>
        </w:rPr>
        <w:t>。</w:t>
      </w:r>
      <w:r w:rsidRPr="007B36F8">
        <w:rPr>
          <w:lang w:eastAsia="zh-HK"/>
        </w:rPr>
        <w:t>‍</w:t>
      </w:r>
      <w:r w:rsidRPr="007B36F8">
        <w:rPr>
          <w:rStyle w:val="FootnoteReference"/>
          <w:rFonts w:cs="Courier New"/>
        </w:rPr>
        <w:footnoteReference w:id="272"/>
      </w:r>
    </w:p>
    <w:p w:rsidR="00DB3D69" w:rsidRPr="007B36F8" w:rsidRDefault="00DB3D69" w:rsidP="003D0B81">
      <w:pPr>
        <w:tabs>
          <w:tab w:val="clear" w:pos="1134"/>
        </w:tabs>
        <w:overflowPunct w:val="0"/>
        <w:ind w:right="839"/>
        <w:rPr>
          <w:lang w:val="en-US"/>
        </w:rPr>
      </w:pPr>
    </w:p>
    <w:p w:rsidR="00DB3D69" w:rsidRPr="007B36F8" w:rsidRDefault="00DB3D69" w:rsidP="003D0B81">
      <w:pPr>
        <w:tabs>
          <w:tab w:val="clear" w:pos="1134"/>
        </w:tabs>
        <w:overflowPunct w:val="0"/>
        <w:ind w:right="839"/>
        <w:rPr>
          <w:lang w:val="en-US"/>
        </w:rPr>
      </w:pPr>
    </w:p>
    <w:p w:rsidR="00DB3D69" w:rsidRDefault="00DB3D69" w:rsidP="000F4CF5">
      <w:pPr>
        <w:spacing w:before="0" w:after="0" w:line="240" w:lineRule="auto"/>
        <w:sectPr w:rsidR="00DB3D69" w:rsidSect="00D96E23">
          <w:footerReference w:type="default" r:id="rId22"/>
          <w:footnotePr>
            <w:numRestart w:val="eachSect"/>
          </w:footnotePr>
          <w:pgSz w:w="11906" w:h="16838" w:code="9"/>
          <w:pgMar w:top="1440" w:right="1797" w:bottom="1440" w:left="1797" w:header="720" w:footer="720" w:gutter="0"/>
          <w:pgNumType w:start="114"/>
          <w:cols w:space="425"/>
          <w:docGrid w:type="linesAndChars" w:linePitch="360"/>
        </w:sectPr>
      </w:pPr>
    </w:p>
    <w:p w:rsidR="00F7476F" w:rsidRPr="00850F71" w:rsidRDefault="00F7476F" w:rsidP="003D0B81">
      <w:pPr>
        <w:pStyle w:val="ac"/>
        <w:tabs>
          <w:tab w:val="clear" w:pos="1701"/>
        </w:tabs>
        <w:ind w:left="2002" w:hanging="2002"/>
        <w:rPr>
          <w:lang w:val="en-US"/>
        </w:rPr>
      </w:pPr>
      <w:r w:rsidRPr="00850F71">
        <w:lastRenderedPageBreak/>
        <w:t>第</w:t>
      </w:r>
      <w:r w:rsidRPr="00850F71">
        <w:rPr>
          <w:rFonts w:hint="eastAsia"/>
        </w:rPr>
        <w:t>10</w:t>
      </w:r>
      <w:r w:rsidRPr="00850F71">
        <w:t>章</w:t>
      </w:r>
      <w:r w:rsidRPr="00850F71">
        <w:rPr>
          <w:lang w:val="en-US"/>
        </w:rPr>
        <w:tab/>
      </w:r>
      <w:r w:rsidRPr="00850F71">
        <w:rPr>
          <w:rFonts w:hint="eastAsia"/>
          <w:lang w:val="en-US" w:eastAsia="zh-HK"/>
        </w:rPr>
        <w:t>我們的最終</w:t>
      </w:r>
      <w:r w:rsidRPr="00850F71">
        <w:rPr>
          <w:rFonts w:hint="eastAsia"/>
        </w:rPr>
        <w:t>建議摘要</w:t>
      </w:r>
    </w:p>
    <w:p w:rsidR="00F7476F" w:rsidRPr="00850F71" w:rsidRDefault="00F7476F" w:rsidP="003D0B81">
      <w:pPr>
        <w:pStyle w:val="ac"/>
      </w:pPr>
    </w:p>
    <w:p w:rsidR="00F7476F" w:rsidRPr="00850F71" w:rsidRDefault="00F7476F" w:rsidP="00932215">
      <w:pPr>
        <w:pStyle w:val="ab"/>
        <w:spacing w:before="24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1</w:t>
      </w:r>
    </w:p>
    <w:p w:rsidR="00F7476F" w:rsidRPr="00850F71" w:rsidRDefault="00F7476F" w:rsidP="00932215">
      <w:pPr>
        <w:spacing w:after="0"/>
      </w:pPr>
      <w:r w:rsidRPr="00850F71">
        <w:t>我們建議訂立一項新罪行，即</w:t>
      </w:r>
      <w:r w:rsidRPr="00850F71">
        <w:rPr>
          <w:rFonts w:hint="eastAsia"/>
          <w:i/>
          <w:lang w:eastAsia="zh-HK"/>
        </w:rPr>
        <w:t>“</w:t>
      </w:r>
      <w:r w:rsidRPr="00850F71">
        <w:rPr>
          <w:i/>
        </w:rPr>
        <w:t>在因非法作為或忽略導致兒童或易受傷害人士死亡或受嚴重傷害的個案中沒有保護該兒童或易受傷害</w:t>
      </w:r>
      <w:r w:rsidRPr="002C0AA5">
        <w:rPr>
          <w:i/>
          <w:spacing w:val="36"/>
        </w:rPr>
        <w:t>人士</w:t>
      </w:r>
      <w:r w:rsidRPr="002C0AA5">
        <w:rPr>
          <w:rFonts w:hint="eastAsia"/>
          <w:i/>
          <w:spacing w:val="36"/>
          <w:lang w:eastAsia="zh-HK"/>
        </w:rPr>
        <w:t>”</w:t>
      </w:r>
      <w:r w:rsidRPr="002C0AA5">
        <w:rPr>
          <w:spacing w:val="36"/>
        </w:rPr>
        <w:t>，這項罪行大致上是以南澳大利亞《</w:t>
      </w:r>
      <w:r w:rsidRPr="002C0AA5">
        <w:rPr>
          <w:spacing w:val="36"/>
        </w:rPr>
        <w:t>1935</w:t>
      </w:r>
      <w:r w:rsidRPr="002C0AA5">
        <w:rPr>
          <w:spacing w:val="36"/>
        </w:rPr>
        <w:t>年刑事法綜合法令》</w:t>
      </w:r>
      <w:r w:rsidRPr="00850F71">
        <w:t>（</w:t>
      </w:r>
      <w:r w:rsidRPr="00850F71">
        <w:rPr>
          <w:spacing w:val="0"/>
        </w:rPr>
        <w:t>Criminal Law Consolidation Act 1935</w:t>
      </w:r>
      <w:r w:rsidRPr="00850F71">
        <w:t>）</w:t>
      </w:r>
      <w:proofErr w:type="gramStart"/>
      <w:r w:rsidRPr="00850F71">
        <w:t>（</w:t>
      </w:r>
      <w:proofErr w:type="gramEnd"/>
      <w:r w:rsidRPr="00850F71">
        <w:t>經《</w:t>
      </w:r>
      <w:r w:rsidRPr="00850F71">
        <w:t>2005</w:t>
      </w:r>
      <w:r w:rsidRPr="00850F71">
        <w:t>年刑事法綜合（刑事忽略）修訂法令》（</w:t>
      </w:r>
      <w:r w:rsidRPr="00850F71">
        <w:rPr>
          <w:spacing w:val="0"/>
        </w:rPr>
        <w:t>Criminal Law Consolidation (Criminal Neglect) Amendment Act 2005</w:t>
      </w:r>
      <w:r w:rsidRPr="00850F71">
        <w:t>）修訂</w:t>
      </w:r>
      <w:proofErr w:type="gramStart"/>
      <w:r w:rsidRPr="00850F71">
        <w:t>）</w:t>
      </w:r>
      <w:proofErr w:type="gramEnd"/>
      <w:r w:rsidRPr="00850F71">
        <w:t>第</w:t>
      </w:r>
      <w:r w:rsidRPr="00850F71">
        <w:t>14</w:t>
      </w:r>
      <w:r w:rsidRPr="00850F71">
        <w:t>條為藍本。</w:t>
      </w:r>
    </w:p>
    <w:p w:rsidR="00F7476F" w:rsidRDefault="00F7476F" w:rsidP="003D0B81">
      <w:pPr>
        <w:spacing w:before="0" w:after="0"/>
      </w:pPr>
    </w:p>
    <w:p w:rsidR="000262D2" w:rsidRDefault="000262D2" w:rsidP="003D0B81">
      <w:pPr>
        <w:spacing w:before="0" w:after="0"/>
      </w:pPr>
    </w:p>
    <w:p w:rsidR="002E500D" w:rsidRPr="00850F71" w:rsidRDefault="002E500D" w:rsidP="003D0B81">
      <w:pPr>
        <w:spacing w:before="0" w:after="0"/>
      </w:pP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2</w:t>
      </w:r>
    </w:p>
    <w:p w:rsidR="00F7476F" w:rsidRPr="00850F71" w:rsidRDefault="00F7476F" w:rsidP="00932215">
      <w:pPr>
        <w:spacing w:after="0"/>
      </w:pPr>
      <w:r w:rsidRPr="00850F71">
        <w:t>除法律草擬專員另有意見外，我們建議，</w:t>
      </w:r>
      <w:r w:rsidRPr="00850F71">
        <w:rPr>
          <w:rFonts w:hint="eastAsia"/>
          <w:i/>
          <w:lang w:eastAsia="zh-HK"/>
        </w:rPr>
        <w:t>“</w:t>
      </w:r>
      <w:r w:rsidRPr="00850F71">
        <w:rPr>
          <w:i/>
        </w:rPr>
        <w:t>在因非法作為或忽略導致兒童或易受傷害人士死亡或受嚴重傷害的個案中沒有保護該兒童或易受傷害人士</w:t>
      </w:r>
      <w:r w:rsidRPr="00850F71">
        <w:rPr>
          <w:rFonts w:hint="eastAsia"/>
          <w:i/>
          <w:lang w:eastAsia="zh-HK"/>
        </w:rPr>
        <w:t>”</w:t>
      </w:r>
      <w:r w:rsidRPr="00850F71">
        <w:t>這項建議的罪行，應列入《侵害人身罪條例》（第</w:t>
      </w:r>
      <w:r w:rsidRPr="00850F71">
        <w:t>212</w:t>
      </w:r>
      <w:r w:rsidRPr="00850F71">
        <w:t>章）的一項新條文之內，並應編排在該條例第</w:t>
      </w:r>
      <w:r w:rsidRPr="00850F71">
        <w:t>27</w:t>
      </w:r>
      <w:r w:rsidRPr="00850F71">
        <w:t>條之前的位置，以顯示建議</w:t>
      </w:r>
      <w:r w:rsidRPr="00850F71">
        <w:rPr>
          <w:rFonts w:hint="eastAsia"/>
        </w:rPr>
        <w:t>的</w:t>
      </w:r>
      <w:r w:rsidRPr="00850F71">
        <w:t>罪行的性質較為嚴重。</w:t>
      </w:r>
    </w:p>
    <w:p w:rsidR="00F7476F" w:rsidRDefault="00F7476F" w:rsidP="003D0B81">
      <w:pPr>
        <w:spacing w:before="0" w:after="0"/>
      </w:pPr>
    </w:p>
    <w:p w:rsidR="002E500D" w:rsidRDefault="002E500D" w:rsidP="003D0B81">
      <w:pPr>
        <w:spacing w:before="0" w:after="0"/>
      </w:pPr>
    </w:p>
    <w:p w:rsidR="000262D2" w:rsidRPr="00850F71" w:rsidRDefault="000262D2" w:rsidP="003D0B81">
      <w:pPr>
        <w:spacing w:before="0" w:after="0"/>
      </w:pP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3</w:t>
      </w:r>
    </w:p>
    <w:p w:rsidR="00F7476F" w:rsidRPr="00850F71" w:rsidRDefault="00F7476F" w:rsidP="003D0B81">
      <w:r w:rsidRPr="00850F71">
        <w:rPr>
          <w:rFonts w:hint="eastAsia"/>
        </w:rPr>
        <w:t>我們建議</w:t>
      </w:r>
      <w:r w:rsidRPr="00850F71">
        <w:rPr>
          <w:rFonts w:hint="eastAsia"/>
          <w:lang w:eastAsia="zh-HK"/>
        </w:rPr>
        <w:t>：</w:t>
      </w:r>
    </w:p>
    <w:p w:rsidR="00F7476F" w:rsidRPr="00850F71" w:rsidRDefault="00F7476F" w:rsidP="00DA2FF2">
      <w:pPr>
        <w:ind w:left="1134" w:hanging="1134"/>
      </w:pPr>
      <w:r w:rsidRPr="00850F71">
        <w:rPr>
          <w:rFonts w:hint="eastAsia"/>
        </w:rPr>
        <w:t>(a)</w:t>
      </w:r>
      <w:r w:rsidRPr="00850F71">
        <w:rPr>
          <w:rFonts w:hint="eastAsia"/>
        </w:rPr>
        <w:tab/>
      </w:r>
      <w:proofErr w:type="gramStart"/>
      <w:r w:rsidRPr="00850F71">
        <w:t>除下文</w:t>
      </w:r>
      <w:r w:rsidRPr="00850F71">
        <w:t>(</w:t>
      </w:r>
      <w:proofErr w:type="gramEnd"/>
      <w:r w:rsidRPr="00850F71">
        <w:t>b)</w:t>
      </w:r>
      <w:r w:rsidRPr="00850F71">
        <w:t>段另有規定外，應保留《侵害人身罪條例》（第</w:t>
      </w:r>
      <w:r w:rsidRPr="00850F71">
        <w:t>212</w:t>
      </w:r>
      <w:r w:rsidRPr="00850F71">
        <w:t>章）第</w:t>
      </w:r>
      <w:r w:rsidRPr="00850F71">
        <w:t>27</w:t>
      </w:r>
      <w:r w:rsidRPr="00850F71">
        <w:t>條現有形式；</w:t>
      </w:r>
    </w:p>
    <w:p w:rsidR="00F7476F" w:rsidRPr="00850F71" w:rsidRDefault="00F7476F" w:rsidP="00DA2FF2">
      <w:pPr>
        <w:ind w:left="1134" w:hanging="1134"/>
      </w:pPr>
      <w:r w:rsidRPr="00850F71">
        <w:rPr>
          <w:rFonts w:hint="eastAsia"/>
        </w:rPr>
        <w:t>(b)</w:t>
      </w:r>
      <w:r w:rsidRPr="00850F71">
        <w:rPr>
          <w:rFonts w:hint="eastAsia"/>
        </w:rPr>
        <w:tab/>
      </w:r>
      <w:r w:rsidRPr="00850F71">
        <w:t>政府應檢討《侵害人身罪條例》（第</w:t>
      </w:r>
      <w:r w:rsidRPr="00850F71">
        <w:t>212</w:t>
      </w:r>
      <w:r w:rsidRPr="00850F71">
        <w:t>章）</w:t>
      </w:r>
      <w:proofErr w:type="gramStart"/>
      <w:r w:rsidRPr="00850F71">
        <w:t>第</w:t>
      </w:r>
      <w:r w:rsidRPr="00850F71">
        <w:t>27(</w:t>
      </w:r>
      <w:proofErr w:type="gramEnd"/>
      <w:r w:rsidRPr="00850F71">
        <w:t>1)(a)</w:t>
      </w:r>
      <w:r w:rsidRPr="00850F71">
        <w:t>條適用的最高刑罰，以期適當提高刑罰</w:t>
      </w:r>
      <w:r w:rsidRPr="00850F71">
        <w:rPr>
          <w:rFonts w:hint="eastAsia"/>
        </w:rPr>
        <w:t>；</w:t>
      </w:r>
      <w:r w:rsidRPr="00850F71">
        <w:rPr>
          <w:rFonts w:hint="eastAsia"/>
          <w:lang w:eastAsia="zh-HK"/>
        </w:rPr>
        <w:t>及</w:t>
      </w:r>
    </w:p>
    <w:p w:rsidR="00932215" w:rsidRDefault="00F7476F" w:rsidP="00DA2FF2">
      <w:pPr>
        <w:ind w:left="1134" w:hanging="1134"/>
        <w:rPr>
          <w:lang w:eastAsia="zh-HK"/>
        </w:rPr>
      </w:pPr>
      <w:r w:rsidRPr="00850F71">
        <w:rPr>
          <w:rFonts w:hint="eastAsia"/>
        </w:rPr>
        <w:t>(c)</w:t>
      </w:r>
      <w:r w:rsidRPr="00850F71">
        <w:rPr>
          <w:rFonts w:hint="eastAsia"/>
        </w:rPr>
        <w:tab/>
      </w:r>
      <w:r w:rsidRPr="00850F71">
        <w:t>建議的罪行應採用南澳大利亞《</w:t>
      </w:r>
      <w:r w:rsidRPr="00850F71">
        <w:t>1935</w:t>
      </w:r>
      <w:r w:rsidRPr="00850F71">
        <w:t>年刑事法綜合法令》（於</w:t>
      </w:r>
      <w:r w:rsidRPr="00850F71">
        <w:t>2005</w:t>
      </w:r>
      <w:r w:rsidRPr="00850F71">
        <w:t>年修訂）</w:t>
      </w:r>
      <w:proofErr w:type="gramStart"/>
      <w:r w:rsidRPr="00850F71">
        <w:t>第</w:t>
      </w:r>
      <w:r w:rsidRPr="00850F71">
        <w:t>14</w:t>
      </w:r>
      <w:r w:rsidRPr="00850F71">
        <w:rPr>
          <w:rFonts w:hint="eastAsia"/>
        </w:rPr>
        <w:t>(</w:t>
      </w:r>
      <w:proofErr w:type="gramEnd"/>
      <w:r w:rsidRPr="00850F71">
        <w:rPr>
          <w:rFonts w:hint="eastAsia"/>
        </w:rPr>
        <w:t>1)</w:t>
      </w:r>
      <w:r w:rsidRPr="00850F71">
        <w:t>(c)</w:t>
      </w:r>
      <w:r w:rsidRPr="00850F71">
        <w:t>條，但該項條文中</w:t>
      </w:r>
      <w:r w:rsidRPr="00850F71">
        <w:rPr>
          <w:rFonts w:hint="eastAsia"/>
          <w:i/>
          <w:lang w:eastAsia="zh-HK"/>
        </w:rPr>
        <w:t>“</w:t>
      </w:r>
      <w:r w:rsidRPr="00850F71">
        <w:rPr>
          <w:i/>
        </w:rPr>
        <w:t>已察覺</w:t>
      </w:r>
      <w:r w:rsidRPr="00DA2FF2">
        <w:rPr>
          <w:i/>
          <w:spacing w:val="36"/>
        </w:rPr>
        <w:t>或應已察覺</w:t>
      </w:r>
      <w:r w:rsidRPr="00DA2FF2">
        <w:rPr>
          <w:rFonts w:hint="eastAsia"/>
          <w:i/>
          <w:spacing w:val="36"/>
          <w:lang w:eastAsia="zh-HK"/>
        </w:rPr>
        <w:t>”</w:t>
      </w:r>
      <w:r w:rsidRPr="00DA2FF2">
        <w:rPr>
          <w:rFonts w:hint="eastAsia"/>
          <w:spacing w:val="36"/>
        </w:rPr>
        <w:t>的</w:t>
      </w:r>
      <w:r w:rsidRPr="00DA2FF2">
        <w:rPr>
          <w:rFonts w:hint="eastAsia"/>
          <w:spacing w:val="36"/>
          <w:lang w:eastAsia="zh-HK"/>
        </w:rPr>
        <w:t>犯罪意念</w:t>
      </w:r>
      <w:r w:rsidRPr="00DA2FF2">
        <w:rPr>
          <w:spacing w:val="36"/>
        </w:rPr>
        <w:t>應由</w:t>
      </w:r>
      <w:r w:rsidRPr="00DA2FF2">
        <w:rPr>
          <w:rFonts w:hint="eastAsia"/>
          <w:i/>
          <w:spacing w:val="36"/>
          <w:lang w:eastAsia="zh-HK"/>
        </w:rPr>
        <w:t>“知道，或</w:t>
      </w:r>
      <w:r w:rsidRPr="00DA2FF2">
        <w:rPr>
          <w:i/>
          <w:spacing w:val="36"/>
          <w:lang w:eastAsia="zh-HK"/>
        </w:rPr>
        <w:t>有合理理由相信</w:t>
      </w:r>
      <w:r w:rsidRPr="00DA2FF2">
        <w:rPr>
          <w:rFonts w:hint="eastAsia"/>
          <w:i/>
          <w:spacing w:val="36"/>
          <w:lang w:eastAsia="zh-HK"/>
        </w:rPr>
        <w:t>”</w:t>
      </w:r>
      <w:r w:rsidRPr="00850F71">
        <w:t>取代</w:t>
      </w:r>
      <w:r w:rsidRPr="00850F71">
        <w:rPr>
          <w:rFonts w:hint="eastAsia"/>
          <w:lang w:eastAsia="zh-HK"/>
        </w:rPr>
        <w:t>。</w:t>
      </w:r>
    </w:p>
    <w:p w:rsidR="00932215" w:rsidRDefault="00932215">
      <w:pPr>
        <w:tabs>
          <w:tab w:val="clear" w:pos="1134"/>
        </w:tabs>
        <w:adjustRightInd/>
        <w:snapToGrid/>
        <w:spacing w:before="0" w:after="0" w:line="240" w:lineRule="auto"/>
        <w:jc w:val="left"/>
        <w:textAlignment w:val="auto"/>
        <w:rPr>
          <w:lang w:eastAsia="zh-HK"/>
        </w:rPr>
      </w:pPr>
      <w:r>
        <w:rPr>
          <w:lang w:eastAsia="zh-HK"/>
        </w:rPr>
        <w:br w:type="page"/>
      </w:r>
    </w:p>
    <w:p w:rsidR="00F7476F" w:rsidRPr="00850F71" w:rsidRDefault="00F7476F" w:rsidP="003D0B81">
      <w:pPr>
        <w:pStyle w:val="ab"/>
        <w:keepNext/>
        <w:spacing w:before="120" w:after="120"/>
        <w:rPr>
          <w:iCs/>
          <w:sz w:val="25"/>
          <w:szCs w:val="25"/>
          <w:lang w:val="x-none" w:eastAsia="zh-HK"/>
        </w:rPr>
      </w:pPr>
      <w:r w:rsidRPr="00850F71">
        <w:rPr>
          <w:rFonts w:hint="eastAsia"/>
          <w:iCs/>
          <w:sz w:val="25"/>
          <w:szCs w:val="25"/>
          <w:lang w:val="x-none" w:eastAsia="zh-HK"/>
        </w:rPr>
        <w:lastRenderedPageBreak/>
        <w:t>最終建議</w:t>
      </w:r>
      <w:r w:rsidRPr="00850F71">
        <w:rPr>
          <w:rFonts w:hint="eastAsia"/>
          <w:iCs/>
          <w:sz w:val="25"/>
          <w:szCs w:val="25"/>
          <w:lang w:val="x-none" w:eastAsia="zh-HK"/>
        </w:rPr>
        <w:t>4</w:t>
      </w:r>
    </w:p>
    <w:p w:rsidR="00F7476F" w:rsidRPr="00850F71" w:rsidRDefault="00F7476F" w:rsidP="003D0B81">
      <w:r w:rsidRPr="00850F71">
        <w:rPr>
          <w:rFonts w:hint="eastAsia"/>
        </w:rPr>
        <w:t>我們建議</w:t>
      </w:r>
      <w:r w:rsidRPr="00850F71">
        <w:t>在建議的罪行之下</w:t>
      </w:r>
      <w:r w:rsidRPr="00850F71">
        <w:rPr>
          <w:rFonts w:hint="eastAsia"/>
          <w:lang w:eastAsia="zh-HK"/>
        </w:rPr>
        <w:t>：</w:t>
      </w:r>
    </w:p>
    <w:p w:rsidR="00DA2FF2" w:rsidRDefault="00F7476F" w:rsidP="00DA2FF2">
      <w:pPr>
        <w:pStyle w:val="ListParagraph"/>
        <w:numPr>
          <w:ilvl w:val="0"/>
          <w:numId w:val="49"/>
        </w:numPr>
        <w:tabs>
          <w:tab w:val="clear" w:pos="1134"/>
        </w:tabs>
        <w:ind w:leftChars="0" w:left="993" w:hanging="993"/>
      </w:pPr>
      <w:r w:rsidRPr="00DA2FF2">
        <w:rPr>
          <w:rFonts w:hint="eastAsia"/>
          <w:i/>
          <w:lang w:eastAsia="zh-HK"/>
        </w:rPr>
        <w:t>“</w:t>
      </w:r>
      <w:r w:rsidRPr="00DA2FF2">
        <w:rPr>
          <w:i/>
        </w:rPr>
        <w:t>受害人</w:t>
      </w:r>
      <w:r w:rsidRPr="00DA2FF2">
        <w:rPr>
          <w:rFonts w:hint="eastAsia"/>
          <w:i/>
          <w:lang w:eastAsia="zh-HK"/>
        </w:rPr>
        <w:t>”</w:t>
      </w:r>
      <w:r w:rsidRPr="00850F71">
        <w:t>的適用範圍應包括</w:t>
      </w:r>
      <w:r w:rsidRPr="00DA2FF2">
        <w:rPr>
          <w:rFonts w:hint="eastAsia"/>
          <w:i/>
          <w:lang w:eastAsia="zh-HK"/>
        </w:rPr>
        <w:t>“</w:t>
      </w:r>
      <w:r w:rsidRPr="00DA2FF2">
        <w:rPr>
          <w:i/>
        </w:rPr>
        <w:t>兒童</w:t>
      </w:r>
      <w:r w:rsidRPr="00DA2FF2">
        <w:rPr>
          <w:rFonts w:hint="eastAsia"/>
          <w:i/>
          <w:lang w:eastAsia="zh-HK"/>
        </w:rPr>
        <w:t>”</w:t>
      </w:r>
      <w:r w:rsidRPr="00850F71">
        <w:rPr>
          <w:rFonts w:hint="eastAsia"/>
          <w:lang w:eastAsia="zh-HK"/>
        </w:rPr>
        <w:t>和</w:t>
      </w:r>
      <w:r w:rsidRPr="00DA2FF2">
        <w:rPr>
          <w:rFonts w:hint="eastAsia"/>
          <w:i/>
          <w:lang w:eastAsia="zh-HK"/>
        </w:rPr>
        <w:t>“</w:t>
      </w:r>
      <w:r w:rsidRPr="00DA2FF2">
        <w:rPr>
          <w:i/>
        </w:rPr>
        <w:t>易受傷害人士</w:t>
      </w:r>
      <w:r w:rsidRPr="00DA2FF2">
        <w:rPr>
          <w:rFonts w:hint="eastAsia"/>
          <w:i/>
          <w:lang w:eastAsia="zh-HK"/>
        </w:rPr>
        <w:t>”</w:t>
      </w:r>
    </w:p>
    <w:p w:rsidR="00DA2FF2" w:rsidRDefault="00F7476F" w:rsidP="00DA2FF2">
      <w:pPr>
        <w:pStyle w:val="ListParagraph"/>
        <w:numPr>
          <w:ilvl w:val="0"/>
          <w:numId w:val="49"/>
        </w:numPr>
        <w:tabs>
          <w:tab w:val="clear" w:pos="1134"/>
        </w:tabs>
        <w:ind w:leftChars="0" w:left="993" w:hanging="993"/>
      </w:pPr>
      <w:r w:rsidRPr="00DA2FF2">
        <w:rPr>
          <w:rFonts w:hint="eastAsia"/>
          <w:i/>
          <w:lang w:eastAsia="zh-HK"/>
        </w:rPr>
        <w:t>“</w:t>
      </w:r>
      <w:r w:rsidRPr="00DA2FF2">
        <w:rPr>
          <w:i/>
        </w:rPr>
        <w:t>兒童</w:t>
      </w:r>
      <w:r w:rsidRPr="00DA2FF2">
        <w:rPr>
          <w:rFonts w:hint="eastAsia"/>
          <w:i/>
          <w:lang w:eastAsia="zh-HK"/>
        </w:rPr>
        <w:t>”</w:t>
      </w:r>
      <w:r w:rsidRPr="00850F71">
        <w:t>應界定為</w:t>
      </w:r>
      <w:r w:rsidRPr="00DA2FF2">
        <w:rPr>
          <w:rFonts w:hint="eastAsia"/>
          <w:i/>
          <w:lang w:eastAsia="zh-HK"/>
        </w:rPr>
        <w:t>“</w:t>
      </w:r>
      <w:r w:rsidRPr="00DA2FF2">
        <w:rPr>
          <w:i/>
        </w:rPr>
        <w:t>16</w:t>
      </w:r>
      <w:r w:rsidRPr="00DA2FF2">
        <w:rPr>
          <w:i/>
        </w:rPr>
        <w:t>歲以下的人</w:t>
      </w:r>
      <w:r w:rsidRPr="00DA2FF2">
        <w:rPr>
          <w:rFonts w:hint="eastAsia"/>
          <w:i/>
          <w:lang w:eastAsia="zh-HK"/>
        </w:rPr>
        <w:t>”</w:t>
      </w:r>
      <w:r w:rsidRPr="00850F71">
        <w:t>；及</w:t>
      </w:r>
    </w:p>
    <w:p w:rsidR="000262D2" w:rsidRPr="000262D2" w:rsidRDefault="00F7476F" w:rsidP="000262D2">
      <w:pPr>
        <w:pStyle w:val="ListParagraph"/>
        <w:numPr>
          <w:ilvl w:val="0"/>
          <w:numId w:val="49"/>
        </w:numPr>
        <w:tabs>
          <w:tab w:val="clear" w:pos="1134"/>
        </w:tabs>
        <w:spacing w:after="0"/>
        <w:ind w:leftChars="0" w:left="992" w:hanging="992"/>
      </w:pPr>
      <w:r w:rsidRPr="00DA2FF2">
        <w:rPr>
          <w:rFonts w:hint="eastAsia"/>
          <w:i/>
          <w:lang w:eastAsia="zh-HK"/>
        </w:rPr>
        <w:t>“</w:t>
      </w:r>
      <w:r w:rsidRPr="00DA2FF2">
        <w:rPr>
          <w:i/>
        </w:rPr>
        <w:t>易受傷害人士</w:t>
      </w:r>
      <w:r w:rsidRPr="00DA2FF2">
        <w:rPr>
          <w:rFonts w:hint="eastAsia"/>
          <w:i/>
          <w:lang w:eastAsia="zh-HK"/>
        </w:rPr>
        <w:t>”</w:t>
      </w:r>
      <w:r w:rsidRPr="00DA2FF2">
        <w:rPr>
          <w:i/>
        </w:rPr>
        <w:t>應界定為</w:t>
      </w:r>
      <w:r w:rsidRPr="00DA2FF2">
        <w:rPr>
          <w:rFonts w:hint="eastAsia"/>
          <w:i/>
          <w:lang w:eastAsia="zh-HK"/>
        </w:rPr>
        <w:t>“</w:t>
      </w:r>
      <w:r w:rsidRPr="00DA2FF2">
        <w:rPr>
          <w:i/>
        </w:rPr>
        <w:t>16</w:t>
      </w:r>
      <w:r w:rsidRPr="00DA2FF2">
        <w:rPr>
          <w:i/>
        </w:rPr>
        <w:t>歲或以上而符合以下說明的</w:t>
      </w:r>
    </w:p>
    <w:p w:rsidR="00F7476F" w:rsidRPr="00850F71" w:rsidRDefault="00F7476F" w:rsidP="00932215">
      <w:pPr>
        <w:pStyle w:val="ListParagraph"/>
        <w:tabs>
          <w:tab w:val="clear" w:pos="1134"/>
        </w:tabs>
        <w:spacing w:before="0" w:after="0"/>
        <w:ind w:leftChars="0" w:left="1134"/>
      </w:pPr>
      <w:r w:rsidRPr="00DA2FF2">
        <w:rPr>
          <w:i/>
        </w:rPr>
        <w:t>人：該人保護自己免遭非法作為對待或忽略的能力，因任何原因（包括但不限於</w:t>
      </w:r>
      <w:r w:rsidRPr="00DA2FF2">
        <w:rPr>
          <w:rFonts w:hint="eastAsia"/>
          <w:i/>
          <w:lang w:eastAsia="zh-HK"/>
        </w:rPr>
        <w:t>年齡、</w:t>
      </w:r>
      <w:r w:rsidRPr="00DA2FF2">
        <w:rPr>
          <w:i/>
        </w:rPr>
        <w:t>身體或精神殘疾、疾病或衰弱）而顯著受損</w:t>
      </w:r>
      <w:proofErr w:type="gramStart"/>
      <w:r w:rsidRPr="00DA2FF2">
        <w:rPr>
          <w:rFonts w:hint="eastAsia"/>
          <w:i/>
          <w:lang w:eastAsia="zh-HK"/>
        </w:rPr>
        <w:t>”</w:t>
      </w:r>
      <w:proofErr w:type="gramEnd"/>
      <w:r w:rsidRPr="00850F71">
        <w:t>。</w:t>
      </w:r>
    </w:p>
    <w:p w:rsidR="00F7476F" w:rsidRDefault="00F7476F" w:rsidP="00DA2FF2">
      <w:pPr>
        <w:spacing w:before="0" w:after="0"/>
        <w:ind w:hanging="142"/>
      </w:pPr>
    </w:p>
    <w:p w:rsidR="00DA2FF2" w:rsidRDefault="00DA2FF2" w:rsidP="003D0B81">
      <w:pPr>
        <w:spacing w:before="0" w:after="0"/>
      </w:pPr>
    </w:p>
    <w:p w:rsidR="000262D2" w:rsidRPr="00850F71" w:rsidRDefault="000262D2" w:rsidP="003D0B81">
      <w:pPr>
        <w:spacing w:before="0" w:after="0"/>
      </w:pP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5</w:t>
      </w:r>
    </w:p>
    <w:p w:rsidR="00F7476F" w:rsidRPr="00850F71" w:rsidRDefault="00F7476F" w:rsidP="003D0B81">
      <w:r w:rsidRPr="00850F71">
        <w:t>我們建議，建議的罪行應適用於涉及受害人死亡的個案或受害人受嚴重傷害的個案。</w:t>
      </w:r>
    </w:p>
    <w:p w:rsidR="00F7476F" w:rsidRPr="00850F71" w:rsidRDefault="00F7476F" w:rsidP="003D0B81">
      <w:r w:rsidRPr="00850F71">
        <w:t>我們不贊成在建議</w:t>
      </w:r>
      <w:r w:rsidRPr="00850F71">
        <w:rPr>
          <w:rFonts w:hint="eastAsia"/>
        </w:rPr>
        <w:t>的</w:t>
      </w:r>
      <w:r w:rsidRPr="00850F71">
        <w:t>罪行的用語中加入</w:t>
      </w:r>
      <w:r w:rsidRPr="00850F71">
        <w:rPr>
          <w:rFonts w:hint="eastAsia"/>
          <w:i/>
          <w:lang w:eastAsia="zh-HK"/>
        </w:rPr>
        <w:t>“</w:t>
      </w:r>
      <w:r w:rsidRPr="00850F71">
        <w:rPr>
          <w:i/>
        </w:rPr>
        <w:t>嚴重傷害</w:t>
      </w:r>
      <w:r w:rsidRPr="00850F71">
        <w:rPr>
          <w:rFonts w:hint="eastAsia"/>
          <w:i/>
          <w:lang w:eastAsia="zh-HK"/>
        </w:rPr>
        <w:t>”</w:t>
      </w:r>
      <w:r w:rsidRPr="00850F71">
        <w:t>的法定定義。</w:t>
      </w:r>
    </w:p>
    <w:p w:rsidR="00F7476F" w:rsidRPr="00850F71" w:rsidRDefault="00F7476F" w:rsidP="00DA2FF2">
      <w:pPr>
        <w:spacing w:after="0"/>
      </w:pPr>
      <w:r w:rsidRPr="00850F71">
        <w:rPr>
          <w:rFonts w:hint="eastAsia"/>
          <w:lang w:eastAsia="zh-HK"/>
        </w:rPr>
        <w:t>我們建議</w:t>
      </w:r>
      <w:r w:rsidRPr="00850F71">
        <w:rPr>
          <w:rFonts w:hint="eastAsia"/>
        </w:rPr>
        <w:t>，</w:t>
      </w:r>
      <w:r w:rsidRPr="00850F71">
        <w:rPr>
          <w:rFonts w:hint="eastAsia"/>
          <w:i/>
          <w:lang w:eastAsia="zh-HK"/>
        </w:rPr>
        <w:t>“傷害”</w:t>
      </w:r>
      <w:r w:rsidRPr="00850F71">
        <w:rPr>
          <w:rFonts w:hint="eastAsia"/>
          <w:lang w:eastAsia="zh-HK"/>
        </w:rPr>
        <w:t>的定義應包括心理或精神傷害。</w:t>
      </w:r>
    </w:p>
    <w:p w:rsidR="0088717B" w:rsidRDefault="0088717B" w:rsidP="003D0B81">
      <w:pPr>
        <w:spacing w:before="0" w:after="0"/>
      </w:pPr>
    </w:p>
    <w:p w:rsidR="00DA2FF2" w:rsidRDefault="00DA2FF2" w:rsidP="003D0B81">
      <w:pPr>
        <w:spacing w:before="0" w:after="0"/>
      </w:pPr>
    </w:p>
    <w:p w:rsidR="0088717B" w:rsidRPr="00850F71" w:rsidRDefault="0088717B" w:rsidP="003D0B81">
      <w:pPr>
        <w:spacing w:before="0" w:after="0"/>
      </w:pP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6</w:t>
      </w:r>
    </w:p>
    <w:p w:rsidR="00F7476F" w:rsidRPr="00850F71" w:rsidRDefault="00F7476F" w:rsidP="00DA2FF2">
      <w:pPr>
        <w:spacing w:after="0"/>
        <w:rPr>
          <w:lang w:val="en-US"/>
        </w:rPr>
      </w:pPr>
      <w:r w:rsidRPr="00850F71">
        <w:rPr>
          <w:spacing w:val="28"/>
        </w:rPr>
        <w:t>我們建議，應以南澳大利亞《</w:t>
      </w:r>
      <w:r w:rsidRPr="00850F71">
        <w:rPr>
          <w:spacing w:val="28"/>
        </w:rPr>
        <w:t>1935</w:t>
      </w:r>
      <w:r w:rsidRPr="00850F71">
        <w:rPr>
          <w:spacing w:val="28"/>
        </w:rPr>
        <w:t>年刑事法綜合法令》（於</w:t>
      </w:r>
      <w:r w:rsidRPr="00850F71">
        <w:rPr>
          <w:spacing w:val="28"/>
        </w:rPr>
        <w:t>2005</w:t>
      </w:r>
      <w:r w:rsidRPr="00850F71">
        <w:rPr>
          <w:spacing w:val="28"/>
        </w:rPr>
        <w:t>年修訂）第</w:t>
      </w:r>
      <w:r w:rsidRPr="00850F71">
        <w:rPr>
          <w:spacing w:val="28"/>
        </w:rPr>
        <w:t>14</w:t>
      </w:r>
      <w:r w:rsidRPr="00850F71">
        <w:rPr>
          <w:spacing w:val="28"/>
        </w:rPr>
        <w:t>條所採用對受害人負有</w:t>
      </w:r>
      <w:r w:rsidRPr="00850F71">
        <w:rPr>
          <w:rFonts w:hint="eastAsia"/>
          <w:i/>
          <w:spacing w:val="28"/>
          <w:lang w:eastAsia="zh-HK"/>
        </w:rPr>
        <w:t>“</w:t>
      </w:r>
      <w:r w:rsidRPr="00850F71">
        <w:rPr>
          <w:i/>
          <w:spacing w:val="28"/>
        </w:rPr>
        <w:t>照顧責任</w:t>
      </w:r>
      <w:r w:rsidRPr="00850F71">
        <w:rPr>
          <w:rFonts w:hint="eastAsia"/>
          <w:i/>
          <w:spacing w:val="28"/>
          <w:lang w:eastAsia="zh-HK"/>
        </w:rPr>
        <w:t>”</w:t>
      </w:r>
      <w:r w:rsidRPr="00850F71">
        <w:rPr>
          <w:spacing w:val="28"/>
        </w:rPr>
        <w:t>的概念，以及英</w:t>
      </w:r>
      <w:r w:rsidRPr="00850F71">
        <w:rPr>
          <w:rFonts w:hint="eastAsia"/>
          <w:spacing w:val="28"/>
        </w:rPr>
        <w:t>格蘭</w:t>
      </w:r>
      <w:r w:rsidRPr="00850F71">
        <w:rPr>
          <w:spacing w:val="28"/>
        </w:rPr>
        <w:t>《</w:t>
      </w:r>
      <w:r w:rsidRPr="00850F71">
        <w:rPr>
          <w:spacing w:val="28"/>
        </w:rPr>
        <w:t>2004</w:t>
      </w:r>
      <w:r w:rsidRPr="00850F71">
        <w:rPr>
          <w:spacing w:val="28"/>
        </w:rPr>
        <w:t>年家庭暴力、刑事罪行及受害人法令》（</w:t>
      </w:r>
      <w:r w:rsidRPr="00850F71">
        <w:rPr>
          <w:spacing w:val="0"/>
        </w:rPr>
        <w:t>Domestic Violence, Crime and Victims Act 2004</w:t>
      </w:r>
      <w:r w:rsidRPr="00850F71">
        <w:rPr>
          <w:spacing w:val="28"/>
        </w:rPr>
        <w:t>）第</w:t>
      </w:r>
      <w:r w:rsidRPr="00850F71">
        <w:rPr>
          <w:spacing w:val="28"/>
        </w:rPr>
        <w:t>5</w:t>
      </w:r>
      <w:r w:rsidRPr="00850F71">
        <w:rPr>
          <w:spacing w:val="28"/>
        </w:rPr>
        <w:t>條所採用與受害人有</w:t>
      </w:r>
      <w:r w:rsidRPr="00850F71">
        <w:rPr>
          <w:rFonts w:hint="eastAsia"/>
          <w:i/>
          <w:spacing w:val="28"/>
          <w:lang w:eastAsia="zh-HK"/>
        </w:rPr>
        <w:t>“</w:t>
      </w:r>
      <w:r w:rsidRPr="00850F71">
        <w:rPr>
          <w:i/>
          <w:spacing w:val="28"/>
        </w:rPr>
        <w:t>頻密接觸</w:t>
      </w:r>
      <w:r w:rsidRPr="00850F71">
        <w:rPr>
          <w:rFonts w:hint="eastAsia"/>
          <w:i/>
          <w:spacing w:val="28"/>
          <w:lang w:eastAsia="zh-HK"/>
        </w:rPr>
        <w:t>”</w:t>
      </w:r>
      <w:r w:rsidRPr="00850F71">
        <w:rPr>
          <w:spacing w:val="28"/>
        </w:rPr>
        <w:t>的</w:t>
      </w:r>
      <w:r w:rsidRPr="00850F71">
        <w:rPr>
          <w:rFonts w:hint="eastAsia"/>
          <w:spacing w:val="28"/>
          <w:lang w:eastAsia="zh-HK"/>
        </w:rPr>
        <w:t>“</w:t>
      </w:r>
      <w:r w:rsidRPr="00850F71">
        <w:rPr>
          <w:i/>
          <w:spacing w:val="28"/>
        </w:rPr>
        <w:t>同一住戶的成員</w:t>
      </w:r>
      <w:r w:rsidRPr="00850F71">
        <w:rPr>
          <w:rFonts w:hint="eastAsia"/>
          <w:spacing w:val="28"/>
          <w:lang w:eastAsia="zh-HK"/>
        </w:rPr>
        <w:t>”</w:t>
      </w:r>
      <w:r w:rsidRPr="00850F71">
        <w:rPr>
          <w:spacing w:val="28"/>
        </w:rPr>
        <w:t>的概念，作為</w:t>
      </w:r>
      <w:r w:rsidRPr="00850F71">
        <w:t>建議</w:t>
      </w:r>
      <w:r w:rsidRPr="00850F71">
        <w:rPr>
          <w:rFonts w:hint="eastAsia"/>
        </w:rPr>
        <w:t>的</w:t>
      </w:r>
      <w:r w:rsidRPr="00850F71">
        <w:t>罪行</w:t>
      </w:r>
      <w:r w:rsidRPr="00850F71">
        <w:rPr>
          <w:spacing w:val="28"/>
        </w:rPr>
        <w:t>之下的不同法律責任基礎。</w:t>
      </w:r>
    </w:p>
    <w:p w:rsidR="00F7476F" w:rsidRDefault="00F7476F" w:rsidP="003D0B81">
      <w:pPr>
        <w:spacing w:before="0" w:after="0"/>
      </w:pPr>
    </w:p>
    <w:p w:rsidR="00DA2FF2" w:rsidRPr="00850F71" w:rsidRDefault="00DA2FF2" w:rsidP="003D0B81">
      <w:pPr>
        <w:spacing w:before="0" w:after="0"/>
      </w:pPr>
    </w:p>
    <w:p w:rsidR="0088717B" w:rsidRDefault="0088717B">
      <w:pPr>
        <w:tabs>
          <w:tab w:val="clear" w:pos="1134"/>
        </w:tabs>
        <w:adjustRightInd/>
        <w:snapToGrid/>
        <w:spacing w:before="0" w:after="0" w:line="240" w:lineRule="auto"/>
        <w:jc w:val="left"/>
        <w:textAlignment w:val="auto"/>
        <w:rPr>
          <w:b/>
          <w:iCs/>
          <w:sz w:val="25"/>
          <w:szCs w:val="25"/>
          <w:lang w:val="x-none" w:eastAsia="zh-HK"/>
        </w:rPr>
      </w:pPr>
      <w:r>
        <w:rPr>
          <w:iCs/>
          <w:sz w:val="25"/>
          <w:szCs w:val="25"/>
          <w:lang w:val="x-none" w:eastAsia="zh-HK"/>
        </w:rPr>
        <w:br w:type="page"/>
      </w: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lastRenderedPageBreak/>
        <w:t>最終建議</w:t>
      </w:r>
      <w:r w:rsidRPr="00850F71">
        <w:rPr>
          <w:rFonts w:hint="eastAsia"/>
          <w:iCs/>
          <w:sz w:val="25"/>
          <w:szCs w:val="25"/>
          <w:lang w:val="x-none" w:eastAsia="zh-HK"/>
        </w:rPr>
        <w:t>7</w:t>
      </w:r>
    </w:p>
    <w:p w:rsidR="00F7476F" w:rsidRPr="00850F71" w:rsidRDefault="00F7476F" w:rsidP="003D0B81">
      <w:pPr>
        <w:rPr>
          <w:spacing w:val="28"/>
        </w:rPr>
      </w:pPr>
      <w:r w:rsidRPr="00850F71">
        <w:rPr>
          <w:rFonts w:hint="eastAsia"/>
          <w:spacing w:val="28"/>
        </w:rPr>
        <w:t>我們建議，應參照南澳大利亞《</w:t>
      </w:r>
      <w:r w:rsidRPr="00850F71">
        <w:rPr>
          <w:rFonts w:hint="eastAsia"/>
          <w:spacing w:val="28"/>
        </w:rPr>
        <w:t>1935</w:t>
      </w:r>
      <w:r w:rsidRPr="00850F71">
        <w:rPr>
          <w:rFonts w:hint="eastAsia"/>
          <w:spacing w:val="28"/>
        </w:rPr>
        <w:t>年刑事法綜合法令》（於</w:t>
      </w:r>
      <w:r w:rsidRPr="00850F71">
        <w:rPr>
          <w:rFonts w:hint="eastAsia"/>
          <w:spacing w:val="28"/>
        </w:rPr>
        <w:t>2005</w:t>
      </w:r>
      <w:r w:rsidRPr="00850F71">
        <w:rPr>
          <w:rFonts w:hint="eastAsia"/>
          <w:spacing w:val="28"/>
        </w:rPr>
        <w:t>年修訂）第</w:t>
      </w:r>
      <w:r w:rsidRPr="00850F71">
        <w:rPr>
          <w:rFonts w:hint="eastAsia"/>
          <w:spacing w:val="28"/>
        </w:rPr>
        <w:t>14</w:t>
      </w:r>
      <w:r w:rsidRPr="00850F71">
        <w:rPr>
          <w:rFonts w:hint="eastAsia"/>
          <w:spacing w:val="28"/>
        </w:rPr>
        <w:t>條的做法，不在</w:t>
      </w:r>
      <w:r w:rsidRPr="00850F71">
        <w:t>建議的罪行</w:t>
      </w:r>
      <w:r w:rsidRPr="00850F71">
        <w:rPr>
          <w:rFonts w:hint="eastAsia"/>
          <w:spacing w:val="28"/>
        </w:rPr>
        <w:t>中訂明被告人的</w:t>
      </w:r>
      <w:r w:rsidRPr="00850F71">
        <w:rPr>
          <w:rFonts w:hint="eastAsia"/>
          <w:spacing w:val="28"/>
          <w:lang w:eastAsia="zh-HK"/>
        </w:rPr>
        <w:t>特定</w:t>
      </w:r>
      <w:r w:rsidRPr="00850F71">
        <w:rPr>
          <w:rFonts w:hint="eastAsia"/>
          <w:spacing w:val="28"/>
        </w:rPr>
        <w:t>最低年齡。</w:t>
      </w:r>
    </w:p>
    <w:p w:rsidR="00F7476F" w:rsidRPr="00850F71" w:rsidRDefault="00F7476F" w:rsidP="00932215">
      <w:pPr>
        <w:spacing w:after="0"/>
        <w:rPr>
          <w:spacing w:val="28"/>
        </w:rPr>
      </w:pPr>
      <w:r w:rsidRPr="00850F71">
        <w:rPr>
          <w:rFonts w:hint="eastAsia"/>
          <w:spacing w:val="28"/>
          <w:lang w:eastAsia="zh-HK"/>
        </w:rPr>
        <w:t>我們建議，</w:t>
      </w:r>
      <w:r w:rsidRPr="00850F71">
        <w:rPr>
          <w:rFonts w:hint="eastAsia"/>
          <w:lang w:eastAsia="zh-HK"/>
        </w:rPr>
        <w:t>須取得律政司司長同意</w:t>
      </w:r>
      <w:r w:rsidRPr="00850F71">
        <w:rPr>
          <w:rFonts w:hint="eastAsia"/>
        </w:rPr>
        <w:t>，才可</w:t>
      </w:r>
      <w:r w:rsidRPr="00850F71">
        <w:rPr>
          <w:rFonts w:ascii="新細明體" w:hAnsi="新細明體" w:cs="新細明體" w:hint="eastAsia"/>
          <w:spacing w:val="28"/>
          <w:lang w:eastAsia="zh-HK"/>
        </w:rPr>
        <w:t>就</w:t>
      </w:r>
      <w:r w:rsidRPr="00850F71">
        <w:t>建議的罪行</w:t>
      </w:r>
      <w:r w:rsidRPr="00850F71">
        <w:rPr>
          <w:rFonts w:hint="eastAsia"/>
          <w:lang w:eastAsia="zh-HK"/>
        </w:rPr>
        <w:t>提出檢控。</w:t>
      </w:r>
    </w:p>
    <w:p w:rsidR="00932215" w:rsidRDefault="00932215" w:rsidP="00932215">
      <w:pPr>
        <w:spacing w:before="0" w:after="0"/>
        <w:rPr>
          <w:lang w:val="x-none" w:eastAsia="zh-HK"/>
        </w:rPr>
      </w:pPr>
    </w:p>
    <w:p w:rsidR="00932215" w:rsidRDefault="00932215" w:rsidP="00932215">
      <w:pPr>
        <w:spacing w:before="0" w:after="0"/>
        <w:rPr>
          <w:lang w:val="x-none" w:eastAsia="zh-HK"/>
        </w:rPr>
      </w:pPr>
    </w:p>
    <w:p w:rsidR="00932215" w:rsidRPr="00932215" w:rsidRDefault="00932215" w:rsidP="00932215">
      <w:pPr>
        <w:spacing w:before="0" w:after="0"/>
        <w:rPr>
          <w:lang w:val="x-none" w:eastAsia="zh-HK"/>
        </w:rPr>
      </w:pP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8</w:t>
      </w:r>
    </w:p>
    <w:p w:rsidR="00F7476F" w:rsidRPr="00850F71" w:rsidRDefault="00F7476F" w:rsidP="003D0B81">
      <w:r w:rsidRPr="00850F71">
        <w:t>我們建議</w:t>
      </w:r>
      <w:r w:rsidRPr="00850F71">
        <w:rPr>
          <w:rFonts w:hint="eastAsia"/>
          <w:lang w:eastAsia="zh-HK"/>
        </w:rPr>
        <w:t>，</w:t>
      </w:r>
      <w:r w:rsidRPr="00850F71">
        <w:t>建議的罪行應採用南澳大利亞《</w:t>
      </w:r>
      <w:r w:rsidRPr="00850F71">
        <w:t>1935</w:t>
      </w:r>
      <w:r w:rsidRPr="00850F71">
        <w:t>年刑事法綜合法令》（於</w:t>
      </w:r>
      <w:r w:rsidRPr="00850F71">
        <w:t>2005</w:t>
      </w:r>
      <w:r w:rsidRPr="00850F71">
        <w:t>年修訂）第</w:t>
      </w:r>
      <w:r w:rsidRPr="00850F71">
        <w:t>14</w:t>
      </w:r>
      <w:r w:rsidRPr="00850F71">
        <w:t>條所用有關</w:t>
      </w:r>
      <w:r w:rsidRPr="00850F71">
        <w:rPr>
          <w:rFonts w:hint="eastAsia"/>
          <w:i/>
          <w:lang w:eastAsia="zh-HK"/>
        </w:rPr>
        <w:t>“</w:t>
      </w:r>
      <w:r w:rsidRPr="00850F71">
        <w:rPr>
          <w:i/>
        </w:rPr>
        <w:t>非法作為</w:t>
      </w:r>
      <w:r w:rsidRPr="00850F71">
        <w:rPr>
          <w:rFonts w:hint="eastAsia"/>
          <w:i/>
          <w:lang w:eastAsia="zh-HK"/>
        </w:rPr>
        <w:t>”</w:t>
      </w:r>
      <w:r w:rsidRPr="00850F71">
        <w:t>的概念和定義，但須作出以下修訂：</w:t>
      </w:r>
    </w:p>
    <w:p w:rsidR="00F7476F" w:rsidRPr="00850F71" w:rsidRDefault="00F7476F" w:rsidP="00084DE0">
      <w:pPr>
        <w:ind w:left="1134" w:hanging="1134"/>
      </w:pPr>
      <w:r w:rsidRPr="00850F71">
        <w:rPr>
          <w:rFonts w:hint="eastAsia"/>
        </w:rPr>
        <w:t>(a)</w:t>
      </w:r>
      <w:r w:rsidRPr="00850F71">
        <w:rPr>
          <w:rFonts w:hint="eastAsia"/>
        </w:rPr>
        <w:tab/>
      </w:r>
      <w:proofErr w:type="gramStart"/>
      <w:r w:rsidRPr="00850F71">
        <w:rPr>
          <w:lang w:eastAsia="zh-HK"/>
        </w:rPr>
        <w:t>在</w:t>
      </w:r>
      <w:r w:rsidRPr="00850F71">
        <w:t>建議的罪行</w:t>
      </w:r>
      <w:r w:rsidRPr="00850F71">
        <w:rPr>
          <w:lang w:eastAsia="zh-HK"/>
        </w:rPr>
        <w:t>第</w:t>
      </w:r>
      <w:r w:rsidRPr="00850F71">
        <w:rPr>
          <w:lang w:eastAsia="zh-HK"/>
        </w:rPr>
        <w:t>(</w:t>
      </w:r>
      <w:proofErr w:type="gramEnd"/>
      <w:r w:rsidRPr="00850F71">
        <w:rPr>
          <w:lang w:eastAsia="zh-HK"/>
        </w:rPr>
        <w:t>1)</w:t>
      </w:r>
      <w:r w:rsidRPr="00850F71">
        <w:rPr>
          <w:lang w:eastAsia="zh-HK"/>
        </w:rPr>
        <w:t>款中，在</w:t>
      </w:r>
      <w:r w:rsidRPr="00850F71">
        <w:rPr>
          <w:rFonts w:hint="eastAsia"/>
          <w:i/>
          <w:lang w:eastAsia="zh-HK"/>
        </w:rPr>
        <w:t>“</w:t>
      </w:r>
      <w:r w:rsidRPr="00850F71">
        <w:rPr>
          <w:i/>
          <w:lang w:eastAsia="zh-HK"/>
        </w:rPr>
        <w:t>非法作為</w:t>
      </w:r>
      <w:r w:rsidRPr="00850F71">
        <w:rPr>
          <w:rFonts w:hint="eastAsia"/>
          <w:i/>
          <w:lang w:eastAsia="zh-HK"/>
        </w:rPr>
        <w:t>”</w:t>
      </w:r>
      <w:r w:rsidRPr="00850F71">
        <w:rPr>
          <w:lang w:eastAsia="zh-HK"/>
        </w:rPr>
        <w:t>之後加上</w:t>
      </w:r>
      <w:r w:rsidRPr="00850F71">
        <w:rPr>
          <w:rFonts w:hint="eastAsia"/>
          <w:i/>
          <w:lang w:eastAsia="zh-HK"/>
        </w:rPr>
        <w:t>“</w:t>
      </w:r>
      <w:r w:rsidRPr="00850F71">
        <w:rPr>
          <w:i/>
          <w:lang w:eastAsia="zh-HK"/>
        </w:rPr>
        <w:t>或忽略</w:t>
      </w:r>
      <w:r w:rsidRPr="00850F71">
        <w:rPr>
          <w:rFonts w:hint="eastAsia"/>
          <w:i/>
          <w:lang w:eastAsia="zh-HK"/>
        </w:rPr>
        <w:t>”</w:t>
      </w:r>
      <w:r w:rsidRPr="00850F71">
        <w:rPr>
          <w:lang w:eastAsia="zh-HK"/>
        </w:rPr>
        <w:t>等字；</w:t>
      </w:r>
    </w:p>
    <w:p w:rsidR="00F7476F" w:rsidRPr="00850F71" w:rsidRDefault="00F7476F" w:rsidP="00932215">
      <w:pPr>
        <w:spacing w:after="0"/>
        <w:ind w:left="1134" w:hanging="1134"/>
      </w:pPr>
      <w:r w:rsidRPr="00850F71">
        <w:rPr>
          <w:rFonts w:hint="eastAsia"/>
        </w:rPr>
        <w:t>(b)</w:t>
      </w:r>
      <w:r w:rsidRPr="00850F71">
        <w:rPr>
          <w:rFonts w:hint="eastAsia"/>
        </w:rPr>
        <w:tab/>
      </w:r>
      <w:r w:rsidRPr="00850F71">
        <w:rPr>
          <w:lang w:eastAsia="zh-HK"/>
        </w:rPr>
        <w:t>在</w:t>
      </w:r>
      <w:r w:rsidRPr="00850F71">
        <w:rPr>
          <w:rFonts w:hint="eastAsia"/>
          <w:i/>
          <w:lang w:eastAsia="zh-HK"/>
        </w:rPr>
        <w:t>“</w:t>
      </w:r>
      <w:r w:rsidRPr="00850F71">
        <w:rPr>
          <w:i/>
          <w:lang w:eastAsia="zh-HK"/>
        </w:rPr>
        <w:t>非法作為</w:t>
      </w:r>
      <w:r w:rsidRPr="00850F71">
        <w:rPr>
          <w:rFonts w:hint="eastAsia"/>
          <w:i/>
          <w:lang w:eastAsia="zh-HK"/>
        </w:rPr>
        <w:t>”</w:t>
      </w:r>
      <w:r w:rsidRPr="00850F71">
        <w:rPr>
          <w:lang w:eastAsia="zh-HK"/>
        </w:rPr>
        <w:t>的定義中，以</w:t>
      </w:r>
      <w:r w:rsidRPr="00850F71">
        <w:rPr>
          <w:rFonts w:hint="eastAsia"/>
          <w:i/>
          <w:lang w:eastAsia="zh-HK"/>
        </w:rPr>
        <w:t>“</w:t>
      </w:r>
      <w:r w:rsidRPr="00850F71">
        <w:rPr>
          <w:i/>
          <w:lang w:eastAsia="zh-HK"/>
        </w:rPr>
        <w:t>具有完全法律行為能力的人</w:t>
      </w:r>
      <w:r w:rsidRPr="00850F71">
        <w:rPr>
          <w:rFonts w:hint="eastAsia"/>
          <w:i/>
          <w:lang w:eastAsia="zh-HK"/>
        </w:rPr>
        <w:t>”</w:t>
      </w:r>
      <w:r w:rsidRPr="00850F71">
        <w:rPr>
          <w:lang w:eastAsia="zh-HK"/>
        </w:rPr>
        <w:t>，代替</w:t>
      </w:r>
      <w:r w:rsidRPr="00850F71">
        <w:rPr>
          <w:rFonts w:hint="eastAsia"/>
          <w:i/>
          <w:lang w:eastAsia="zh-HK"/>
        </w:rPr>
        <w:t>“</w:t>
      </w:r>
      <w:r w:rsidRPr="00850F71">
        <w:rPr>
          <w:i/>
          <w:lang w:eastAsia="zh-HK"/>
        </w:rPr>
        <w:t>具有完全法律行為能力的成年人</w:t>
      </w:r>
      <w:r w:rsidRPr="00850F71">
        <w:rPr>
          <w:rFonts w:hint="eastAsia"/>
          <w:i/>
          <w:lang w:eastAsia="zh-HK"/>
        </w:rPr>
        <w:t>”</w:t>
      </w:r>
      <w:r w:rsidRPr="00850F71">
        <w:rPr>
          <w:lang w:eastAsia="zh-HK"/>
        </w:rPr>
        <w:t>一詞。</w:t>
      </w:r>
    </w:p>
    <w:p w:rsidR="00F7476F" w:rsidRDefault="00F7476F" w:rsidP="003D0B81">
      <w:pPr>
        <w:spacing w:before="0" w:after="0"/>
      </w:pPr>
    </w:p>
    <w:p w:rsidR="0088717B" w:rsidRDefault="0088717B" w:rsidP="003D0B81">
      <w:pPr>
        <w:spacing w:before="0" w:after="0"/>
      </w:pPr>
    </w:p>
    <w:p w:rsidR="0088717B" w:rsidRPr="00850F71" w:rsidRDefault="0088717B" w:rsidP="003D0B81">
      <w:pPr>
        <w:spacing w:before="0" w:after="0"/>
      </w:pP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9</w:t>
      </w:r>
    </w:p>
    <w:p w:rsidR="00F7476F" w:rsidRPr="00850F71" w:rsidRDefault="00F7476F" w:rsidP="003D0B81">
      <w:r w:rsidRPr="00850F71">
        <w:rPr>
          <w:rFonts w:hint="eastAsia"/>
        </w:rPr>
        <w:t>我們建議</w:t>
      </w:r>
      <w:r w:rsidRPr="00850F71">
        <w:rPr>
          <w:rFonts w:hint="eastAsia"/>
          <w:lang w:eastAsia="zh-HK"/>
        </w:rPr>
        <w:t>：</w:t>
      </w:r>
    </w:p>
    <w:p w:rsidR="00F7476F" w:rsidRPr="00850F71" w:rsidRDefault="00F7476F" w:rsidP="00084DE0">
      <w:pPr>
        <w:ind w:left="1134" w:hanging="1134"/>
      </w:pPr>
      <w:r w:rsidRPr="00850F71">
        <w:rPr>
          <w:rFonts w:hint="eastAsia"/>
        </w:rPr>
        <w:t>(a)</w:t>
      </w:r>
      <w:r w:rsidRPr="00850F71">
        <w:rPr>
          <w:rFonts w:hint="eastAsia"/>
        </w:rPr>
        <w:tab/>
      </w:r>
      <w:r w:rsidR="00084DE0">
        <w:tab/>
      </w:r>
      <w:r w:rsidRPr="00850F71">
        <w:t>建議的罪行</w:t>
      </w:r>
      <w:r w:rsidRPr="00850F71">
        <w:rPr>
          <w:lang w:eastAsia="zh-HK"/>
        </w:rPr>
        <w:t>應採用南澳大利亞《</w:t>
      </w:r>
      <w:r w:rsidRPr="00850F71">
        <w:rPr>
          <w:lang w:eastAsia="zh-HK"/>
        </w:rPr>
        <w:t>1935</w:t>
      </w:r>
      <w:r w:rsidRPr="00850F71">
        <w:rPr>
          <w:lang w:eastAsia="zh-HK"/>
        </w:rPr>
        <w:t>年刑事法綜合法令》（於</w:t>
      </w:r>
      <w:r w:rsidRPr="00850F71">
        <w:rPr>
          <w:lang w:eastAsia="zh-HK"/>
        </w:rPr>
        <w:t>2005</w:t>
      </w:r>
      <w:r w:rsidRPr="00850F71">
        <w:rPr>
          <w:lang w:eastAsia="zh-HK"/>
        </w:rPr>
        <w:t>年修訂）</w:t>
      </w:r>
      <w:proofErr w:type="gramStart"/>
      <w:r w:rsidRPr="00850F71">
        <w:rPr>
          <w:lang w:eastAsia="zh-HK"/>
        </w:rPr>
        <w:t>第</w:t>
      </w:r>
      <w:r w:rsidRPr="00850F71">
        <w:rPr>
          <w:lang w:eastAsia="zh-HK"/>
        </w:rPr>
        <w:t>14(</w:t>
      </w:r>
      <w:proofErr w:type="gramEnd"/>
      <w:r w:rsidRPr="00850F71">
        <w:rPr>
          <w:lang w:eastAsia="zh-HK"/>
        </w:rPr>
        <w:t>1)(c)</w:t>
      </w:r>
      <w:r w:rsidRPr="00850F71">
        <w:rPr>
          <w:lang w:eastAsia="zh-HK"/>
        </w:rPr>
        <w:t>條，但</w:t>
      </w:r>
      <w:r w:rsidRPr="00850F71">
        <w:rPr>
          <w:rFonts w:hint="eastAsia"/>
          <w:lang w:eastAsia="zh-HK"/>
        </w:rPr>
        <w:t>須</w:t>
      </w:r>
      <w:r w:rsidRPr="00850F71">
        <w:rPr>
          <w:rFonts w:hint="eastAsia"/>
        </w:rPr>
        <w:t>符合</w:t>
      </w:r>
      <w:r w:rsidRPr="00850F71">
        <w:rPr>
          <w:rFonts w:hint="eastAsia"/>
          <w:lang w:eastAsia="zh-HK"/>
        </w:rPr>
        <w:t>最終建議</w:t>
      </w:r>
      <w:r w:rsidRPr="00850F71">
        <w:rPr>
          <w:rFonts w:hint="eastAsia"/>
        </w:rPr>
        <w:t>3(</w:t>
      </w:r>
      <w:r w:rsidRPr="00850F71">
        <w:rPr>
          <w:rFonts w:hint="eastAsia"/>
          <w:lang w:eastAsia="zh-HK"/>
        </w:rPr>
        <w:t>c</w:t>
      </w:r>
      <w:r w:rsidRPr="00850F71">
        <w:rPr>
          <w:lang w:eastAsia="zh-HK"/>
        </w:rPr>
        <w:t>)</w:t>
      </w:r>
      <w:r w:rsidRPr="00084DE0">
        <w:rPr>
          <w:rFonts w:hint="eastAsia"/>
          <w:spacing w:val="40"/>
        </w:rPr>
        <w:t>的規定</w:t>
      </w:r>
      <w:r w:rsidRPr="00084DE0">
        <w:rPr>
          <w:rFonts w:hint="eastAsia"/>
          <w:spacing w:val="40"/>
          <w:lang w:eastAsia="zh-HK"/>
        </w:rPr>
        <w:t>，以及</w:t>
      </w:r>
      <w:r w:rsidRPr="00084DE0">
        <w:rPr>
          <w:spacing w:val="40"/>
          <w:lang w:eastAsia="zh-HK"/>
        </w:rPr>
        <w:t>該項條文中的</w:t>
      </w:r>
      <w:r w:rsidRPr="00084DE0">
        <w:rPr>
          <w:rFonts w:hint="eastAsia"/>
          <w:i/>
          <w:spacing w:val="40"/>
          <w:lang w:eastAsia="zh-HK"/>
        </w:rPr>
        <w:t>“</w:t>
      </w:r>
      <w:r w:rsidRPr="00084DE0">
        <w:rPr>
          <w:i/>
          <w:spacing w:val="40"/>
          <w:lang w:eastAsia="zh-HK"/>
        </w:rPr>
        <w:t>明顯風險</w:t>
      </w:r>
      <w:r w:rsidRPr="00084DE0">
        <w:rPr>
          <w:rFonts w:hint="eastAsia"/>
          <w:i/>
          <w:spacing w:val="40"/>
          <w:lang w:eastAsia="zh-HK"/>
        </w:rPr>
        <w:t>”</w:t>
      </w:r>
      <w:r w:rsidRPr="00084DE0">
        <w:rPr>
          <w:spacing w:val="40"/>
          <w:lang w:eastAsia="zh-HK"/>
        </w:rPr>
        <w:t>一詞應由</w:t>
      </w:r>
      <w:r w:rsidRPr="00084DE0">
        <w:rPr>
          <w:rFonts w:hint="eastAsia"/>
          <w:i/>
          <w:spacing w:val="40"/>
          <w:lang w:eastAsia="zh-HK"/>
        </w:rPr>
        <w:t>“</w:t>
      </w:r>
      <w:r w:rsidRPr="00084DE0">
        <w:rPr>
          <w:i/>
          <w:spacing w:val="40"/>
          <w:lang w:eastAsia="zh-HK"/>
        </w:rPr>
        <w:t>風險</w:t>
      </w:r>
      <w:r w:rsidRPr="00084DE0">
        <w:rPr>
          <w:rFonts w:hint="eastAsia"/>
          <w:i/>
          <w:spacing w:val="40"/>
          <w:lang w:eastAsia="zh-HK"/>
        </w:rPr>
        <w:t>”</w:t>
      </w:r>
      <w:r w:rsidRPr="00850F71">
        <w:rPr>
          <w:lang w:eastAsia="zh-HK"/>
        </w:rPr>
        <w:t>取代；及</w:t>
      </w:r>
    </w:p>
    <w:p w:rsidR="00F7476F" w:rsidRPr="00850F71" w:rsidRDefault="00F7476F" w:rsidP="00084DE0">
      <w:pPr>
        <w:ind w:left="1134" w:hanging="1134"/>
      </w:pPr>
      <w:r w:rsidRPr="00850F71">
        <w:rPr>
          <w:rFonts w:hint="eastAsia"/>
        </w:rPr>
        <w:t>(b)</w:t>
      </w:r>
      <w:r w:rsidRPr="00850F71">
        <w:rPr>
          <w:rFonts w:hint="eastAsia"/>
        </w:rPr>
        <w:tab/>
      </w:r>
      <w:r w:rsidRPr="00084DE0">
        <w:rPr>
          <w:spacing w:val="40"/>
          <w:lang w:eastAsia="zh-HK"/>
        </w:rPr>
        <w:t>參照上文</w:t>
      </w:r>
      <w:r w:rsidRPr="00084DE0">
        <w:rPr>
          <w:rFonts w:hint="eastAsia"/>
          <w:spacing w:val="40"/>
        </w:rPr>
        <w:t>最終</w:t>
      </w:r>
      <w:r w:rsidRPr="00084DE0">
        <w:rPr>
          <w:spacing w:val="40"/>
          <w:lang w:eastAsia="zh-HK"/>
        </w:rPr>
        <w:t>建議</w:t>
      </w:r>
      <w:r w:rsidRPr="00084DE0">
        <w:rPr>
          <w:spacing w:val="40"/>
          <w:lang w:eastAsia="zh-HK"/>
        </w:rPr>
        <w:t>8</w:t>
      </w:r>
      <w:r w:rsidRPr="00084DE0">
        <w:rPr>
          <w:spacing w:val="40"/>
          <w:lang w:eastAsia="zh-HK"/>
        </w:rPr>
        <w:t>，</w:t>
      </w:r>
      <w:proofErr w:type="gramStart"/>
      <w:r w:rsidRPr="00084DE0">
        <w:rPr>
          <w:spacing w:val="40"/>
          <w:lang w:eastAsia="zh-HK"/>
        </w:rPr>
        <w:t>在</w:t>
      </w:r>
      <w:r w:rsidRPr="00084DE0">
        <w:rPr>
          <w:spacing w:val="40"/>
        </w:rPr>
        <w:t>建議的罪行</w:t>
      </w:r>
      <w:r w:rsidRPr="00084DE0">
        <w:rPr>
          <w:spacing w:val="40"/>
          <w:lang w:eastAsia="zh-HK"/>
        </w:rPr>
        <w:t>第</w:t>
      </w:r>
      <w:r w:rsidRPr="00084DE0">
        <w:rPr>
          <w:spacing w:val="40"/>
          <w:lang w:eastAsia="zh-HK"/>
        </w:rPr>
        <w:t>(</w:t>
      </w:r>
      <w:proofErr w:type="gramEnd"/>
      <w:r w:rsidRPr="00084DE0">
        <w:rPr>
          <w:spacing w:val="40"/>
          <w:lang w:eastAsia="zh-HK"/>
        </w:rPr>
        <w:t>1)(c)</w:t>
      </w:r>
      <w:r w:rsidRPr="00084DE0">
        <w:rPr>
          <w:spacing w:val="40"/>
          <w:lang w:eastAsia="zh-HK"/>
        </w:rPr>
        <w:t>款中，應在</w:t>
      </w:r>
      <w:r w:rsidRPr="00850F71">
        <w:rPr>
          <w:rFonts w:hint="eastAsia"/>
          <w:i/>
          <w:lang w:eastAsia="zh-HK"/>
        </w:rPr>
        <w:t>“</w:t>
      </w:r>
      <w:r w:rsidRPr="00850F71">
        <w:rPr>
          <w:i/>
          <w:lang w:eastAsia="zh-HK"/>
        </w:rPr>
        <w:t>非法作為</w:t>
      </w:r>
      <w:r w:rsidRPr="00850F71">
        <w:rPr>
          <w:rFonts w:hint="eastAsia"/>
          <w:i/>
          <w:lang w:eastAsia="zh-HK"/>
        </w:rPr>
        <w:t>”</w:t>
      </w:r>
      <w:r w:rsidRPr="00850F71">
        <w:rPr>
          <w:lang w:eastAsia="zh-HK"/>
        </w:rPr>
        <w:t>之後加上</w:t>
      </w:r>
      <w:r w:rsidRPr="00850F71">
        <w:rPr>
          <w:rFonts w:hint="eastAsia"/>
          <w:i/>
          <w:lang w:eastAsia="zh-HK"/>
        </w:rPr>
        <w:t>“</w:t>
      </w:r>
      <w:r w:rsidRPr="00850F71">
        <w:rPr>
          <w:i/>
          <w:lang w:eastAsia="zh-HK"/>
        </w:rPr>
        <w:t>或忽略</w:t>
      </w:r>
      <w:r w:rsidRPr="00850F71">
        <w:rPr>
          <w:rFonts w:hint="eastAsia"/>
          <w:i/>
          <w:lang w:eastAsia="zh-HK"/>
        </w:rPr>
        <w:t>”</w:t>
      </w:r>
      <w:r w:rsidRPr="00850F71">
        <w:rPr>
          <w:lang w:eastAsia="zh-HK"/>
        </w:rPr>
        <w:t>等字。</w:t>
      </w:r>
    </w:p>
    <w:p w:rsidR="0088717B" w:rsidRDefault="0088717B">
      <w:pPr>
        <w:tabs>
          <w:tab w:val="clear" w:pos="1134"/>
        </w:tabs>
        <w:adjustRightInd/>
        <w:snapToGrid/>
        <w:spacing w:before="0" w:after="0" w:line="240" w:lineRule="auto"/>
        <w:jc w:val="left"/>
        <w:textAlignment w:val="auto"/>
      </w:pPr>
      <w:r>
        <w:br w:type="page"/>
      </w: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lastRenderedPageBreak/>
        <w:t>最終建議</w:t>
      </w:r>
      <w:r w:rsidRPr="00850F71">
        <w:rPr>
          <w:rFonts w:hint="eastAsia"/>
          <w:iCs/>
          <w:sz w:val="25"/>
          <w:szCs w:val="25"/>
          <w:lang w:val="x-none" w:eastAsia="zh-HK"/>
        </w:rPr>
        <w:t>10</w:t>
      </w:r>
    </w:p>
    <w:p w:rsidR="00F7476F" w:rsidRPr="00850F71" w:rsidRDefault="00F7476F" w:rsidP="003D0B81">
      <w:r w:rsidRPr="00850F71">
        <w:rPr>
          <w:rFonts w:hint="eastAsia"/>
        </w:rPr>
        <w:t>我們建議</w:t>
      </w:r>
      <w:r w:rsidRPr="00850F71">
        <w:rPr>
          <w:rFonts w:hint="eastAsia"/>
          <w:lang w:eastAsia="zh-HK"/>
        </w:rPr>
        <w:t>：</w:t>
      </w:r>
    </w:p>
    <w:p w:rsidR="00F7476F" w:rsidRPr="00850F71" w:rsidRDefault="00F7476F" w:rsidP="00084DE0">
      <w:pPr>
        <w:ind w:left="1134" w:hanging="1134"/>
      </w:pPr>
      <w:r w:rsidRPr="00850F71">
        <w:rPr>
          <w:rFonts w:hint="eastAsia"/>
        </w:rPr>
        <w:t>(a)</w:t>
      </w:r>
      <w:r w:rsidRPr="00850F71">
        <w:rPr>
          <w:rFonts w:hint="eastAsia"/>
        </w:rPr>
        <w:tab/>
      </w:r>
      <w:r w:rsidRPr="00BC1352">
        <w:rPr>
          <w:rFonts w:hint="eastAsia"/>
        </w:rPr>
        <w:t>採用南澳大利亞《</w:t>
      </w:r>
      <w:r w:rsidRPr="00BC1352">
        <w:rPr>
          <w:rFonts w:hint="eastAsia"/>
        </w:rPr>
        <w:t>1935</w:t>
      </w:r>
      <w:r w:rsidRPr="00BC1352">
        <w:rPr>
          <w:rFonts w:hint="eastAsia"/>
        </w:rPr>
        <w:t>年刑事法綜合法令》（於</w:t>
      </w:r>
      <w:r w:rsidRPr="00BC1352">
        <w:rPr>
          <w:rFonts w:hint="eastAsia"/>
        </w:rPr>
        <w:t>2005</w:t>
      </w:r>
      <w:r w:rsidRPr="00BC1352">
        <w:rPr>
          <w:rFonts w:hint="eastAsia"/>
        </w:rPr>
        <w:t>年修訂）第</w:t>
      </w:r>
      <w:r w:rsidRPr="00BC1352">
        <w:rPr>
          <w:rFonts w:hint="eastAsia"/>
        </w:rPr>
        <w:t>14(1)(d)</w:t>
      </w:r>
      <w:r w:rsidRPr="00BC1352">
        <w:rPr>
          <w:rFonts w:hint="eastAsia"/>
        </w:rPr>
        <w:t>條（但須作出下文</w:t>
      </w:r>
      <w:r w:rsidRPr="00BC1352">
        <w:rPr>
          <w:rFonts w:hint="eastAsia"/>
        </w:rPr>
        <w:t>(b)</w:t>
      </w:r>
      <w:r w:rsidRPr="00BC1352">
        <w:rPr>
          <w:rFonts w:hint="eastAsia"/>
        </w:rPr>
        <w:t>段所載的修訂），作為條例草案擬稿建議的第</w:t>
      </w:r>
      <w:r w:rsidRPr="00BC1352">
        <w:rPr>
          <w:rFonts w:hint="eastAsia"/>
        </w:rPr>
        <w:t>25A(1)(d)</w:t>
      </w:r>
      <w:r w:rsidRPr="00BC1352">
        <w:rPr>
          <w:rFonts w:hint="eastAsia"/>
        </w:rPr>
        <w:t>及</w:t>
      </w:r>
      <w:r w:rsidRPr="00BC1352">
        <w:rPr>
          <w:rFonts w:hint="eastAsia"/>
        </w:rPr>
        <w:t>(e)</w:t>
      </w:r>
      <w:r w:rsidRPr="00BC1352">
        <w:rPr>
          <w:rFonts w:hint="eastAsia"/>
        </w:rPr>
        <w:t>條。</w:t>
      </w:r>
    </w:p>
    <w:p w:rsidR="00F7476F" w:rsidRDefault="00F7476F" w:rsidP="00084DE0">
      <w:pPr>
        <w:ind w:left="1134" w:hanging="1134"/>
      </w:pPr>
      <w:r>
        <w:rPr>
          <w:rFonts w:hint="eastAsia"/>
        </w:rPr>
        <w:t>(b)</w:t>
      </w:r>
      <w:r>
        <w:rPr>
          <w:rFonts w:hint="eastAsia"/>
        </w:rPr>
        <w:tab/>
      </w:r>
      <w:r>
        <w:rPr>
          <w:rFonts w:hint="eastAsia"/>
        </w:rPr>
        <w:t>有關修訂如下：</w:t>
      </w:r>
    </w:p>
    <w:p w:rsidR="00DA2FF2" w:rsidRDefault="00F7476F" w:rsidP="00DA2FF2">
      <w:pPr>
        <w:tabs>
          <w:tab w:val="clear" w:pos="1134"/>
          <w:tab w:val="left" w:pos="1276"/>
        </w:tabs>
        <w:ind w:left="2127" w:hanging="851"/>
      </w:pPr>
      <w:r>
        <w:rPr>
          <w:rFonts w:hint="eastAsia"/>
        </w:rPr>
        <w:t>(i)</w:t>
      </w:r>
      <w:r>
        <w:rPr>
          <w:rFonts w:hint="eastAsia"/>
        </w:rPr>
        <w:tab/>
      </w:r>
      <w:r w:rsidR="00DA2FF2">
        <w:tab/>
      </w:r>
      <w:proofErr w:type="gramStart"/>
      <w:r>
        <w:rPr>
          <w:rFonts w:hint="eastAsia"/>
        </w:rPr>
        <w:t>將原建議的第</w:t>
      </w:r>
      <w:r>
        <w:rPr>
          <w:rFonts w:hint="eastAsia"/>
        </w:rPr>
        <w:t>25A(</w:t>
      </w:r>
      <w:proofErr w:type="gramEnd"/>
      <w:r>
        <w:rPr>
          <w:rFonts w:hint="eastAsia"/>
        </w:rPr>
        <w:t>1)</w:t>
      </w:r>
      <w:r>
        <w:rPr>
          <w:rFonts w:hint="eastAsia"/>
        </w:rPr>
        <w:t>條</w:t>
      </w:r>
      <w:r>
        <w:rPr>
          <w:rFonts w:hint="eastAsia"/>
        </w:rPr>
        <w:t>(d)</w:t>
      </w:r>
      <w:r>
        <w:rPr>
          <w:rFonts w:hint="eastAsia"/>
        </w:rPr>
        <w:t>段分為兩段，即</w:t>
      </w:r>
      <w:r>
        <w:rPr>
          <w:rFonts w:hint="eastAsia"/>
        </w:rPr>
        <w:t>(d)</w:t>
      </w:r>
      <w:r>
        <w:rPr>
          <w:rFonts w:hint="eastAsia"/>
        </w:rPr>
        <w:t>段及</w:t>
      </w:r>
      <w:r>
        <w:rPr>
          <w:rFonts w:hint="eastAsia"/>
        </w:rPr>
        <w:t>(e)</w:t>
      </w:r>
      <w:r>
        <w:rPr>
          <w:rFonts w:hint="eastAsia"/>
        </w:rPr>
        <w:t>段；</w:t>
      </w:r>
    </w:p>
    <w:p w:rsidR="00DA2FF2" w:rsidRPr="00E102CD" w:rsidRDefault="00DA2FF2" w:rsidP="00DA2FF2">
      <w:pPr>
        <w:tabs>
          <w:tab w:val="clear" w:pos="1134"/>
          <w:tab w:val="left" w:pos="1276"/>
        </w:tabs>
        <w:ind w:left="2127" w:hanging="851"/>
      </w:pPr>
      <w:r>
        <w:t>(ii)</w:t>
      </w:r>
      <w:r>
        <w:tab/>
      </w:r>
      <w:r w:rsidR="00F7476F" w:rsidRPr="00DA2FF2">
        <w:rPr>
          <w:rFonts w:hint="eastAsia"/>
          <w:spacing w:val="36"/>
        </w:rPr>
        <w:t>在建議的第</w:t>
      </w:r>
      <w:r w:rsidR="00F7476F" w:rsidRPr="00DA2FF2">
        <w:rPr>
          <w:rFonts w:hint="eastAsia"/>
          <w:spacing w:val="36"/>
        </w:rPr>
        <w:t>25A(1)(d)</w:t>
      </w:r>
      <w:r w:rsidR="00F7476F" w:rsidRPr="00DA2FF2">
        <w:rPr>
          <w:rFonts w:hint="eastAsia"/>
          <w:spacing w:val="36"/>
        </w:rPr>
        <w:t>條中，以</w:t>
      </w:r>
      <w:r w:rsidR="00F7476F" w:rsidRPr="00E102CD">
        <w:rPr>
          <w:rFonts w:hint="eastAsia"/>
          <w:i/>
          <w:spacing w:val="36"/>
        </w:rPr>
        <w:t>“在有關情況下屬合理”</w:t>
      </w:r>
      <w:r w:rsidR="00F7476F" w:rsidRPr="00E102CD">
        <w:rPr>
          <w:rFonts w:hint="eastAsia"/>
          <w:spacing w:val="36"/>
        </w:rPr>
        <w:t>取代</w:t>
      </w:r>
      <w:r w:rsidR="00F7476F" w:rsidRPr="00E102CD">
        <w:rPr>
          <w:rFonts w:hint="eastAsia"/>
          <w:i/>
          <w:spacing w:val="36"/>
        </w:rPr>
        <w:t>“按理可期望其在有關情況下採取”</w:t>
      </w:r>
      <w:r w:rsidR="00F7476F" w:rsidRPr="00E102CD">
        <w:rPr>
          <w:rFonts w:hint="eastAsia"/>
          <w:spacing w:val="36"/>
        </w:rPr>
        <w:t>，</w:t>
      </w:r>
      <w:r w:rsidR="00F7476F" w:rsidRPr="00E102CD">
        <w:rPr>
          <w:rFonts w:hint="eastAsia"/>
        </w:rPr>
        <w:t>並在</w:t>
      </w:r>
      <w:r w:rsidR="00F7476F" w:rsidRPr="00E102CD">
        <w:rPr>
          <w:rFonts w:hint="eastAsia"/>
          <w:i/>
        </w:rPr>
        <w:t>“傷害”</w:t>
      </w:r>
      <w:r w:rsidR="00F7476F" w:rsidRPr="00E102CD">
        <w:rPr>
          <w:rFonts w:hint="eastAsia"/>
        </w:rPr>
        <w:t>之後加入</w:t>
      </w:r>
      <w:r w:rsidR="00F7476F" w:rsidRPr="00E102CD">
        <w:rPr>
          <w:rFonts w:hint="eastAsia"/>
          <w:i/>
        </w:rPr>
        <w:t>“（不作為）”</w:t>
      </w:r>
      <w:r w:rsidR="00E102CD" w:rsidRPr="00E102CD">
        <w:rPr>
          <w:rFonts w:hint="eastAsia"/>
        </w:rPr>
        <w:t>；</w:t>
      </w:r>
    </w:p>
    <w:p w:rsidR="00DA2FF2" w:rsidRDefault="00DA2FF2" w:rsidP="00DA2FF2">
      <w:pPr>
        <w:tabs>
          <w:tab w:val="clear" w:pos="1134"/>
          <w:tab w:val="left" w:pos="1276"/>
        </w:tabs>
        <w:ind w:left="2127" w:hanging="851"/>
      </w:pPr>
      <w:r>
        <w:t>(iii)</w:t>
      </w:r>
      <w:r>
        <w:tab/>
      </w:r>
      <w:proofErr w:type="gramStart"/>
      <w:r w:rsidR="00F7476F">
        <w:rPr>
          <w:rFonts w:hint="eastAsia"/>
        </w:rPr>
        <w:t>在建議的第</w:t>
      </w:r>
      <w:r w:rsidR="00F7476F">
        <w:rPr>
          <w:rFonts w:hint="eastAsia"/>
        </w:rPr>
        <w:t>25A(</w:t>
      </w:r>
      <w:proofErr w:type="gramEnd"/>
      <w:r w:rsidR="00F7476F">
        <w:rPr>
          <w:rFonts w:hint="eastAsia"/>
        </w:rPr>
        <w:t>1)(e)</w:t>
      </w:r>
      <w:r w:rsidR="00F7476F">
        <w:rPr>
          <w:rFonts w:hint="eastAsia"/>
        </w:rPr>
        <w:t>條中，以</w:t>
      </w:r>
      <w:r w:rsidR="00F7476F" w:rsidRPr="00E102CD">
        <w:rPr>
          <w:rFonts w:hint="eastAsia"/>
          <w:i/>
        </w:rPr>
        <w:t>“</w:t>
      </w:r>
      <w:r w:rsidR="00F7476F" w:rsidRPr="00E102CD">
        <w:rPr>
          <w:rFonts w:hint="eastAsia"/>
          <w:i/>
        </w:rPr>
        <w:t>(d)</w:t>
      </w:r>
      <w:r w:rsidR="00F7476F" w:rsidRPr="00E102CD">
        <w:rPr>
          <w:rFonts w:hint="eastAsia"/>
          <w:i/>
        </w:rPr>
        <w:t>段所述的不作為”</w:t>
      </w:r>
      <w:r w:rsidR="00F7476F">
        <w:rPr>
          <w:rFonts w:hint="eastAsia"/>
        </w:rPr>
        <w:t>取代</w:t>
      </w:r>
      <w:r w:rsidR="00F7476F" w:rsidRPr="00E102CD">
        <w:rPr>
          <w:rFonts w:hint="eastAsia"/>
          <w:i/>
        </w:rPr>
        <w:t>“沒有如此行事”</w:t>
      </w:r>
      <w:r w:rsidR="00F7476F">
        <w:rPr>
          <w:rFonts w:hint="eastAsia"/>
        </w:rPr>
        <w:t>；及</w:t>
      </w:r>
    </w:p>
    <w:p w:rsidR="00F7476F" w:rsidRPr="00850F71" w:rsidRDefault="00DA2FF2" w:rsidP="00932215">
      <w:pPr>
        <w:tabs>
          <w:tab w:val="clear" w:pos="1134"/>
          <w:tab w:val="left" w:pos="1276"/>
        </w:tabs>
        <w:spacing w:after="0"/>
        <w:ind w:left="2127" w:hanging="851"/>
      </w:pPr>
      <w:r>
        <w:t>(iv)</w:t>
      </w:r>
      <w:r>
        <w:tab/>
      </w:r>
      <w:proofErr w:type="gramStart"/>
      <w:r w:rsidR="00F7476F" w:rsidRPr="007B4BA3">
        <w:rPr>
          <w:rFonts w:hint="eastAsia"/>
        </w:rPr>
        <w:t>在條例草案擬稿建議的第</w:t>
      </w:r>
      <w:r w:rsidR="00F7476F" w:rsidRPr="007B4BA3">
        <w:rPr>
          <w:rFonts w:hint="eastAsia"/>
        </w:rPr>
        <w:t>25A</w:t>
      </w:r>
      <w:r w:rsidR="00F7476F" w:rsidRPr="007B4BA3">
        <w:rPr>
          <w:rFonts w:hint="eastAsia"/>
        </w:rPr>
        <w:t>條中新增第</w:t>
      </w:r>
      <w:r w:rsidR="00F7476F" w:rsidRPr="007B4BA3">
        <w:rPr>
          <w:rFonts w:hint="eastAsia"/>
        </w:rPr>
        <w:t>(</w:t>
      </w:r>
      <w:proofErr w:type="gramEnd"/>
      <w:r w:rsidR="00F7476F" w:rsidRPr="007B4BA3">
        <w:rPr>
          <w:rFonts w:hint="eastAsia"/>
        </w:rPr>
        <w:t>3A)</w:t>
      </w:r>
      <w:r w:rsidR="00F7476F" w:rsidRPr="007B4BA3">
        <w:rPr>
          <w:rFonts w:hint="eastAsia"/>
        </w:rPr>
        <w:t>及</w:t>
      </w:r>
      <w:r w:rsidR="00F7476F" w:rsidRPr="007B4BA3">
        <w:rPr>
          <w:rFonts w:hint="eastAsia"/>
        </w:rPr>
        <w:t>(3B)</w:t>
      </w:r>
      <w:r w:rsidR="00F7476F" w:rsidRPr="007B4BA3">
        <w:rPr>
          <w:rFonts w:hint="eastAsia"/>
        </w:rPr>
        <w:t>款，指明就第</w:t>
      </w:r>
      <w:r w:rsidR="00F7476F" w:rsidRPr="007B4BA3">
        <w:rPr>
          <w:rFonts w:hint="eastAsia"/>
        </w:rPr>
        <w:t>(1)(d)</w:t>
      </w:r>
      <w:r w:rsidR="00F7476F" w:rsidRPr="007B4BA3">
        <w:rPr>
          <w:rFonts w:hint="eastAsia"/>
        </w:rPr>
        <w:t>款而言，斷定</w:t>
      </w:r>
      <w:r w:rsidR="00F7476F" w:rsidRPr="00E102CD">
        <w:rPr>
          <w:rFonts w:hint="eastAsia"/>
          <w:i/>
        </w:rPr>
        <w:t>“在有關情況下屬合理的步驟”</w:t>
      </w:r>
      <w:r w:rsidR="00F7476F" w:rsidRPr="007B4BA3">
        <w:rPr>
          <w:rFonts w:hint="eastAsia"/>
        </w:rPr>
        <w:t>的因素。</w:t>
      </w:r>
    </w:p>
    <w:p w:rsidR="00F7476F" w:rsidRDefault="00F7476F" w:rsidP="00084DE0">
      <w:pPr>
        <w:spacing w:before="0" w:after="0"/>
        <w:ind w:left="1134" w:hanging="1134"/>
      </w:pPr>
    </w:p>
    <w:p w:rsidR="00932215" w:rsidRDefault="00932215" w:rsidP="00084DE0">
      <w:pPr>
        <w:spacing w:before="0" w:after="0"/>
        <w:ind w:left="1134" w:hanging="1134"/>
      </w:pPr>
    </w:p>
    <w:p w:rsidR="00932215" w:rsidRPr="00850F71" w:rsidRDefault="00932215" w:rsidP="00084DE0">
      <w:pPr>
        <w:spacing w:before="0" w:after="0"/>
        <w:ind w:left="1134" w:hanging="1134"/>
      </w:pP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11</w:t>
      </w:r>
    </w:p>
    <w:p w:rsidR="00F7476F" w:rsidRDefault="00F7476F" w:rsidP="003D0B81">
      <w:pPr>
        <w:rPr>
          <w:lang w:eastAsia="zh-HK"/>
        </w:rPr>
      </w:pPr>
      <w:r w:rsidRPr="00850F71">
        <w:t>我們建議</w:t>
      </w:r>
      <w:r w:rsidRPr="00850F71">
        <w:rPr>
          <w:rFonts w:hint="eastAsia"/>
          <w:lang w:eastAsia="zh-HK"/>
        </w:rPr>
        <w:t>，</w:t>
      </w:r>
      <w:r w:rsidRPr="007B4BA3">
        <w:rPr>
          <w:rFonts w:hint="eastAsia"/>
        </w:rPr>
        <w:t>建議的罪行應採用一項類似下文的條文，以代替南澳大利亞《</w:t>
      </w:r>
      <w:r w:rsidRPr="007B4BA3">
        <w:rPr>
          <w:rFonts w:hint="eastAsia"/>
        </w:rPr>
        <w:t>1935</w:t>
      </w:r>
      <w:r w:rsidRPr="007B4BA3">
        <w:rPr>
          <w:rFonts w:hint="eastAsia"/>
        </w:rPr>
        <w:t>年刑事法綜合法令》（於</w:t>
      </w:r>
      <w:r w:rsidRPr="007B4BA3">
        <w:rPr>
          <w:rFonts w:hint="eastAsia"/>
        </w:rPr>
        <w:t>2005</w:t>
      </w:r>
      <w:r w:rsidRPr="007B4BA3">
        <w:rPr>
          <w:rFonts w:hint="eastAsia"/>
        </w:rPr>
        <w:t>年修訂）第</w:t>
      </w:r>
      <w:r w:rsidRPr="007B4BA3">
        <w:rPr>
          <w:rFonts w:hint="eastAsia"/>
        </w:rPr>
        <w:t>14(2)</w:t>
      </w:r>
      <w:r w:rsidRPr="007B4BA3">
        <w:rPr>
          <w:rFonts w:hint="eastAsia"/>
        </w:rPr>
        <w:t>條的用詞</w:t>
      </w:r>
      <w:r>
        <w:rPr>
          <w:rFonts w:hint="eastAsia"/>
          <w:lang w:eastAsia="zh-HK"/>
        </w:rPr>
        <w:t>：</w:t>
      </w:r>
    </w:p>
    <w:p w:rsidR="00F7476F" w:rsidRPr="00A21EEF" w:rsidRDefault="00F7476F" w:rsidP="003D0B81">
      <w:pPr>
        <w:ind w:left="-113"/>
        <w:rPr>
          <w:i/>
        </w:rPr>
      </w:pPr>
      <w:r w:rsidRPr="00A21EEF">
        <w:rPr>
          <w:rFonts w:hint="eastAsia"/>
          <w:i/>
        </w:rPr>
        <w:t>“在任何就第</w:t>
      </w:r>
      <w:r w:rsidRPr="00A21EEF">
        <w:rPr>
          <w:i/>
        </w:rPr>
        <w:t>(1)</w:t>
      </w:r>
      <w:r w:rsidRPr="00A21EEF">
        <w:rPr>
          <w:rFonts w:hint="eastAsia"/>
          <w:i/>
        </w:rPr>
        <w:t>款所訂罪行而進行的法律程序中</w:t>
      </w:r>
      <w:r w:rsidRPr="00255C88">
        <w:rPr>
          <w:rFonts w:ascii="Times New Roman Bold" w:hAnsi="Times New Roman Bold"/>
          <w:sz w:val="23"/>
          <w:szCs w:val="23"/>
          <w:lang w:eastAsia="zh-HK"/>
        </w:rPr>
        <w:t>‍</w:t>
      </w:r>
      <w:r w:rsidRPr="00255C88">
        <w:rPr>
          <w:rFonts w:ascii="新細明體" w:hAnsi="新細明體"/>
          <w:spacing w:val="-20"/>
          <w:sz w:val="23"/>
          <w:szCs w:val="23"/>
          <w:lang w:val="en-US"/>
        </w:rPr>
        <w:t>―</w:t>
      </w:r>
      <w:r w:rsidRPr="00255C88">
        <w:rPr>
          <w:rFonts w:ascii="新細明體" w:hAnsi="新細明體"/>
          <w:sz w:val="23"/>
          <w:szCs w:val="23"/>
          <w:lang w:val="en-US"/>
        </w:rPr>
        <w:t>―</w:t>
      </w:r>
    </w:p>
    <w:p w:rsidR="00F7476F" w:rsidRPr="00A21EEF" w:rsidRDefault="00F7476F" w:rsidP="00DA2FF2">
      <w:pPr>
        <w:ind w:left="1134" w:hanging="1134"/>
        <w:rPr>
          <w:i/>
        </w:rPr>
      </w:pPr>
      <w:r w:rsidRPr="00A21EEF">
        <w:rPr>
          <w:rFonts w:hint="eastAsia"/>
          <w:i/>
        </w:rPr>
        <w:t>(a)</w:t>
      </w:r>
      <w:r w:rsidRPr="00A21EEF">
        <w:rPr>
          <w:rFonts w:hint="eastAsia"/>
          <w:i/>
        </w:rPr>
        <w:tab/>
      </w:r>
      <w:proofErr w:type="gramStart"/>
      <w:r w:rsidRPr="00A21EEF">
        <w:rPr>
          <w:rFonts w:hint="eastAsia"/>
          <w:i/>
        </w:rPr>
        <w:t>控方無須證明誰人作出第</w:t>
      </w:r>
      <w:r w:rsidRPr="00A21EEF">
        <w:rPr>
          <w:rFonts w:hint="eastAsia"/>
          <w:i/>
        </w:rPr>
        <w:t>(</w:t>
      </w:r>
      <w:proofErr w:type="gramEnd"/>
      <w:r w:rsidRPr="00A21EEF">
        <w:rPr>
          <w:rFonts w:hint="eastAsia"/>
          <w:i/>
        </w:rPr>
        <w:t>1)(a)</w:t>
      </w:r>
      <w:r w:rsidRPr="00A21EEF">
        <w:rPr>
          <w:rFonts w:hint="eastAsia"/>
          <w:i/>
        </w:rPr>
        <w:t>款所述的非法作為或忽略；及</w:t>
      </w:r>
    </w:p>
    <w:p w:rsidR="00F7476F" w:rsidRPr="00850F71" w:rsidRDefault="00F7476F" w:rsidP="00DA2FF2">
      <w:pPr>
        <w:ind w:left="1134" w:hanging="1134"/>
      </w:pPr>
      <w:r w:rsidRPr="00A21EEF">
        <w:rPr>
          <w:rFonts w:hint="eastAsia"/>
          <w:i/>
        </w:rPr>
        <w:t>(b)</w:t>
      </w:r>
      <w:r w:rsidRPr="00A21EEF">
        <w:rPr>
          <w:rFonts w:hint="eastAsia"/>
          <w:i/>
        </w:rPr>
        <w:tab/>
      </w:r>
      <w:r w:rsidRPr="00A21EEF">
        <w:rPr>
          <w:rFonts w:hint="eastAsia"/>
          <w:i/>
        </w:rPr>
        <w:t>被告人不論是否有或可能有作出該非法作為或忽略，亦可被定罪。”</w:t>
      </w:r>
    </w:p>
    <w:p w:rsidR="00F7476F" w:rsidRDefault="00F7476F" w:rsidP="003D0B81">
      <w:pPr>
        <w:spacing w:before="0" w:after="0"/>
      </w:pPr>
    </w:p>
    <w:p w:rsidR="0088717B" w:rsidRDefault="0088717B">
      <w:pPr>
        <w:tabs>
          <w:tab w:val="clear" w:pos="1134"/>
        </w:tabs>
        <w:adjustRightInd/>
        <w:snapToGrid/>
        <w:spacing w:before="0" w:after="0" w:line="240" w:lineRule="auto"/>
        <w:jc w:val="left"/>
        <w:textAlignment w:val="auto"/>
      </w:pPr>
      <w:r>
        <w:br w:type="page"/>
      </w: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lastRenderedPageBreak/>
        <w:t>最終建議</w:t>
      </w:r>
      <w:r w:rsidRPr="00850F71">
        <w:rPr>
          <w:rFonts w:hint="eastAsia"/>
          <w:iCs/>
          <w:sz w:val="25"/>
          <w:szCs w:val="25"/>
          <w:lang w:val="x-none" w:eastAsia="zh-HK"/>
        </w:rPr>
        <w:t>12</w:t>
      </w:r>
    </w:p>
    <w:p w:rsidR="00F7476F" w:rsidRPr="00850F71" w:rsidRDefault="00F7476F" w:rsidP="00932215">
      <w:pPr>
        <w:spacing w:after="0"/>
        <w:rPr>
          <w:spacing w:val="0"/>
        </w:rPr>
      </w:pPr>
      <w:r w:rsidRPr="00850F71">
        <w:t>我們建議，如受害人因有關的非法作為或忽略而死亡，建議</w:t>
      </w:r>
      <w:r w:rsidRPr="00850F71">
        <w:rPr>
          <w:rFonts w:hint="eastAsia"/>
        </w:rPr>
        <w:t>的</w:t>
      </w:r>
      <w:r w:rsidRPr="00850F71">
        <w:t>罪行的最高刑罰應是監禁</w:t>
      </w:r>
      <w:r w:rsidRPr="00850F71">
        <w:t>20</w:t>
      </w:r>
      <w:r w:rsidRPr="00850F71">
        <w:t>年。</w:t>
      </w:r>
    </w:p>
    <w:p w:rsidR="00F7476F" w:rsidRDefault="00F7476F" w:rsidP="003D0B81">
      <w:pPr>
        <w:spacing w:before="0" w:after="0"/>
        <w:rPr>
          <w:lang w:val="x-none" w:eastAsia="zh-HK"/>
        </w:rPr>
      </w:pPr>
    </w:p>
    <w:p w:rsidR="00766BD2" w:rsidRDefault="00766BD2" w:rsidP="003D0B81">
      <w:pPr>
        <w:spacing w:before="0" w:after="0"/>
        <w:rPr>
          <w:lang w:val="x-none" w:eastAsia="zh-HK"/>
        </w:rPr>
      </w:pPr>
    </w:p>
    <w:p w:rsidR="00DA2FF2" w:rsidRDefault="00DA2FF2" w:rsidP="003D0B81">
      <w:pPr>
        <w:spacing w:before="0" w:after="0"/>
        <w:rPr>
          <w:lang w:val="x-none" w:eastAsia="zh-HK"/>
        </w:rPr>
      </w:pP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13</w:t>
      </w:r>
    </w:p>
    <w:p w:rsidR="00F7476F" w:rsidRPr="00850F71" w:rsidRDefault="00F7476F" w:rsidP="00932215">
      <w:pPr>
        <w:spacing w:after="0"/>
      </w:pPr>
      <w:r w:rsidRPr="00850F71">
        <w:rPr>
          <w:lang w:eastAsia="zh-HK"/>
        </w:rPr>
        <w:t>我們建議，如受害人因有關的非法作為或忽略而受嚴重傷害，</w:t>
      </w:r>
      <w:r w:rsidRPr="00850F71">
        <w:t>建議</w:t>
      </w:r>
      <w:r w:rsidRPr="00850F71">
        <w:rPr>
          <w:rFonts w:hint="eastAsia"/>
        </w:rPr>
        <w:t>的</w:t>
      </w:r>
      <w:r w:rsidRPr="00850F71">
        <w:t>罪行</w:t>
      </w:r>
      <w:r w:rsidRPr="00850F71">
        <w:rPr>
          <w:lang w:eastAsia="zh-HK"/>
        </w:rPr>
        <w:t>的最高刑罰應是監禁</w:t>
      </w:r>
      <w:r w:rsidRPr="00850F71">
        <w:rPr>
          <w:lang w:eastAsia="zh-HK"/>
        </w:rPr>
        <w:t>15</w:t>
      </w:r>
      <w:r w:rsidRPr="00850F71">
        <w:rPr>
          <w:lang w:eastAsia="zh-HK"/>
        </w:rPr>
        <w:t>年</w:t>
      </w:r>
      <w:r w:rsidRPr="00850F71">
        <w:rPr>
          <w:rFonts w:hint="eastAsia"/>
          <w:lang w:eastAsia="zh-HK"/>
        </w:rPr>
        <w:t>。</w:t>
      </w:r>
    </w:p>
    <w:p w:rsidR="00F7476F" w:rsidRDefault="00F7476F" w:rsidP="003D0B81">
      <w:pPr>
        <w:spacing w:before="0" w:after="0"/>
      </w:pPr>
    </w:p>
    <w:p w:rsidR="00DA2FF2" w:rsidRDefault="00DA2FF2" w:rsidP="003D0B81">
      <w:pPr>
        <w:spacing w:before="0" w:after="0"/>
      </w:pPr>
    </w:p>
    <w:p w:rsidR="00766BD2" w:rsidRDefault="00766BD2" w:rsidP="003D0B81">
      <w:pPr>
        <w:spacing w:before="0" w:after="0"/>
      </w:pPr>
    </w:p>
    <w:p w:rsidR="00F7476F" w:rsidRPr="00850F71" w:rsidRDefault="00F7476F" w:rsidP="003D0B81">
      <w:pPr>
        <w:pStyle w:val="ab"/>
        <w:spacing w:before="120" w:after="120"/>
        <w:rPr>
          <w:iCs/>
          <w:sz w:val="25"/>
          <w:szCs w:val="25"/>
          <w:lang w:val="x-none" w:eastAsia="zh-HK"/>
        </w:rPr>
      </w:pPr>
      <w:r w:rsidRPr="00850F71">
        <w:rPr>
          <w:rFonts w:hint="eastAsia"/>
          <w:iCs/>
          <w:sz w:val="25"/>
          <w:szCs w:val="25"/>
          <w:lang w:val="x-none" w:eastAsia="zh-HK"/>
        </w:rPr>
        <w:t>最終建議</w:t>
      </w:r>
      <w:r w:rsidRPr="00850F71">
        <w:rPr>
          <w:rFonts w:hint="eastAsia"/>
          <w:iCs/>
          <w:sz w:val="25"/>
          <w:szCs w:val="25"/>
          <w:lang w:val="x-none" w:eastAsia="zh-HK"/>
        </w:rPr>
        <w:t>14</w:t>
      </w:r>
    </w:p>
    <w:p w:rsidR="00F7476F" w:rsidRPr="00850F71" w:rsidRDefault="00F7476F" w:rsidP="003D0B81">
      <w:r w:rsidRPr="00850F71">
        <w:rPr>
          <w:rFonts w:hint="eastAsia"/>
          <w:lang w:eastAsia="zh-HK"/>
        </w:rPr>
        <w:t>我們建議</w:t>
      </w:r>
      <w:r w:rsidRPr="00850F71">
        <w:rPr>
          <w:rFonts w:hint="eastAsia"/>
        </w:rPr>
        <w:t>：</w:t>
      </w:r>
    </w:p>
    <w:p w:rsidR="00F7476F" w:rsidRPr="00850F71" w:rsidRDefault="00F7476F" w:rsidP="00DA2FF2">
      <w:pPr>
        <w:ind w:left="1134" w:hanging="1134"/>
      </w:pPr>
      <w:r w:rsidRPr="00850F71">
        <w:rPr>
          <w:rFonts w:hint="eastAsia"/>
        </w:rPr>
        <w:t>(</w:t>
      </w:r>
      <w:r w:rsidRPr="00850F71">
        <w:rPr>
          <w:rFonts w:hint="eastAsia"/>
          <w:lang w:eastAsia="zh-HK"/>
        </w:rPr>
        <w:t>a)</w:t>
      </w:r>
      <w:r w:rsidRPr="00850F71">
        <w:tab/>
      </w:r>
      <w:r w:rsidRPr="00850F71">
        <w:t>建議的罪行應屬可公訴罪行</w:t>
      </w:r>
      <w:r w:rsidRPr="00850F71">
        <w:rPr>
          <w:rFonts w:hint="eastAsia"/>
          <w:lang w:eastAsia="zh-HK"/>
        </w:rPr>
        <w:t>；</w:t>
      </w:r>
    </w:p>
    <w:p w:rsidR="00F7476F" w:rsidRPr="00850F71" w:rsidRDefault="00F7476F" w:rsidP="00DA2FF2">
      <w:pPr>
        <w:ind w:left="1134" w:hanging="1134"/>
      </w:pPr>
      <w:r w:rsidRPr="00850F71">
        <w:rPr>
          <w:rFonts w:hint="eastAsia"/>
        </w:rPr>
        <w:t>(</w:t>
      </w:r>
      <w:r w:rsidRPr="00850F71">
        <w:rPr>
          <w:lang w:eastAsia="zh-HK"/>
        </w:rPr>
        <w:t>b</w:t>
      </w:r>
      <w:r w:rsidRPr="00850F71">
        <w:rPr>
          <w:rFonts w:hint="eastAsia"/>
          <w:lang w:eastAsia="zh-HK"/>
        </w:rPr>
        <w:t>)</w:t>
      </w:r>
      <w:r w:rsidRPr="00850F71">
        <w:tab/>
      </w:r>
      <w:r w:rsidRPr="00850F71">
        <w:rPr>
          <w:rFonts w:hint="eastAsia"/>
          <w:lang w:eastAsia="zh-HK"/>
        </w:rPr>
        <w:t>涉及</w:t>
      </w:r>
      <w:r w:rsidRPr="00850F71">
        <w:t>建議</w:t>
      </w:r>
      <w:r w:rsidRPr="00850F71">
        <w:rPr>
          <w:rFonts w:hint="eastAsia"/>
        </w:rPr>
        <w:t>的</w:t>
      </w:r>
      <w:r w:rsidRPr="00850F71">
        <w:t>罪行</w:t>
      </w:r>
      <w:r w:rsidRPr="00850F71">
        <w:rPr>
          <w:rFonts w:hint="eastAsia"/>
          <w:lang w:eastAsia="zh-HK"/>
        </w:rPr>
        <w:t>的</w:t>
      </w:r>
      <w:r w:rsidRPr="00850F71">
        <w:t>案件不應循簡易程序在裁判法院聆訊；</w:t>
      </w:r>
    </w:p>
    <w:p w:rsidR="00F7476F" w:rsidRPr="00850F71" w:rsidRDefault="00F7476F" w:rsidP="00DA2FF2">
      <w:pPr>
        <w:ind w:left="1134" w:hanging="1134"/>
      </w:pPr>
      <w:r w:rsidRPr="00850F71">
        <w:rPr>
          <w:rFonts w:hint="eastAsia"/>
        </w:rPr>
        <w:t>(</w:t>
      </w:r>
      <w:r w:rsidRPr="00850F71">
        <w:rPr>
          <w:lang w:eastAsia="zh-HK"/>
        </w:rPr>
        <w:t>c</w:t>
      </w:r>
      <w:r w:rsidRPr="00850F71">
        <w:rPr>
          <w:rFonts w:hint="eastAsia"/>
          <w:lang w:eastAsia="zh-HK"/>
        </w:rPr>
        <w:t>)</w:t>
      </w:r>
      <w:r w:rsidRPr="00850F71">
        <w:tab/>
      </w:r>
      <w:r w:rsidRPr="00850F71">
        <w:rPr>
          <w:rFonts w:hint="eastAsia"/>
          <w:lang w:eastAsia="zh-HK"/>
        </w:rPr>
        <w:t>涉及</w:t>
      </w:r>
      <w:r w:rsidRPr="00850F71">
        <w:rPr>
          <w:rFonts w:hint="eastAsia"/>
        </w:rPr>
        <w:t>因</w:t>
      </w:r>
      <w:r w:rsidRPr="00850F71">
        <w:t>建議</w:t>
      </w:r>
      <w:r w:rsidRPr="00850F71">
        <w:rPr>
          <w:rFonts w:hint="eastAsia"/>
        </w:rPr>
        <w:t>的</w:t>
      </w:r>
      <w:r w:rsidRPr="00850F71">
        <w:t>罪行</w:t>
      </w:r>
      <w:r w:rsidRPr="00850F71">
        <w:rPr>
          <w:rFonts w:hint="eastAsia"/>
        </w:rPr>
        <w:t>而</w:t>
      </w:r>
      <w:r w:rsidRPr="00850F71">
        <w:rPr>
          <w:rFonts w:hint="eastAsia"/>
          <w:lang w:eastAsia="zh-HK"/>
        </w:rPr>
        <w:t>導致</w:t>
      </w:r>
      <w:r w:rsidRPr="00850F71">
        <w:t>受害人受嚴重傷害的案件，應可在區域法院或高等法院審訊；</w:t>
      </w:r>
    </w:p>
    <w:p w:rsidR="00F7476F" w:rsidRPr="00850F71" w:rsidRDefault="00F7476F" w:rsidP="00DA2FF2">
      <w:pPr>
        <w:ind w:left="1134" w:hanging="1134"/>
      </w:pPr>
      <w:r w:rsidRPr="00850F71">
        <w:rPr>
          <w:rFonts w:hint="eastAsia"/>
        </w:rPr>
        <w:t>(d</w:t>
      </w:r>
      <w:r w:rsidRPr="00850F71">
        <w:t>)</w:t>
      </w:r>
      <w:r w:rsidRPr="00850F71">
        <w:tab/>
      </w:r>
      <w:r w:rsidRPr="00850F71">
        <w:rPr>
          <w:rFonts w:hint="eastAsia"/>
          <w:lang w:eastAsia="zh-HK"/>
        </w:rPr>
        <w:t>涉及</w:t>
      </w:r>
      <w:r w:rsidRPr="00850F71">
        <w:rPr>
          <w:rFonts w:hint="eastAsia"/>
        </w:rPr>
        <w:t>因</w:t>
      </w:r>
      <w:r w:rsidRPr="00850F71">
        <w:t>建議</w:t>
      </w:r>
      <w:r w:rsidRPr="00850F71">
        <w:rPr>
          <w:rFonts w:hint="eastAsia"/>
        </w:rPr>
        <w:t>的</w:t>
      </w:r>
      <w:r w:rsidRPr="00850F71">
        <w:t>罪行</w:t>
      </w:r>
      <w:r w:rsidRPr="00850F71">
        <w:rPr>
          <w:rFonts w:hint="eastAsia"/>
        </w:rPr>
        <w:t>而</w:t>
      </w:r>
      <w:r w:rsidRPr="00850F71">
        <w:rPr>
          <w:rFonts w:hint="eastAsia"/>
          <w:lang w:eastAsia="zh-HK"/>
        </w:rPr>
        <w:t>導致</w:t>
      </w:r>
      <w:r w:rsidRPr="00850F71">
        <w:t>受害人死亡的案件，應只可在高等法院審訊；及</w:t>
      </w:r>
    </w:p>
    <w:p w:rsidR="000D79BE" w:rsidRDefault="00F7476F" w:rsidP="000D79BE">
      <w:pPr>
        <w:tabs>
          <w:tab w:val="clear" w:pos="1134"/>
        </w:tabs>
        <w:spacing w:after="0"/>
        <w:ind w:left="1077" w:hanging="1077"/>
      </w:pPr>
      <w:r w:rsidRPr="00850F71">
        <w:rPr>
          <w:rFonts w:hint="eastAsia"/>
        </w:rPr>
        <w:t>(</w:t>
      </w:r>
      <w:r w:rsidRPr="00850F71">
        <w:t>e)</w:t>
      </w:r>
      <w:r w:rsidRPr="00850F71">
        <w:tab/>
      </w:r>
      <w:r w:rsidRPr="00850F71">
        <w:t>《裁判官條例》（第</w:t>
      </w:r>
      <w:r w:rsidRPr="000D79BE">
        <w:rPr>
          <w:spacing w:val="32"/>
        </w:rPr>
        <w:t>227</w:t>
      </w:r>
      <w:r w:rsidRPr="000D79BE">
        <w:rPr>
          <w:spacing w:val="32"/>
        </w:rPr>
        <w:t>章）</w:t>
      </w:r>
      <w:r w:rsidRPr="000D79BE">
        <w:rPr>
          <w:spacing w:val="36"/>
        </w:rPr>
        <w:t>附表</w:t>
      </w:r>
      <w:r w:rsidRPr="000D79BE">
        <w:rPr>
          <w:spacing w:val="36"/>
        </w:rPr>
        <w:t>2</w:t>
      </w:r>
      <w:r w:rsidRPr="000D79BE">
        <w:rPr>
          <w:spacing w:val="36"/>
        </w:rPr>
        <w:t>第</w:t>
      </w:r>
      <w:r w:rsidRPr="000D79BE">
        <w:rPr>
          <w:spacing w:val="36"/>
        </w:rPr>
        <w:t>I</w:t>
      </w:r>
      <w:r w:rsidRPr="000D79BE">
        <w:rPr>
          <w:spacing w:val="36"/>
        </w:rPr>
        <w:t>及</w:t>
      </w:r>
      <w:r w:rsidRPr="000D79BE">
        <w:rPr>
          <w:spacing w:val="36"/>
        </w:rPr>
        <w:t>III</w:t>
      </w:r>
      <w:r w:rsidR="00342D17" w:rsidRPr="000D79BE">
        <w:rPr>
          <w:spacing w:val="36"/>
        </w:rPr>
        <w:t>部，應作出</w:t>
      </w:r>
    </w:p>
    <w:p w:rsidR="00F7476F" w:rsidRDefault="00342D17" w:rsidP="000D79BE">
      <w:pPr>
        <w:tabs>
          <w:tab w:val="clear" w:pos="1134"/>
        </w:tabs>
        <w:spacing w:before="0" w:after="0"/>
        <w:ind w:left="1134"/>
        <w:rPr>
          <w:lang w:eastAsia="zh-HK"/>
        </w:rPr>
      </w:pPr>
      <w:r>
        <w:t>適當的相應修訂，以落實這項建議</w:t>
      </w:r>
      <w:r w:rsidR="000D79BE" w:rsidRPr="00850F71">
        <w:rPr>
          <w:rFonts w:hint="eastAsia"/>
          <w:lang w:eastAsia="zh-HK"/>
        </w:rPr>
        <w:t>。</w:t>
      </w:r>
    </w:p>
    <w:p w:rsidR="000D79BE" w:rsidRDefault="000D79BE" w:rsidP="000D79BE">
      <w:pPr>
        <w:tabs>
          <w:tab w:val="clear" w:pos="1134"/>
        </w:tabs>
        <w:spacing w:before="0" w:after="0"/>
        <w:ind w:left="1134"/>
        <w:rPr>
          <w:lang w:eastAsia="zh-HK"/>
        </w:rPr>
      </w:pPr>
    </w:p>
    <w:p w:rsidR="000D79BE" w:rsidRDefault="000D79BE" w:rsidP="000D79BE">
      <w:pPr>
        <w:tabs>
          <w:tab w:val="clear" w:pos="1134"/>
        </w:tabs>
        <w:spacing w:before="0" w:after="0"/>
        <w:ind w:left="1134"/>
        <w:sectPr w:rsidR="000D79BE" w:rsidSect="00D96E23">
          <w:footerReference w:type="default" r:id="rId23"/>
          <w:footnotePr>
            <w:numRestart w:val="eachSect"/>
          </w:footnotePr>
          <w:pgSz w:w="11906" w:h="16838" w:code="9"/>
          <w:pgMar w:top="1440" w:right="1797" w:bottom="1440" w:left="1797" w:header="720" w:footer="720" w:gutter="0"/>
          <w:pgNumType w:start="125"/>
          <w:cols w:space="425"/>
          <w:docGrid w:type="linesAndChars" w:linePitch="360"/>
        </w:sectPr>
      </w:pPr>
    </w:p>
    <w:p w:rsidR="003C701A" w:rsidRDefault="003C701A" w:rsidP="00D96E23">
      <w:pPr>
        <w:pStyle w:val="a00100-000ABillc"/>
        <w:spacing w:before="0" w:after="120"/>
        <w:ind w:right="-51"/>
        <w:jc w:val="right"/>
        <w:rPr>
          <w:rFonts w:ascii="Times New Roman Bold" w:hAnsi="Times New Roman Bold" w:hint="eastAsia"/>
          <w:b/>
          <w:spacing w:val="30"/>
          <w:sz w:val="26"/>
          <w14:shadow w14:blurRad="50800" w14:dist="38100" w14:dir="2700000" w14:sx="100000" w14:sy="100000" w14:kx="0" w14:ky="0" w14:algn="tl">
            <w14:srgbClr w14:val="000000">
              <w14:alpha w14:val="60000"/>
            </w14:srgbClr>
          </w14:shadow>
        </w:rPr>
      </w:pPr>
      <w:r w:rsidRPr="00F53090">
        <w:rPr>
          <w:rFonts w:ascii="Times New Roman Bold" w:hAnsi="Times New Roman Bold" w:hint="eastAsia"/>
          <w:b/>
          <w:spacing w:val="30"/>
          <w:sz w:val="26"/>
          <w14:shadow w14:blurRad="50800" w14:dist="38100" w14:dir="2700000" w14:sx="100000" w14:sy="100000" w14:kx="0" w14:ky="0" w14:algn="tl">
            <w14:srgbClr w14:val="000000">
              <w14:alpha w14:val="60000"/>
            </w14:srgbClr>
          </w14:shadow>
        </w:rPr>
        <w:lastRenderedPageBreak/>
        <w:t>附件</w:t>
      </w:r>
      <w:r w:rsidRPr="00F53090">
        <w:rPr>
          <w:rFonts w:ascii="Times New Roman Bold" w:hAnsi="Times New Roman Bold"/>
          <w:b/>
          <w:spacing w:val="30"/>
          <w:sz w:val="26"/>
          <w14:shadow w14:blurRad="50800" w14:dist="38100" w14:dir="2700000" w14:sx="100000" w14:sy="100000" w14:kx="0" w14:ky="0" w14:algn="tl">
            <w14:srgbClr w14:val="000000">
              <w14:alpha w14:val="60000"/>
            </w14:srgbClr>
          </w14:shadow>
        </w:rPr>
        <w:t>1</w:t>
      </w:r>
    </w:p>
    <w:p w:rsidR="003C701A" w:rsidRPr="0091224C" w:rsidRDefault="003C701A" w:rsidP="003D0B81">
      <w:pPr>
        <w:pStyle w:val="a00200-000Toc"/>
        <w:rPr>
          <w:sz w:val="22"/>
        </w:rPr>
      </w:pPr>
    </w:p>
    <w:p w:rsidR="003C701A" w:rsidRDefault="003C701A" w:rsidP="0091224C">
      <w:pPr>
        <w:pStyle w:val="a00100-000ABillc"/>
        <w:spacing w:before="0"/>
      </w:pPr>
      <w:r>
        <w:rPr>
          <w:rFonts w:hint="eastAsia"/>
        </w:rPr>
        <w:t>本條例草案</w:t>
      </w:r>
    </w:p>
    <w:p w:rsidR="003C701A" w:rsidRDefault="003C701A" w:rsidP="003D0B81">
      <w:pPr>
        <w:pStyle w:val="a00200-000Toc"/>
      </w:pPr>
      <w:r>
        <w:rPr>
          <w:rFonts w:hint="eastAsia"/>
        </w:rPr>
        <w:t>旨在</w:t>
      </w:r>
    </w:p>
    <w:p w:rsidR="00C27E78" w:rsidRDefault="00C27E78" w:rsidP="00C27E78">
      <w:pPr>
        <w:pStyle w:val="a00300-000Longtitlec"/>
        <w:spacing w:before="0" w:after="0"/>
      </w:pPr>
    </w:p>
    <w:p w:rsidR="003C701A" w:rsidRPr="00C40541" w:rsidRDefault="003C701A" w:rsidP="003D0B81">
      <w:pPr>
        <w:pStyle w:val="a00300-000Longtitlec"/>
        <w:rPr>
          <w:lang w:val="en-US"/>
        </w:rPr>
      </w:pPr>
      <w:r>
        <w:rPr>
          <w:rFonts w:hint="eastAsia"/>
        </w:rPr>
        <w:t>修訂《侵害人身罪條例》，就兒童或易受傷害人士因非法作為或忽略而死亡或受嚴重傷害，訂定沒有保護該兒童或易受傷害人士此罪行。</w:t>
      </w:r>
    </w:p>
    <w:p w:rsidR="003C701A" w:rsidRDefault="003C701A" w:rsidP="003D0B81">
      <w:pPr>
        <w:pStyle w:val="a00400-000Billenactingformulac"/>
      </w:pPr>
      <w:r>
        <w:rPr>
          <w:rFonts w:hint="eastAsia"/>
        </w:rPr>
        <w:t>由立法會制定。</w:t>
      </w:r>
    </w:p>
    <w:p w:rsidR="003C701A" w:rsidRDefault="003C701A" w:rsidP="00C27E78">
      <w:pPr>
        <w:pStyle w:val="a01700-000Sectionheadingc"/>
        <w:spacing w:after="120"/>
      </w:pPr>
      <w:r>
        <w:rPr>
          <w:rFonts w:hint="eastAsia"/>
        </w:rPr>
        <w:t>1.</w:t>
      </w:r>
      <w:r>
        <w:rPr>
          <w:rFonts w:hint="eastAsia"/>
        </w:rPr>
        <w:tab/>
      </w:r>
      <w:r>
        <w:rPr>
          <w:rFonts w:hint="eastAsia"/>
        </w:rPr>
        <w:t>簡稱及生效日期</w:t>
      </w:r>
    </w:p>
    <w:p w:rsidR="003C701A" w:rsidRDefault="003C701A" w:rsidP="00C27E78">
      <w:pPr>
        <w:pStyle w:val="a02200-000Subsectionc"/>
        <w:spacing w:after="120"/>
      </w:pPr>
      <w:r>
        <w:rPr>
          <w:rFonts w:hint="eastAsia"/>
        </w:rPr>
        <w:tab/>
        <w:t>(1)</w:t>
      </w:r>
      <w:r>
        <w:rPr>
          <w:rFonts w:hint="eastAsia"/>
        </w:rPr>
        <w:tab/>
      </w:r>
      <w:r>
        <w:rPr>
          <w:rFonts w:hint="eastAsia"/>
        </w:rPr>
        <w:t>本條例可引稱為《</w:t>
      </w:r>
      <w:proofErr w:type="gramStart"/>
      <w:r>
        <w:rPr>
          <w:rFonts w:hint="eastAsia"/>
        </w:rPr>
        <w:t>侵害人身罪</w:t>
      </w:r>
      <w:r>
        <w:rPr>
          <w:rFonts w:hint="eastAsia"/>
        </w:rPr>
        <w:t>(</w:t>
      </w:r>
      <w:proofErr w:type="gramEnd"/>
      <w:r>
        <w:rPr>
          <w:rFonts w:hint="eastAsia"/>
        </w:rPr>
        <w:t>修訂</w:t>
      </w:r>
      <w:r>
        <w:rPr>
          <w:rFonts w:hint="eastAsia"/>
        </w:rPr>
        <w:t>)</w:t>
      </w:r>
      <w:r>
        <w:rPr>
          <w:rFonts w:hint="eastAsia"/>
        </w:rPr>
        <w:t>條例》。</w:t>
      </w:r>
    </w:p>
    <w:p w:rsidR="003C701A" w:rsidRDefault="003C701A" w:rsidP="00C27E78">
      <w:pPr>
        <w:pStyle w:val="a02200-000Subsectionc"/>
        <w:spacing w:after="120"/>
      </w:pPr>
      <w:r>
        <w:rPr>
          <w:rFonts w:hint="eastAsia"/>
        </w:rPr>
        <w:tab/>
        <w:t>(2)</w:t>
      </w:r>
      <w:r>
        <w:rPr>
          <w:rFonts w:hint="eastAsia"/>
        </w:rPr>
        <w:tab/>
      </w:r>
      <w:proofErr w:type="gramStart"/>
      <w:r>
        <w:rPr>
          <w:rFonts w:hint="eastAsia"/>
        </w:rPr>
        <w:t>本條例自</w:t>
      </w:r>
      <w:r>
        <w:rPr>
          <w:rFonts w:hint="eastAsia"/>
        </w:rPr>
        <w:t>[</w:t>
      </w:r>
      <w:proofErr w:type="gramEnd"/>
      <w:r>
        <w:t>……</w:t>
      </w:r>
      <w:r>
        <w:rPr>
          <w:rFonts w:hint="eastAsia"/>
        </w:rPr>
        <w:t>]</w:t>
      </w:r>
      <w:r>
        <w:rPr>
          <w:rFonts w:hint="eastAsia"/>
        </w:rPr>
        <w:t>以憲報公告指定的日期起實施。</w:t>
      </w:r>
    </w:p>
    <w:p w:rsidR="003C701A" w:rsidRDefault="003C701A" w:rsidP="00C27E78">
      <w:pPr>
        <w:pStyle w:val="a01700-000Sectionheadingc"/>
        <w:spacing w:after="120"/>
      </w:pPr>
      <w:r>
        <w:t>2.</w:t>
      </w:r>
      <w:r>
        <w:tab/>
      </w:r>
      <w:r>
        <w:rPr>
          <w:rFonts w:hint="eastAsia"/>
        </w:rPr>
        <w:t>修訂《侵害人身罪條例》</w:t>
      </w:r>
    </w:p>
    <w:p w:rsidR="003C701A" w:rsidRDefault="003C701A" w:rsidP="00C27E78">
      <w:pPr>
        <w:pStyle w:val="a02100-000Sectiontextnosubsectionc"/>
        <w:spacing w:after="120"/>
      </w:pPr>
      <w:r>
        <w:rPr>
          <w:rFonts w:hint="eastAsia"/>
        </w:rPr>
        <w:t>《侵害人身罪條例》</w:t>
      </w:r>
      <w:r>
        <w:rPr>
          <w:rFonts w:hint="eastAsia"/>
        </w:rPr>
        <w:t>(</w:t>
      </w:r>
      <w:r>
        <w:rPr>
          <w:rFonts w:hint="eastAsia"/>
        </w:rPr>
        <w:t>第</w:t>
      </w:r>
      <w:r>
        <w:rPr>
          <w:rFonts w:hint="eastAsia"/>
        </w:rPr>
        <w:t>212</w:t>
      </w:r>
      <w:r>
        <w:rPr>
          <w:rFonts w:hint="eastAsia"/>
        </w:rPr>
        <w:t>章</w:t>
      </w:r>
      <w:r>
        <w:rPr>
          <w:rFonts w:hint="eastAsia"/>
        </w:rPr>
        <w:t>)</w:t>
      </w:r>
      <w:r>
        <w:rPr>
          <w:rFonts w:hint="eastAsia"/>
        </w:rPr>
        <w:t>現予修訂，修訂方式列於第</w:t>
      </w:r>
      <w:r>
        <w:rPr>
          <w:rFonts w:hint="eastAsia"/>
        </w:rPr>
        <w:t>3</w:t>
      </w:r>
      <w:r>
        <w:rPr>
          <w:rFonts w:hint="eastAsia"/>
        </w:rPr>
        <w:t>條。</w:t>
      </w:r>
    </w:p>
    <w:p w:rsidR="003C701A" w:rsidRDefault="003C701A" w:rsidP="00C27E78">
      <w:pPr>
        <w:pStyle w:val="a01700-000Sectionheadingc"/>
        <w:spacing w:after="120"/>
      </w:pPr>
      <w:r>
        <w:rPr>
          <w:rFonts w:hint="eastAsia"/>
        </w:rPr>
        <w:t>3</w:t>
      </w:r>
      <w:r>
        <w:t>.</w:t>
      </w:r>
      <w:r>
        <w:tab/>
      </w:r>
      <w:r>
        <w:rPr>
          <w:rFonts w:hint="eastAsia"/>
        </w:rPr>
        <w:t>加入第</w:t>
      </w:r>
      <w:r>
        <w:rPr>
          <w:rFonts w:hint="eastAsia"/>
        </w:rPr>
        <w:t>25A</w:t>
      </w:r>
      <w:r>
        <w:rPr>
          <w:rFonts w:hint="eastAsia"/>
        </w:rPr>
        <w:t>條</w:t>
      </w:r>
    </w:p>
    <w:p w:rsidR="003C701A" w:rsidRDefault="003C701A" w:rsidP="00C27E78">
      <w:pPr>
        <w:pStyle w:val="e02100-100Amendmentlocationsectiontextnosubsectionlevel1c"/>
        <w:spacing w:after="120"/>
      </w:pPr>
      <w:r>
        <w:rPr>
          <w:rFonts w:hint="eastAsia"/>
        </w:rPr>
        <w:t>在第</w:t>
      </w:r>
      <w:r>
        <w:rPr>
          <w:rFonts w:hint="eastAsia"/>
        </w:rPr>
        <w:t>25</w:t>
      </w:r>
      <w:r>
        <w:rPr>
          <w:rFonts w:hint="eastAsia"/>
        </w:rPr>
        <w:t>條之後</w:t>
      </w:r>
      <w:r>
        <w:rPr>
          <w:rFonts w:hint="eastAsia"/>
        </w:rPr>
        <w:t xml:space="preserve"> </w:t>
      </w:r>
      <w:proofErr w:type="gramStart"/>
      <w:r>
        <w:t>——</w:t>
      </w:r>
      <w:proofErr w:type="gramEnd"/>
    </w:p>
    <w:p w:rsidR="003C701A" w:rsidRDefault="003C701A" w:rsidP="00C27E78">
      <w:pPr>
        <w:pStyle w:val="e00100-000Amendingactiondefaultsubsectionsectiontextnosubsectionc"/>
        <w:spacing w:after="120"/>
      </w:pPr>
      <w:r>
        <w:rPr>
          <w:rFonts w:hint="eastAsia"/>
        </w:rPr>
        <w:t>加入</w:t>
      </w:r>
    </w:p>
    <w:p w:rsidR="003C701A" w:rsidRDefault="003C701A" w:rsidP="00C27E78">
      <w:pPr>
        <w:pStyle w:val="b01700-100Sectionheadinglevel1c"/>
        <w:spacing w:after="120"/>
      </w:pPr>
      <w:r>
        <w:tab/>
      </w:r>
      <w:r w:rsidRPr="007F63EF">
        <w:rPr>
          <w:b w:val="0"/>
        </w:rPr>
        <w:t>“</w:t>
      </w:r>
      <w:r>
        <w:rPr>
          <w:rFonts w:hint="eastAsia"/>
        </w:rPr>
        <w:t>25A.</w:t>
      </w:r>
      <w:r>
        <w:rPr>
          <w:rFonts w:hint="eastAsia"/>
        </w:rPr>
        <w:tab/>
      </w:r>
      <w:r w:rsidRPr="00615B3C">
        <w:rPr>
          <w:rFonts w:hint="eastAsia"/>
        </w:rPr>
        <w:t>沒有保護兒童或易受傷害</w:t>
      </w:r>
      <w:r>
        <w:rPr>
          <w:rFonts w:hint="eastAsia"/>
        </w:rPr>
        <w:t>人士</w:t>
      </w:r>
    </w:p>
    <w:p w:rsidR="003C701A" w:rsidRDefault="003C701A" w:rsidP="00C27E78">
      <w:pPr>
        <w:pStyle w:val="b02200-100Subsectionlevel1c"/>
        <w:spacing w:after="120"/>
        <w:ind w:left="1678" w:hanging="1077"/>
      </w:pPr>
      <w:r>
        <w:tab/>
      </w:r>
      <w:r>
        <w:rPr>
          <w:rFonts w:hint="eastAsia"/>
        </w:rPr>
        <w:t>(1)</w:t>
      </w:r>
      <w:r>
        <w:rPr>
          <w:rFonts w:hint="eastAsia"/>
        </w:rPr>
        <w:tab/>
      </w:r>
      <w:r>
        <w:rPr>
          <w:rFonts w:hint="eastAsia"/>
        </w:rPr>
        <w:t>如</w:t>
      </w:r>
      <w:r>
        <w:rPr>
          <w:rFonts w:ascii="細明體" w:hAnsi="Calibri" w:cs="細明體" w:hint="eastAsia"/>
          <w:color w:val="000000"/>
          <w:lang w:val="en-US"/>
        </w:rPr>
        <w:t>屬以下情況，</w:t>
      </w:r>
      <w:proofErr w:type="gramStart"/>
      <w:r>
        <w:rPr>
          <w:rFonts w:ascii="細明體" w:hAnsi="Calibri" w:cs="細明體" w:hint="eastAsia"/>
          <w:color w:val="000000"/>
          <w:lang w:val="en-US"/>
        </w:rPr>
        <w:t>某人</w:t>
      </w:r>
      <w:r>
        <w:rPr>
          <w:rFonts w:hint="eastAsia"/>
        </w:rPr>
        <w:t>(</w:t>
      </w:r>
      <w:proofErr w:type="gramEnd"/>
      <w:r>
        <w:rPr>
          <w:rStyle w:val="DefinedTermc"/>
          <w:rFonts w:hint="eastAsia"/>
          <w:specVanish w:val="0"/>
        </w:rPr>
        <w:t>被告</w:t>
      </w:r>
      <w:r w:rsidRPr="006A5813">
        <w:rPr>
          <w:rStyle w:val="DefinedTermc"/>
          <w:rFonts w:hint="eastAsia"/>
          <w:specVanish w:val="0"/>
        </w:rPr>
        <w:t>人</w:t>
      </w:r>
      <w:r>
        <w:rPr>
          <w:rFonts w:hint="eastAsia"/>
        </w:rPr>
        <w:t>)</w:t>
      </w:r>
      <w:r w:rsidRPr="006264E8">
        <w:rPr>
          <w:rFonts w:ascii="細明體" w:hAnsi="Calibri" w:cs="細明體" w:hint="eastAsia"/>
          <w:color w:val="000000"/>
          <w:lang w:val="en-US"/>
        </w:rPr>
        <w:t>即屬犯罪</w:t>
      </w:r>
      <w:r>
        <w:rPr>
          <w:rFonts w:hint="eastAsia"/>
        </w:rPr>
        <w:t xml:space="preserve"> </w:t>
      </w:r>
      <w:r>
        <w:t>——</w:t>
      </w:r>
    </w:p>
    <w:p w:rsidR="003C701A" w:rsidRDefault="003C701A" w:rsidP="00C27E78">
      <w:pPr>
        <w:pStyle w:val="b02400-200Paralevel2c"/>
        <w:spacing w:after="120"/>
      </w:pPr>
      <w:r>
        <w:tab/>
      </w:r>
      <w:r>
        <w:rPr>
          <w:rFonts w:hint="eastAsia"/>
        </w:rPr>
        <w:t>(a)</w:t>
      </w:r>
      <w:r>
        <w:rPr>
          <w:rFonts w:hint="eastAsia"/>
        </w:rPr>
        <w:tab/>
      </w:r>
      <w:proofErr w:type="gramStart"/>
      <w:r>
        <w:rPr>
          <w:rFonts w:hint="eastAsia"/>
        </w:rPr>
        <w:t>某兒童或易受傷害人士</w:t>
      </w:r>
      <w:r>
        <w:rPr>
          <w:rFonts w:hint="eastAsia"/>
        </w:rPr>
        <w:t>(</w:t>
      </w:r>
      <w:proofErr w:type="gramEnd"/>
      <w:r w:rsidRPr="006A5813">
        <w:rPr>
          <w:rStyle w:val="DefinedTermc"/>
          <w:rFonts w:hint="eastAsia"/>
          <w:specVanish w:val="0"/>
        </w:rPr>
        <w:t>受害人</w:t>
      </w:r>
      <w:r>
        <w:rPr>
          <w:rFonts w:hint="eastAsia"/>
        </w:rPr>
        <w:t>)</w:t>
      </w:r>
      <w:r>
        <w:rPr>
          <w:rFonts w:hint="eastAsia"/>
        </w:rPr>
        <w:t>因</w:t>
      </w:r>
      <w:r>
        <w:rPr>
          <w:rFonts w:hint="eastAsia"/>
          <w:lang w:val="en-US"/>
        </w:rPr>
        <w:t>某</w:t>
      </w:r>
      <w:r>
        <w:rPr>
          <w:rFonts w:hint="eastAsia"/>
        </w:rPr>
        <w:t>非法作為或忽略而死亡或受嚴重傷害；</w:t>
      </w:r>
    </w:p>
    <w:p w:rsidR="003C701A" w:rsidRDefault="003C701A" w:rsidP="00C27E78">
      <w:pPr>
        <w:pStyle w:val="b02400-200Paralevel2c"/>
        <w:spacing w:after="120"/>
      </w:pPr>
      <w:r>
        <w:rPr>
          <w:rFonts w:hint="eastAsia"/>
        </w:rPr>
        <w:tab/>
        <w:t>(b)</w:t>
      </w:r>
      <w:r>
        <w:rPr>
          <w:rFonts w:hint="eastAsia"/>
        </w:rPr>
        <w:tab/>
      </w:r>
      <w:r>
        <w:rPr>
          <w:rFonts w:hint="eastAsia"/>
        </w:rPr>
        <w:t>在該非法作為或忽略發生時，被告人</w:t>
      </w:r>
      <w:r>
        <w:rPr>
          <w:rFonts w:hint="eastAsia"/>
        </w:rPr>
        <w:t xml:space="preserve"> </w:t>
      </w:r>
      <w:r>
        <w:t>——</w:t>
      </w:r>
    </w:p>
    <w:p w:rsidR="003C701A" w:rsidRDefault="003C701A" w:rsidP="00C27E78">
      <w:pPr>
        <w:pStyle w:val="b02500-300Subparalevel3c"/>
        <w:spacing w:after="120"/>
      </w:pPr>
      <w:r>
        <w:rPr>
          <w:rFonts w:hint="eastAsia"/>
        </w:rPr>
        <w:tab/>
        <w:t>(i)</w:t>
      </w:r>
      <w:r>
        <w:rPr>
          <w:rFonts w:hint="eastAsia"/>
        </w:rPr>
        <w:tab/>
      </w:r>
      <w:r>
        <w:rPr>
          <w:rFonts w:hint="eastAsia"/>
        </w:rPr>
        <w:t>對受害人負有照顧責任；或</w:t>
      </w:r>
    </w:p>
    <w:p w:rsidR="003C701A" w:rsidRDefault="003C701A" w:rsidP="00C27E78">
      <w:pPr>
        <w:pStyle w:val="b02500-300Subparalevel3c"/>
        <w:spacing w:after="120"/>
      </w:pPr>
      <w:r>
        <w:rPr>
          <w:rFonts w:hint="eastAsia"/>
        </w:rPr>
        <w:tab/>
        <w:t>(ii)</w:t>
      </w:r>
      <w:r>
        <w:rPr>
          <w:rFonts w:hint="eastAsia"/>
        </w:rPr>
        <w:tab/>
      </w:r>
      <w:r>
        <w:rPr>
          <w:rFonts w:hint="eastAsia"/>
        </w:rPr>
        <w:t>與受害人是</w:t>
      </w:r>
      <w:r>
        <w:rPr>
          <w:rFonts w:hint="eastAsia"/>
          <w:lang w:val="en-US"/>
        </w:rPr>
        <w:t>同一</w:t>
      </w:r>
      <w:r w:rsidRPr="00615B3C">
        <w:t>住</w:t>
      </w:r>
      <w:r>
        <w:rPr>
          <w:rFonts w:hint="eastAsia"/>
        </w:rPr>
        <w:t>户的</w:t>
      </w:r>
      <w:r w:rsidRPr="00615B3C">
        <w:t>成員</w:t>
      </w:r>
      <w:r>
        <w:rPr>
          <w:rFonts w:hint="eastAsia"/>
        </w:rPr>
        <w:t>，並與受害人有</w:t>
      </w:r>
      <w:r w:rsidRPr="00615B3C">
        <w:t>頻密接觸</w:t>
      </w:r>
      <w:r>
        <w:rPr>
          <w:rFonts w:hint="eastAsia"/>
        </w:rPr>
        <w:t>；</w:t>
      </w:r>
    </w:p>
    <w:p w:rsidR="003C701A" w:rsidRDefault="003C701A" w:rsidP="00C27E78">
      <w:pPr>
        <w:pStyle w:val="b02400-200Paralevel2c"/>
        <w:spacing w:after="120"/>
      </w:pPr>
      <w:r>
        <w:rPr>
          <w:rFonts w:hint="eastAsia"/>
        </w:rPr>
        <w:tab/>
        <w:t>(c)</w:t>
      </w:r>
      <w:r>
        <w:rPr>
          <w:rFonts w:hint="eastAsia"/>
        </w:rPr>
        <w:tab/>
      </w:r>
      <w:r>
        <w:rPr>
          <w:rFonts w:hint="eastAsia"/>
        </w:rPr>
        <w:t>被告人</w:t>
      </w:r>
      <w:r>
        <w:rPr>
          <w:rFonts w:hint="eastAsia"/>
          <w:lang w:eastAsia="zh-HK"/>
        </w:rPr>
        <w:t>知</w:t>
      </w:r>
      <w:r>
        <w:rPr>
          <w:rFonts w:hint="eastAsia"/>
        </w:rPr>
        <w:t>道</w:t>
      </w:r>
      <w:r>
        <w:rPr>
          <w:rFonts w:hint="eastAsia"/>
          <w:lang w:eastAsia="zh-HK"/>
        </w:rPr>
        <w:t>，或有</w:t>
      </w:r>
      <w:r>
        <w:rPr>
          <w:color w:val="000000"/>
          <w:shd w:val="clear" w:color="auto" w:fill="FFFFFF"/>
        </w:rPr>
        <w:t>合理理由相</w:t>
      </w:r>
      <w:r>
        <w:rPr>
          <w:rFonts w:ascii="新細明體" w:eastAsia="新細明體" w:hAnsi="新細明體" w:cs="新細明體" w:hint="eastAsia"/>
          <w:color w:val="000000"/>
          <w:shd w:val="clear" w:color="auto" w:fill="FFFFFF"/>
        </w:rPr>
        <w:t>信</w:t>
      </w:r>
      <w:r>
        <w:rPr>
          <w:rFonts w:hint="eastAsia"/>
        </w:rPr>
        <w:t>，該非法作為或忽略有導致受害人受嚴重傷害的風險；</w:t>
      </w:r>
    </w:p>
    <w:p w:rsidR="003C701A" w:rsidRDefault="003C701A" w:rsidP="00C27E78">
      <w:pPr>
        <w:pStyle w:val="b02400-200Paralevel2c"/>
        <w:spacing w:after="120"/>
      </w:pPr>
      <w:r>
        <w:rPr>
          <w:rFonts w:hint="eastAsia"/>
        </w:rPr>
        <w:tab/>
        <w:t>(d)</w:t>
      </w:r>
      <w:r>
        <w:rPr>
          <w:rFonts w:hint="eastAsia"/>
        </w:rPr>
        <w:tab/>
      </w:r>
      <w:r>
        <w:rPr>
          <w:rFonts w:hint="eastAsia"/>
        </w:rPr>
        <w:t>被告人沒有採取</w:t>
      </w:r>
      <w:r>
        <w:rPr>
          <w:rFonts w:hint="eastAsia"/>
          <w:lang w:eastAsia="zh-HK"/>
        </w:rPr>
        <w:t>在有關情況下屬合理的</w:t>
      </w:r>
      <w:r>
        <w:rPr>
          <w:rFonts w:hint="eastAsia"/>
        </w:rPr>
        <w:t>步驟，</w:t>
      </w:r>
      <w:proofErr w:type="gramStart"/>
      <w:r>
        <w:rPr>
          <w:rFonts w:hint="eastAsia"/>
        </w:rPr>
        <w:t>保護受害人</w:t>
      </w:r>
      <w:r w:rsidRPr="00615B3C">
        <w:rPr>
          <w:rFonts w:hint="eastAsia"/>
        </w:rPr>
        <w:t>免受</w:t>
      </w:r>
      <w:r>
        <w:rPr>
          <w:rFonts w:hint="eastAsia"/>
        </w:rPr>
        <w:t>上述</w:t>
      </w:r>
      <w:r w:rsidRPr="00615B3C">
        <w:rPr>
          <w:rFonts w:hint="eastAsia"/>
        </w:rPr>
        <w:t>傷害</w:t>
      </w:r>
      <w:r>
        <w:rPr>
          <w:rFonts w:hint="eastAsia"/>
        </w:rPr>
        <w:t>(</w:t>
      </w:r>
      <w:proofErr w:type="gramEnd"/>
      <w:r>
        <w:rPr>
          <w:rFonts w:hint="eastAsia"/>
          <w:b/>
          <w:i/>
          <w:lang w:eastAsia="zh-HK"/>
        </w:rPr>
        <w:t>不作為</w:t>
      </w:r>
      <w:r>
        <w:rPr>
          <w:rFonts w:hint="eastAsia"/>
        </w:rPr>
        <w:t>)</w:t>
      </w:r>
      <w:r>
        <w:rPr>
          <w:rFonts w:hint="eastAsia"/>
        </w:rPr>
        <w:t>；</w:t>
      </w:r>
      <w:r>
        <w:rPr>
          <w:rFonts w:hint="eastAsia"/>
          <w:lang w:eastAsia="zh-HK"/>
        </w:rPr>
        <w:t>及</w:t>
      </w:r>
    </w:p>
    <w:p w:rsidR="00CE0F18" w:rsidRDefault="003C701A" w:rsidP="00C27E78">
      <w:pPr>
        <w:pStyle w:val="b02400-200Paralevel2c"/>
        <w:spacing w:after="120"/>
      </w:pPr>
      <w:r>
        <w:tab/>
      </w:r>
      <w:r>
        <w:rPr>
          <w:rFonts w:hint="eastAsia"/>
        </w:rPr>
        <w:t>(e</w:t>
      </w:r>
      <w:r>
        <w:t>)</w:t>
      </w:r>
      <w:r>
        <w:tab/>
      </w:r>
      <w:proofErr w:type="gramStart"/>
      <w:r>
        <w:rPr>
          <w:rFonts w:hint="eastAsia"/>
        </w:rPr>
        <w:t>被告人</w:t>
      </w:r>
      <w:r>
        <w:rPr>
          <w:rFonts w:hint="eastAsia"/>
        </w:rPr>
        <w:t>(</w:t>
      </w:r>
      <w:proofErr w:type="gramEnd"/>
      <w:r>
        <w:rPr>
          <w:rFonts w:hint="eastAsia"/>
        </w:rPr>
        <w:t>d</w:t>
      </w:r>
      <w:r>
        <w:t>)</w:t>
      </w:r>
      <w:r>
        <w:rPr>
          <w:rFonts w:hint="eastAsia"/>
          <w:lang w:eastAsia="zh-HK"/>
        </w:rPr>
        <w:t>段所述的不作為</w:t>
      </w:r>
      <w:r>
        <w:rPr>
          <w:rFonts w:hint="eastAsia"/>
        </w:rPr>
        <w:t>，其嚴重程度在有關情況下足以支持施</w:t>
      </w:r>
      <w:r w:rsidRPr="00F94C2B">
        <w:rPr>
          <w:rFonts w:hint="eastAsia"/>
        </w:rPr>
        <w:t>以</w:t>
      </w:r>
      <w:r>
        <w:rPr>
          <w:rFonts w:hint="eastAsia"/>
        </w:rPr>
        <w:t>刑罰。</w:t>
      </w:r>
    </w:p>
    <w:p w:rsidR="00CE0F18" w:rsidRDefault="00CE0F18">
      <w:pPr>
        <w:tabs>
          <w:tab w:val="clear" w:pos="1134"/>
        </w:tabs>
        <w:adjustRightInd/>
        <w:snapToGrid/>
        <w:spacing w:before="0" w:after="0" w:line="240" w:lineRule="auto"/>
        <w:jc w:val="left"/>
        <w:textAlignment w:val="auto"/>
        <w:rPr>
          <w:rFonts w:eastAsia="細明體"/>
          <w:spacing w:val="0"/>
          <w:szCs w:val="22"/>
        </w:rPr>
      </w:pPr>
      <w:r>
        <w:br w:type="page"/>
      </w:r>
    </w:p>
    <w:p w:rsidR="003C701A" w:rsidRDefault="003C701A" w:rsidP="00C27E78">
      <w:pPr>
        <w:pStyle w:val="b02200-100Subsectionlevel1c"/>
        <w:spacing w:after="120"/>
      </w:pPr>
      <w:r>
        <w:lastRenderedPageBreak/>
        <w:tab/>
      </w:r>
      <w:r>
        <w:rPr>
          <w:rFonts w:hint="eastAsia"/>
        </w:rPr>
        <w:t>(2)</w:t>
      </w:r>
      <w:r>
        <w:rPr>
          <w:rFonts w:hint="eastAsia"/>
        </w:rPr>
        <w:tab/>
      </w:r>
      <w:proofErr w:type="gramStart"/>
      <w:r>
        <w:rPr>
          <w:rFonts w:hint="eastAsia"/>
        </w:rPr>
        <w:t>就第</w:t>
      </w:r>
      <w:r>
        <w:rPr>
          <w:rFonts w:hint="eastAsia"/>
        </w:rPr>
        <w:t>(</w:t>
      </w:r>
      <w:proofErr w:type="gramEnd"/>
      <w:r>
        <w:rPr>
          <w:rFonts w:hint="eastAsia"/>
        </w:rPr>
        <w:t>1)(b)(i)</w:t>
      </w:r>
      <w:r>
        <w:rPr>
          <w:rFonts w:hint="eastAsia"/>
        </w:rPr>
        <w:t>款而言，只有在以下情況下，被告人才對受害人負有照顧責任</w:t>
      </w:r>
      <w:r>
        <w:rPr>
          <w:rFonts w:hint="eastAsia"/>
        </w:rPr>
        <w:t xml:space="preserve"> </w:t>
      </w:r>
      <w:r>
        <w:t>——</w:t>
      </w:r>
    </w:p>
    <w:p w:rsidR="003C701A" w:rsidRDefault="003C701A" w:rsidP="00C27E78">
      <w:pPr>
        <w:pStyle w:val="b02400-200Paralevel2c"/>
        <w:spacing w:after="120"/>
      </w:pPr>
      <w:r>
        <w:rPr>
          <w:rFonts w:hint="eastAsia"/>
        </w:rPr>
        <w:tab/>
        <w:t>(a)</w:t>
      </w:r>
      <w:r>
        <w:rPr>
          <w:rFonts w:hint="eastAsia"/>
        </w:rPr>
        <w:tab/>
      </w:r>
      <w:r>
        <w:rPr>
          <w:rFonts w:hint="eastAsia"/>
        </w:rPr>
        <w:t>被告人是受害人的</w:t>
      </w:r>
      <w:r w:rsidRPr="00615B3C">
        <w:t>父母</w:t>
      </w:r>
      <w:r>
        <w:rPr>
          <w:rFonts w:hint="eastAsia"/>
        </w:rPr>
        <w:t>或監護人；或</w:t>
      </w:r>
    </w:p>
    <w:p w:rsidR="003C701A" w:rsidRDefault="003C701A" w:rsidP="00C27E78">
      <w:pPr>
        <w:pStyle w:val="b02400-200Paralevel2c"/>
        <w:spacing w:after="120"/>
      </w:pPr>
      <w:r>
        <w:rPr>
          <w:rFonts w:hint="eastAsia"/>
        </w:rPr>
        <w:tab/>
        <w:t>(b)</w:t>
      </w:r>
      <w:r>
        <w:rPr>
          <w:rFonts w:hint="eastAsia"/>
        </w:rPr>
        <w:tab/>
      </w:r>
      <w:r>
        <w:rPr>
          <w:rFonts w:hint="eastAsia"/>
        </w:rPr>
        <w:t>被告人已</w:t>
      </w:r>
      <w:r w:rsidRPr="00615B3C">
        <w:t>承擔照顧受害人的責任</w:t>
      </w:r>
      <w:r>
        <w:rPr>
          <w:rFonts w:hint="eastAsia"/>
        </w:rPr>
        <w:t>。</w:t>
      </w:r>
    </w:p>
    <w:p w:rsidR="003C701A" w:rsidRDefault="003C701A" w:rsidP="00C27E78">
      <w:pPr>
        <w:pStyle w:val="b02200-100Subsectionlevel1c"/>
        <w:spacing w:after="120"/>
      </w:pPr>
      <w:r>
        <w:tab/>
      </w:r>
      <w:r>
        <w:rPr>
          <w:rFonts w:hint="eastAsia"/>
        </w:rPr>
        <w:t>(3)</w:t>
      </w:r>
      <w:r>
        <w:rPr>
          <w:rFonts w:hint="eastAsia"/>
        </w:rPr>
        <w:tab/>
      </w:r>
      <w:proofErr w:type="gramStart"/>
      <w:r>
        <w:rPr>
          <w:rFonts w:hint="eastAsia"/>
        </w:rPr>
        <w:t>就第</w:t>
      </w:r>
      <w:r>
        <w:rPr>
          <w:rFonts w:hint="eastAsia"/>
        </w:rPr>
        <w:t>(</w:t>
      </w:r>
      <w:proofErr w:type="gramEnd"/>
      <w:r>
        <w:rPr>
          <w:rFonts w:hint="eastAsia"/>
        </w:rPr>
        <w:t>1)(b)(ii)</w:t>
      </w:r>
      <w:r>
        <w:rPr>
          <w:rFonts w:hint="eastAsia"/>
        </w:rPr>
        <w:t>款而言</w:t>
      </w:r>
      <w:r>
        <w:rPr>
          <w:rFonts w:hint="eastAsia"/>
        </w:rPr>
        <w:t xml:space="preserve"> </w:t>
      </w:r>
      <w:r>
        <w:t>——</w:t>
      </w:r>
    </w:p>
    <w:p w:rsidR="003C701A" w:rsidRDefault="003C701A" w:rsidP="00C27E78">
      <w:pPr>
        <w:pStyle w:val="b02400-200Paralevel2c"/>
        <w:spacing w:after="120"/>
      </w:pPr>
      <w:r>
        <w:rPr>
          <w:rFonts w:hint="eastAsia"/>
        </w:rPr>
        <w:tab/>
        <w:t>(a)</w:t>
      </w:r>
      <w:r>
        <w:rPr>
          <w:rFonts w:hint="eastAsia"/>
        </w:rPr>
        <w:tab/>
      </w:r>
      <w:r>
        <w:rPr>
          <w:rFonts w:hint="eastAsia"/>
        </w:rPr>
        <w:t>儘管被告人與受害人並非居住於同一住户，但如考慮到被告人探訪該住户的頻密程度和時間長短，將被告人視作該住户的成員是合理的，則被告人須視作</w:t>
      </w:r>
      <w:r w:rsidRPr="00444AAD">
        <w:rPr>
          <w:rFonts w:hint="eastAsia"/>
          <w:b/>
          <w:i/>
        </w:rPr>
        <w:t>與</w:t>
      </w:r>
      <w:r>
        <w:rPr>
          <w:rFonts w:hint="eastAsia"/>
          <w:b/>
          <w:i/>
        </w:rPr>
        <w:t>受害人是同一</w:t>
      </w:r>
      <w:r>
        <w:rPr>
          <w:b/>
          <w:i/>
        </w:rPr>
        <w:t>住</w:t>
      </w:r>
      <w:r>
        <w:rPr>
          <w:rFonts w:hint="eastAsia"/>
          <w:b/>
          <w:i/>
        </w:rPr>
        <w:t>户的</w:t>
      </w:r>
      <w:r w:rsidRPr="00A211DC">
        <w:rPr>
          <w:b/>
          <w:i/>
        </w:rPr>
        <w:t>成員</w:t>
      </w:r>
      <w:r>
        <w:rPr>
          <w:rFonts w:hint="eastAsia"/>
        </w:rPr>
        <w:t>；及</w:t>
      </w:r>
    </w:p>
    <w:p w:rsidR="003C701A" w:rsidRDefault="003C701A" w:rsidP="00C27E78">
      <w:pPr>
        <w:pStyle w:val="b02400-200Paralevel2c"/>
        <w:spacing w:after="120"/>
      </w:pPr>
      <w:r>
        <w:rPr>
          <w:rFonts w:hint="eastAsia"/>
        </w:rPr>
        <w:tab/>
        <w:t>(b)</w:t>
      </w:r>
      <w:r>
        <w:rPr>
          <w:rFonts w:hint="eastAsia"/>
        </w:rPr>
        <w:tab/>
      </w:r>
      <w:r>
        <w:rPr>
          <w:rFonts w:hint="eastAsia"/>
        </w:rPr>
        <w:t>如受害人在不同時間居住於不同住户，</w:t>
      </w:r>
      <w:r w:rsidRPr="009E4BB3">
        <w:rPr>
          <w:rFonts w:hint="eastAsia"/>
          <w:b/>
          <w:i/>
        </w:rPr>
        <w:t>與</w:t>
      </w:r>
      <w:r w:rsidRPr="00A211DC">
        <w:rPr>
          <w:rFonts w:hint="eastAsia"/>
          <w:b/>
          <w:i/>
        </w:rPr>
        <w:t>受害人</w:t>
      </w:r>
      <w:r>
        <w:rPr>
          <w:rFonts w:hint="eastAsia"/>
          <w:b/>
          <w:i/>
        </w:rPr>
        <w:t>是同一</w:t>
      </w:r>
      <w:r>
        <w:rPr>
          <w:b/>
          <w:i/>
        </w:rPr>
        <w:t>住</w:t>
      </w:r>
      <w:r>
        <w:rPr>
          <w:rFonts w:hint="eastAsia"/>
          <w:b/>
          <w:i/>
        </w:rPr>
        <w:t>户</w:t>
      </w:r>
      <w:r w:rsidRPr="00444AAD">
        <w:rPr>
          <w:rFonts w:hint="eastAsia"/>
        </w:rPr>
        <w:t>所指住户</w:t>
      </w:r>
      <w:r w:rsidRPr="00986405">
        <w:rPr>
          <w:rFonts w:hint="eastAsia"/>
        </w:rPr>
        <w:t>，</w:t>
      </w:r>
      <w:proofErr w:type="gramStart"/>
      <w:r>
        <w:rPr>
          <w:rFonts w:hint="eastAsia"/>
        </w:rPr>
        <w:t>即在第</w:t>
      </w:r>
      <w:r>
        <w:rPr>
          <w:rFonts w:hint="eastAsia"/>
        </w:rPr>
        <w:t>(</w:t>
      </w:r>
      <w:proofErr w:type="gramEnd"/>
      <w:r>
        <w:rPr>
          <w:rFonts w:hint="eastAsia"/>
        </w:rPr>
        <w:t>1)(a)</w:t>
      </w:r>
      <w:r>
        <w:rPr>
          <w:rFonts w:hint="eastAsia"/>
        </w:rPr>
        <w:t>款所述的非法作為或忽略發生時，受害人居住的住户。</w:t>
      </w:r>
    </w:p>
    <w:p w:rsidR="003C701A" w:rsidRDefault="003C701A" w:rsidP="00C27E78">
      <w:pPr>
        <w:pStyle w:val="b02200-100Subsectionlevel1c"/>
        <w:spacing w:after="120"/>
      </w:pPr>
      <w:r>
        <w:tab/>
      </w:r>
      <w:r>
        <w:rPr>
          <w:rFonts w:hint="eastAsia"/>
        </w:rPr>
        <w:t>(3A)</w:t>
      </w:r>
      <w:r>
        <w:rPr>
          <w:rFonts w:hint="eastAsia"/>
        </w:rPr>
        <w:tab/>
      </w:r>
      <w:proofErr w:type="gramStart"/>
      <w:r>
        <w:rPr>
          <w:rFonts w:hint="eastAsia"/>
        </w:rPr>
        <w:t>就</w:t>
      </w:r>
      <w:r>
        <w:rPr>
          <w:rFonts w:hint="eastAsia"/>
          <w:lang w:eastAsia="zh-HK"/>
        </w:rPr>
        <w:t>第</w:t>
      </w:r>
      <w:r>
        <w:rPr>
          <w:rFonts w:hint="eastAsia"/>
        </w:rPr>
        <w:t>(</w:t>
      </w:r>
      <w:proofErr w:type="gramEnd"/>
      <w:r>
        <w:rPr>
          <w:rFonts w:hint="eastAsia"/>
        </w:rPr>
        <w:t>1)(d)</w:t>
      </w:r>
      <w:r>
        <w:rPr>
          <w:rFonts w:hint="eastAsia"/>
        </w:rPr>
        <w:t>款而言</w:t>
      </w:r>
      <w:r>
        <w:rPr>
          <w:rFonts w:hint="eastAsia"/>
          <w:lang w:eastAsia="zh-HK"/>
        </w:rPr>
        <w:t>，斷定在有關情況下屬合理的</w:t>
      </w:r>
      <w:r>
        <w:rPr>
          <w:rFonts w:hint="eastAsia"/>
        </w:rPr>
        <w:t>步驟</w:t>
      </w:r>
      <w:r>
        <w:rPr>
          <w:rFonts w:hint="eastAsia"/>
          <w:lang w:eastAsia="zh-HK"/>
        </w:rPr>
        <w:t>的因素包括</w:t>
      </w:r>
      <w:r>
        <w:rPr>
          <w:rFonts w:hint="eastAsia"/>
        </w:rPr>
        <w:t xml:space="preserve"> </w:t>
      </w:r>
      <w:r>
        <w:t>——</w:t>
      </w:r>
    </w:p>
    <w:p w:rsidR="003C701A" w:rsidRDefault="003C701A" w:rsidP="00C27E78">
      <w:pPr>
        <w:pStyle w:val="b02400-200Paralevel2c"/>
        <w:spacing w:after="120"/>
      </w:pPr>
      <w:r>
        <w:rPr>
          <w:rFonts w:hint="eastAsia"/>
        </w:rPr>
        <w:tab/>
        <w:t>(a)</w:t>
      </w:r>
      <w:r>
        <w:rPr>
          <w:rFonts w:hint="eastAsia"/>
        </w:rPr>
        <w:tab/>
      </w:r>
      <w:proofErr w:type="gramStart"/>
      <w:r>
        <w:rPr>
          <w:rFonts w:hint="eastAsia"/>
          <w:lang w:eastAsia="zh-HK"/>
        </w:rPr>
        <w:t>有關個案的情況</w:t>
      </w:r>
      <w:r>
        <w:rPr>
          <w:rFonts w:hint="eastAsia"/>
        </w:rPr>
        <w:t>(</w:t>
      </w:r>
      <w:proofErr w:type="gramEnd"/>
      <w:r>
        <w:rPr>
          <w:rFonts w:hint="eastAsia"/>
          <w:lang w:eastAsia="zh-HK"/>
        </w:rPr>
        <w:t>包括被告人的個人情況</w:t>
      </w:r>
      <w:r>
        <w:rPr>
          <w:rFonts w:hint="eastAsia"/>
        </w:rPr>
        <w:t>)</w:t>
      </w:r>
      <w:r>
        <w:rPr>
          <w:rFonts w:hint="eastAsia"/>
        </w:rPr>
        <w:t>；及</w:t>
      </w:r>
    </w:p>
    <w:p w:rsidR="003C701A" w:rsidRDefault="003C701A" w:rsidP="00C27E78">
      <w:pPr>
        <w:pStyle w:val="b02400-200Paralevel2c"/>
        <w:spacing w:after="120"/>
      </w:pPr>
      <w:r>
        <w:rPr>
          <w:rFonts w:hint="eastAsia"/>
        </w:rPr>
        <w:tab/>
        <w:t>(b)</w:t>
      </w:r>
      <w:r>
        <w:rPr>
          <w:rFonts w:hint="eastAsia"/>
        </w:rPr>
        <w:tab/>
      </w:r>
      <w:r>
        <w:rPr>
          <w:rFonts w:hint="eastAsia"/>
          <w:lang w:eastAsia="zh-HK"/>
        </w:rPr>
        <w:t>假設某合理的人具有與被告人相同的特</w:t>
      </w:r>
      <w:r w:rsidRPr="0052535C">
        <w:rPr>
          <w:rFonts w:hint="eastAsia"/>
          <w:lang w:eastAsia="zh-HK"/>
        </w:rPr>
        <w:t>徵</w:t>
      </w:r>
      <w:r>
        <w:rPr>
          <w:rFonts w:hint="eastAsia"/>
          <w:lang w:eastAsia="zh-HK"/>
        </w:rPr>
        <w:t>，</w:t>
      </w:r>
      <w:proofErr w:type="gramStart"/>
      <w:r>
        <w:rPr>
          <w:rFonts w:hint="eastAsia"/>
          <w:lang w:eastAsia="zh-HK"/>
        </w:rPr>
        <w:t>可期</w:t>
      </w:r>
      <w:r>
        <w:rPr>
          <w:rFonts w:hint="eastAsia"/>
        </w:rPr>
        <w:t>望</w:t>
      </w:r>
      <w:r>
        <w:rPr>
          <w:rFonts w:hint="eastAsia"/>
          <w:lang w:eastAsia="zh-HK"/>
        </w:rPr>
        <w:t>該合理的人在</w:t>
      </w:r>
      <w:r>
        <w:rPr>
          <w:rFonts w:hint="eastAsia"/>
        </w:rPr>
        <w:t>(</w:t>
      </w:r>
      <w:proofErr w:type="gramEnd"/>
      <w:r>
        <w:rPr>
          <w:rFonts w:hint="eastAsia"/>
          <w:lang w:eastAsia="zh-HK"/>
        </w:rPr>
        <w:t>a</w:t>
      </w:r>
      <w:r>
        <w:rPr>
          <w:rFonts w:hint="eastAsia"/>
        </w:rPr>
        <w:t>)</w:t>
      </w:r>
      <w:r>
        <w:rPr>
          <w:rFonts w:hint="eastAsia"/>
          <w:lang w:eastAsia="zh-HK"/>
        </w:rPr>
        <w:t>段所述的情況下會</w:t>
      </w:r>
      <w:r>
        <w:rPr>
          <w:rFonts w:hint="eastAsia"/>
        </w:rPr>
        <w:t>採取</w:t>
      </w:r>
      <w:r>
        <w:rPr>
          <w:rFonts w:hint="eastAsia"/>
          <w:lang w:eastAsia="zh-HK"/>
        </w:rPr>
        <w:t>的</w:t>
      </w:r>
      <w:r>
        <w:rPr>
          <w:rFonts w:hint="eastAsia"/>
        </w:rPr>
        <w:t>步驟。</w:t>
      </w:r>
    </w:p>
    <w:p w:rsidR="003C701A" w:rsidRDefault="003C701A" w:rsidP="00C27E78">
      <w:pPr>
        <w:pStyle w:val="b02200-100Subsectionlevel1c"/>
        <w:spacing w:after="120"/>
        <w:rPr>
          <w:lang w:eastAsia="zh-HK"/>
        </w:rPr>
      </w:pPr>
      <w:r>
        <w:tab/>
      </w:r>
      <w:r>
        <w:rPr>
          <w:rFonts w:hint="eastAsia"/>
        </w:rPr>
        <w:t>(3B)</w:t>
      </w:r>
      <w:r>
        <w:rPr>
          <w:rFonts w:hint="eastAsia"/>
        </w:rPr>
        <w:tab/>
      </w:r>
      <w:proofErr w:type="gramStart"/>
      <w:r>
        <w:rPr>
          <w:rFonts w:hint="eastAsia"/>
        </w:rPr>
        <w:t>就</w:t>
      </w:r>
      <w:r>
        <w:rPr>
          <w:rFonts w:hint="eastAsia"/>
          <w:lang w:eastAsia="zh-HK"/>
        </w:rPr>
        <w:t>第</w:t>
      </w:r>
      <w:r>
        <w:rPr>
          <w:rFonts w:hint="eastAsia"/>
        </w:rPr>
        <w:t>(</w:t>
      </w:r>
      <w:proofErr w:type="gramEnd"/>
      <w:r>
        <w:rPr>
          <w:rFonts w:hint="eastAsia"/>
        </w:rPr>
        <w:t>3A)(b)</w:t>
      </w:r>
      <w:r>
        <w:rPr>
          <w:rFonts w:hint="eastAsia"/>
        </w:rPr>
        <w:t>款而言</w:t>
      </w:r>
      <w:r>
        <w:rPr>
          <w:rFonts w:hint="eastAsia"/>
          <w:lang w:eastAsia="zh-HK"/>
        </w:rPr>
        <w:t>，被告人的特</w:t>
      </w:r>
      <w:r>
        <w:rPr>
          <w:rFonts w:hint="eastAsia"/>
        </w:rPr>
        <w:t>徵</w:t>
      </w:r>
      <w:r>
        <w:rPr>
          <w:rFonts w:hint="eastAsia"/>
          <w:lang w:eastAsia="zh-HK"/>
        </w:rPr>
        <w:t>當中，須只考慮與被告人就第</w:t>
      </w:r>
      <w:r>
        <w:rPr>
          <w:rFonts w:hint="eastAsia"/>
        </w:rPr>
        <w:t>(1)(c)</w:t>
      </w:r>
      <w:r>
        <w:rPr>
          <w:rFonts w:hint="eastAsia"/>
          <w:lang w:eastAsia="zh-HK"/>
        </w:rPr>
        <w:t>款所述的</w:t>
      </w:r>
      <w:r>
        <w:rPr>
          <w:rFonts w:hint="eastAsia"/>
        </w:rPr>
        <w:t>風險採取步驟</w:t>
      </w:r>
      <w:r>
        <w:rPr>
          <w:rFonts w:hint="eastAsia"/>
          <w:lang w:eastAsia="zh-HK"/>
        </w:rPr>
        <w:t>的能力有關的特</w:t>
      </w:r>
      <w:r>
        <w:rPr>
          <w:rFonts w:hint="eastAsia"/>
        </w:rPr>
        <w:t>徵</w:t>
      </w:r>
      <w:r>
        <w:rPr>
          <w:rFonts w:hint="eastAsia"/>
          <w:lang w:eastAsia="zh-HK"/>
        </w:rPr>
        <w:t>。</w:t>
      </w:r>
    </w:p>
    <w:p w:rsidR="003C701A" w:rsidRDefault="003C701A" w:rsidP="00C27E78">
      <w:pPr>
        <w:pStyle w:val="b02200-100Subsectionlevel1c"/>
        <w:spacing w:after="120"/>
      </w:pPr>
      <w:r>
        <w:tab/>
      </w:r>
      <w:r>
        <w:rPr>
          <w:rFonts w:hint="eastAsia"/>
        </w:rPr>
        <w:t>(4)</w:t>
      </w:r>
      <w:r>
        <w:rPr>
          <w:rFonts w:hint="eastAsia"/>
        </w:rPr>
        <w:tab/>
      </w:r>
      <w:proofErr w:type="gramStart"/>
      <w:r>
        <w:rPr>
          <w:rFonts w:hint="eastAsia"/>
        </w:rPr>
        <w:t>在任何就第</w:t>
      </w:r>
      <w:r>
        <w:rPr>
          <w:rFonts w:hint="eastAsia"/>
        </w:rPr>
        <w:t>(</w:t>
      </w:r>
      <w:proofErr w:type="gramEnd"/>
      <w:r>
        <w:rPr>
          <w:rFonts w:hint="eastAsia"/>
        </w:rPr>
        <w:t>1)</w:t>
      </w:r>
      <w:r>
        <w:rPr>
          <w:rFonts w:hint="eastAsia"/>
        </w:rPr>
        <w:t>款所訂罪行而進行的法律程序中</w:t>
      </w:r>
      <w:r>
        <w:rPr>
          <w:rFonts w:hint="eastAsia"/>
        </w:rPr>
        <w:t xml:space="preserve"> </w:t>
      </w:r>
      <w:r>
        <w:t>——</w:t>
      </w:r>
    </w:p>
    <w:p w:rsidR="003C701A" w:rsidRDefault="003C701A" w:rsidP="00C27E78">
      <w:pPr>
        <w:pStyle w:val="b02400-200Paralevel2c"/>
        <w:spacing w:after="120"/>
      </w:pPr>
      <w:r>
        <w:rPr>
          <w:rFonts w:hint="eastAsia"/>
        </w:rPr>
        <w:tab/>
        <w:t>(a)</w:t>
      </w:r>
      <w:r>
        <w:rPr>
          <w:rFonts w:hint="eastAsia"/>
        </w:rPr>
        <w:tab/>
      </w:r>
      <w:proofErr w:type="gramStart"/>
      <w:r>
        <w:rPr>
          <w:color w:val="000000"/>
          <w:shd w:val="clear" w:color="auto" w:fill="FFFFFF"/>
        </w:rPr>
        <w:t>控方無須證</w:t>
      </w:r>
      <w:r>
        <w:rPr>
          <w:rFonts w:hint="eastAsia"/>
          <w:color w:val="000000"/>
          <w:shd w:val="clear" w:color="auto" w:fill="FFFFFF"/>
        </w:rPr>
        <w:t>明誰人作出</w:t>
      </w:r>
      <w:r>
        <w:rPr>
          <w:rFonts w:hint="eastAsia"/>
        </w:rPr>
        <w:t>第</w:t>
      </w:r>
      <w:r>
        <w:rPr>
          <w:rFonts w:hint="eastAsia"/>
        </w:rPr>
        <w:t>(</w:t>
      </w:r>
      <w:proofErr w:type="gramEnd"/>
      <w:r>
        <w:rPr>
          <w:rFonts w:hint="eastAsia"/>
        </w:rPr>
        <w:t>1)(a)</w:t>
      </w:r>
      <w:r>
        <w:rPr>
          <w:rFonts w:hint="eastAsia"/>
        </w:rPr>
        <w:t>款所述的非法作為或忽略；</w:t>
      </w:r>
      <w:r>
        <w:rPr>
          <w:rFonts w:hint="eastAsia"/>
          <w:lang w:eastAsia="zh-HK"/>
        </w:rPr>
        <w:t>及</w:t>
      </w:r>
    </w:p>
    <w:p w:rsidR="003C701A" w:rsidRDefault="003C701A" w:rsidP="00C27E78">
      <w:pPr>
        <w:pStyle w:val="b02400-200Paralevel2c"/>
        <w:spacing w:after="120"/>
      </w:pPr>
      <w:r>
        <w:tab/>
      </w:r>
      <w:r>
        <w:rPr>
          <w:rFonts w:hint="eastAsia"/>
        </w:rPr>
        <w:t>(b)</w:t>
      </w:r>
      <w:r>
        <w:rPr>
          <w:rFonts w:hint="eastAsia"/>
        </w:rPr>
        <w:tab/>
      </w:r>
      <w:r>
        <w:rPr>
          <w:rFonts w:hint="eastAsia"/>
          <w:lang w:eastAsia="zh-HK"/>
        </w:rPr>
        <w:t>被告人不論是</w:t>
      </w:r>
      <w:r>
        <w:rPr>
          <w:rFonts w:hint="eastAsia"/>
        </w:rPr>
        <w:t>否</w:t>
      </w:r>
      <w:r>
        <w:rPr>
          <w:rFonts w:hint="eastAsia"/>
          <w:lang w:eastAsia="zh-HK"/>
        </w:rPr>
        <w:t>有或可能有作出該</w:t>
      </w:r>
      <w:r>
        <w:rPr>
          <w:rFonts w:hint="eastAsia"/>
        </w:rPr>
        <w:t>非法作為或忽略</w:t>
      </w:r>
      <w:r>
        <w:rPr>
          <w:rFonts w:hint="eastAsia"/>
          <w:lang w:eastAsia="zh-HK"/>
        </w:rPr>
        <w:t>，亦可被定罪</w:t>
      </w:r>
      <w:r>
        <w:rPr>
          <w:rFonts w:hint="eastAsia"/>
        </w:rPr>
        <w:t>。</w:t>
      </w:r>
    </w:p>
    <w:p w:rsidR="003C701A" w:rsidRDefault="003C701A" w:rsidP="00C27E78">
      <w:pPr>
        <w:pStyle w:val="b02200-100Subsectionlevel1c"/>
        <w:spacing w:after="120"/>
      </w:pPr>
      <w:r>
        <w:tab/>
      </w:r>
      <w:r>
        <w:rPr>
          <w:rFonts w:hint="eastAsia"/>
        </w:rPr>
        <w:t>(5)</w:t>
      </w:r>
      <w:r>
        <w:rPr>
          <w:rFonts w:hint="eastAsia"/>
        </w:rPr>
        <w:tab/>
      </w:r>
      <w:proofErr w:type="gramStart"/>
      <w:r>
        <w:rPr>
          <w:rFonts w:hint="eastAsia"/>
        </w:rPr>
        <w:t>被</w:t>
      </w:r>
      <w:r>
        <w:rPr>
          <w:color w:val="000000"/>
          <w:shd w:val="clear" w:color="auto" w:fill="FFFFFF"/>
        </w:rPr>
        <w:t>裁定犯</w:t>
      </w:r>
      <w:r>
        <w:rPr>
          <w:rFonts w:hint="eastAsia"/>
          <w:color w:val="000000"/>
          <w:shd w:val="clear" w:color="auto" w:fill="FFFFFF"/>
        </w:rPr>
        <w:t>了</w:t>
      </w:r>
      <w:r>
        <w:rPr>
          <w:color w:val="000000"/>
          <w:shd w:val="clear" w:color="auto" w:fill="FFFFFF"/>
        </w:rPr>
        <w:t>第</w:t>
      </w:r>
      <w:r>
        <w:rPr>
          <w:color w:val="000000"/>
          <w:shd w:val="clear" w:color="auto" w:fill="FFFFFF"/>
        </w:rPr>
        <w:t>(</w:t>
      </w:r>
      <w:proofErr w:type="gramEnd"/>
      <w:r>
        <w:rPr>
          <w:color w:val="000000"/>
          <w:shd w:val="clear" w:color="auto" w:fill="FFFFFF"/>
        </w:rPr>
        <w:t>1)</w:t>
      </w:r>
      <w:r>
        <w:rPr>
          <w:color w:val="000000"/>
          <w:shd w:val="clear" w:color="auto" w:fill="FFFFFF"/>
        </w:rPr>
        <w:t>款所</w:t>
      </w:r>
      <w:r>
        <w:rPr>
          <w:rFonts w:hint="eastAsia"/>
          <w:color w:val="000000"/>
          <w:shd w:val="clear" w:color="auto" w:fill="FFFFFF"/>
        </w:rPr>
        <w:t>訂</w:t>
      </w:r>
      <w:r>
        <w:rPr>
          <w:color w:val="000000"/>
          <w:shd w:val="clear" w:color="auto" w:fill="FFFFFF"/>
        </w:rPr>
        <w:t>罪行</w:t>
      </w:r>
      <w:r>
        <w:rPr>
          <w:rFonts w:hint="eastAsia"/>
          <w:color w:val="000000"/>
          <w:shd w:val="clear" w:color="auto" w:fill="FFFFFF"/>
        </w:rPr>
        <w:t>的人，</w:t>
      </w:r>
      <w:r w:rsidRPr="002D28D9">
        <w:rPr>
          <w:rFonts w:hint="eastAsia"/>
          <w:color w:val="000000"/>
          <w:shd w:val="clear" w:color="auto" w:fill="FFFFFF"/>
        </w:rPr>
        <w:t>一經循公訴程序定罪</w:t>
      </w:r>
      <w:r>
        <w:rPr>
          <w:rFonts w:hint="eastAsia"/>
          <w:color w:val="000000"/>
          <w:shd w:val="clear" w:color="auto" w:fill="FFFFFF"/>
        </w:rPr>
        <w:t xml:space="preserve"> </w:t>
      </w:r>
      <w:r>
        <w:t>——</w:t>
      </w:r>
    </w:p>
    <w:p w:rsidR="003C701A" w:rsidRDefault="003C701A" w:rsidP="00C27E78">
      <w:pPr>
        <w:pStyle w:val="b02400-200Paralevel2c"/>
        <w:spacing w:after="120"/>
      </w:pPr>
      <w:r>
        <w:rPr>
          <w:rFonts w:hint="eastAsia"/>
        </w:rPr>
        <w:tab/>
        <w:t>(a)</w:t>
      </w:r>
      <w:r>
        <w:rPr>
          <w:rFonts w:hint="eastAsia"/>
        </w:rPr>
        <w:tab/>
      </w:r>
      <w:r>
        <w:rPr>
          <w:rFonts w:hint="eastAsia"/>
        </w:rPr>
        <w:t>如受害人死亡</w:t>
      </w:r>
      <w:r>
        <w:rPr>
          <w:rFonts w:hint="eastAsia"/>
        </w:rPr>
        <w:t xml:space="preserve"> </w:t>
      </w:r>
      <w:r>
        <w:t>——</w:t>
      </w:r>
      <w:r>
        <w:rPr>
          <w:rFonts w:hint="eastAsia"/>
        </w:rPr>
        <w:t xml:space="preserve"> </w:t>
      </w:r>
      <w:r>
        <w:rPr>
          <w:rFonts w:hint="eastAsia"/>
        </w:rPr>
        <w:t>可處監禁</w:t>
      </w:r>
      <w:r>
        <w:rPr>
          <w:rFonts w:hint="eastAsia"/>
        </w:rPr>
        <w:t>20</w:t>
      </w:r>
      <w:r>
        <w:rPr>
          <w:rFonts w:hint="eastAsia"/>
        </w:rPr>
        <w:t>年；或</w:t>
      </w:r>
    </w:p>
    <w:p w:rsidR="003C701A" w:rsidRDefault="003C701A" w:rsidP="00C27E78">
      <w:pPr>
        <w:pStyle w:val="b02400-200Paralevel2c"/>
        <w:spacing w:after="120"/>
      </w:pPr>
      <w:r>
        <w:rPr>
          <w:rFonts w:hint="eastAsia"/>
        </w:rPr>
        <w:tab/>
        <w:t>(b)</w:t>
      </w:r>
      <w:r>
        <w:rPr>
          <w:rFonts w:hint="eastAsia"/>
        </w:rPr>
        <w:tab/>
      </w:r>
      <w:r>
        <w:rPr>
          <w:rFonts w:hint="eastAsia"/>
        </w:rPr>
        <w:t>如受害人受嚴重傷害</w:t>
      </w:r>
      <w:r>
        <w:rPr>
          <w:rFonts w:hint="eastAsia"/>
        </w:rPr>
        <w:t xml:space="preserve"> </w:t>
      </w:r>
      <w:r>
        <w:t>——</w:t>
      </w:r>
      <w:r>
        <w:rPr>
          <w:rFonts w:hint="eastAsia"/>
        </w:rPr>
        <w:t xml:space="preserve"> </w:t>
      </w:r>
      <w:r>
        <w:rPr>
          <w:rFonts w:hint="eastAsia"/>
        </w:rPr>
        <w:t>可處監禁</w:t>
      </w:r>
      <w:r>
        <w:rPr>
          <w:rFonts w:hint="eastAsia"/>
        </w:rPr>
        <w:t>15</w:t>
      </w:r>
      <w:r>
        <w:rPr>
          <w:rFonts w:hint="eastAsia"/>
        </w:rPr>
        <w:t>年。</w:t>
      </w:r>
    </w:p>
    <w:p w:rsidR="003C701A" w:rsidRDefault="003C701A" w:rsidP="00C27E78">
      <w:pPr>
        <w:pStyle w:val="b02200-100Subsectionlevel1c"/>
        <w:spacing w:after="120"/>
      </w:pPr>
      <w:r>
        <w:tab/>
      </w:r>
      <w:r>
        <w:rPr>
          <w:rFonts w:hint="eastAsia"/>
        </w:rPr>
        <w:t>(6)</w:t>
      </w:r>
      <w:r>
        <w:rPr>
          <w:rFonts w:hint="eastAsia"/>
        </w:rPr>
        <w:tab/>
      </w:r>
      <w:r>
        <w:rPr>
          <w:rFonts w:hint="eastAsia"/>
        </w:rPr>
        <w:t>在本條中</w:t>
      </w:r>
      <w:r>
        <w:rPr>
          <w:rFonts w:hint="eastAsia"/>
        </w:rPr>
        <w:t xml:space="preserve"> </w:t>
      </w:r>
      <w:r>
        <w:t>——</w:t>
      </w:r>
    </w:p>
    <w:p w:rsidR="003C701A" w:rsidRPr="00B8030C" w:rsidRDefault="003C701A" w:rsidP="00C27E78">
      <w:pPr>
        <w:pStyle w:val="b02300-100Definitionlevel1c"/>
        <w:spacing w:after="120"/>
      </w:pPr>
      <w:r>
        <w:rPr>
          <w:rStyle w:val="DefinedTermc"/>
          <w:rFonts w:hint="eastAsia"/>
          <w:specVanish w:val="0"/>
        </w:rPr>
        <w:t>作為</w:t>
      </w:r>
      <w:r>
        <w:rPr>
          <w:rFonts w:hint="eastAsia"/>
        </w:rPr>
        <w:t xml:space="preserve"> (act)</w:t>
      </w:r>
      <w:r>
        <w:rPr>
          <w:rFonts w:hint="eastAsia"/>
        </w:rPr>
        <w:t>包括</w:t>
      </w:r>
      <w:r>
        <w:rPr>
          <w:rFonts w:hint="eastAsia"/>
        </w:rPr>
        <w:t xml:space="preserve"> </w:t>
      </w:r>
      <w:proofErr w:type="gramStart"/>
      <w:r>
        <w:t>——</w:t>
      </w:r>
      <w:proofErr w:type="gramEnd"/>
    </w:p>
    <w:p w:rsidR="003C701A" w:rsidRDefault="003C701A" w:rsidP="00C27E78">
      <w:pPr>
        <w:pStyle w:val="b02400-200Paralevel2c"/>
        <w:spacing w:after="120"/>
      </w:pPr>
      <w:r>
        <w:rPr>
          <w:rFonts w:hint="eastAsia"/>
        </w:rPr>
        <w:tab/>
        <w:t>(a)</w:t>
      </w:r>
      <w:r>
        <w:rPr>
          <w:rFonts w:hint="eastAsia"/>
        </w:rPr>
        <w:tab/>
      </w:r>
      <w:r>
        <w:rPr>
          <w:rFonts w:hint="eastAsia"/>
        </w:rPr>
        <w:t>不作為；及</w:t>
      </w:r>
    </w:p>
    <w:p w:rsidR="003C701A" w:rsidRPr="00B20C27" w:rsidRDefault="003C701A" w:rsidP="00C27E78">
      <w:pPr>
        <w:pStyle w:val="b02400-200Paralevel2c"/>
        <w:spacing w:after="120"/>
      </w:pPr>
      <w:r>
        <w:rPr>
          <w:rFonts w:hint="eastAsia"/>
        </w:rPr>
        <w:tab/>
        <w:t>(b)</w:t>
      </w:r>
      <w:r>
        <w:rPr>
          <w:rFonts w:hint="eastAsia"/>
        </w:rPr>
        <w:tab/>
      </w:r>
      <w:r w:rsidRPr="00B8030C">
        <w:rPr>
          <w:rFonts w:hint="eastAsia"/>
        </w:rPr>
        <w:t>一連串的行為</w:t>
      </w:r>
      <w:r>
        <w:rPr>
          <w:rFonts w:hint="eastAsia"/>
        </w:rPr>
        <w:t>；</w:t>
      </w:r>
    </w:p>
    <w:p w:rsidR="003C701A" w:rsidRPr="00B20C27" w:rsidRDefault="003C701A" w:rsidP="00C27E78">
      <w:pPr>
        <w:pStyle w:val="b02300-100Definitionlevel1c"/>
        <w:spacing w:after="120"/>
      </w:pPr>
      <w:r w:rsidRPr="00B8030C">
        <w:rPr>
          <w:rStyle w:val="DefinedTermc"/>
          <w:rFonts w:hint="eastAsia"/>
          <w:specVanish w:val="0"/>
        </w:rPr>
        <w:t>兒童</w:t>
      </w:r>
      <w:r>
        <w:rPr>
          <w:rFonts w:hint="eastAsia"/>
        </w:rPr>
        <w:t xml:space="preserve"> (child)</w:t>
      </w:r>
      <w:r>
        <w:rPr>
          <w:rFonts w:hint="eastAsia"/>
        </w:rPr>
        <w:t>指</w:t>
      </w:r>
      <w:r>
        <w:rPr>
          <w:rFonts w:hint="eastAsia"/>
        </w:rPr>
        <w:t>16</w:t>
      </w:r>
      <w:r>
        <w:rPr>
          <w:rFonts w:hint="eastAsia"/>
        </w:rPr>
        <w:t>歲以下的人；</w:t>
      </w:r>
    </w:p>
    <w:p w:rsidR="003C701A" w:rsidRDefault="003C701A" w:rsidP="00C27E78">
      <w:pPr>
        <w:pStyle w:val="b02300-100Definitionlevel1c"/>
        <w:spacing w:after="120"/>
      </w:pPr>
      <w:r>
        <w:rPr>
          <w:rStyle w:val="DefinedTermc"/>
          <w:rFonts w:hint="eastAsia"/>
          <w:specVanish w:val="0"/>
        </w:rPr>
        <w:t>易受傷害人士</w:t>
      </w:r>
      <w:r>
        <w:rPr>
          <w:rFonts w:hint="eastAsia"/>
        </w:rPr>
        <w:t xml:space="preserve"> (vulnerable person)</w:t>
      </w:r>
      <w:r>
        <w:rPr>
          <w:rFonts w:hint="eastAsia"/>
        </w:rPr>
        <w:t>指</w:t>
      </w:r>
      <w:r>
        <w:rPr>
          <w:rFonts w:hint="eastAsia"/>
        </w:rPr>
        <w:t>16</w:t>
      </w:r>
      <w:r>
        <w:rPr>
          <w:rFonts w:hint="eastAsia"/>
        </w:rPr>
        <w:t>歲或以上而符合以下說明的人：該人保護自己免遭非法作為對待或忽略的能力，因任何原因</w:t>
      </w:r>
      <w:r>
        <w:rPr>
          <w:rFonts w:hint="eastAsia"/>
        </w:rPr>
        <w:t>(</w:t>
      </w:r>
      <w:r>
        <w:rPr>
          <w:rFonts w:hint="eastAsia"/>
        </w:rPr>
        <w:t>包括但不限於</w:t>
      </w:r>
      <w:r>
        <w:rPr>
          <w:rFonts w:hint="eastAsia"/>
          <w:lang w:eastAsia="zh-HK"/>
        </w:rPr>
        <w:t>年</w:t>
      </w:r>
      <w:r>
        <w:rPr>
          <w:rFonts w:hint="eastAsia"/>
        </w:rPr>
        <w:t>齡</w:t>
      </w:r>
      <w:r>
        <w:rPr>
          <w:rFonts w:hint="eastAsia"/>
          <w:lang w:eastAsia="zh-HK"/>
        </w:rPr>
        <w:t>、</w:t>
      </w:r>
      <w:r w:rsidRPr="00044FAC">
        <w:t>身體或精神</w:t>
      </w:r>
      <w:r>
        <w:rPr>
          <w:rFonts w:hint="eastAsia"/>
        </w:rPr>
        <w:t>殘疾、</w:t>
      </w:r>
      <w:r w:rsidRPr="00612905">
        <w:t>疾病或</w:t>
      </w:r>
      <w:r>
        <w:rPr>
          <w:rFonts w:hint="eastAsia"/>
        </w:rPr>
        <w:t>衰弱</w:t>
      </w:r>
      <w:r>
        <w:rPr>
          <w:rFonts w:hint="eastAsia"/>
        </w:rPr>
        <w:t>)</w:t>
      </w:r>
      <w:r>
        <w:rPr>
          <w:rFonts w:hint="eastAsia"/>
        </w:rPr>
        <w:t>而顯著受損；</w:t>
      </w:r>
    </w:p>
    <w:p w:rsidR="003C701A" w:rsidRDefault="003C701A" w:rsidP="00C27E78">
      <w:pPr>
        <w:pStyle w:val="b02300-100Definitionlevel1c"/>
        <w:spacing w:after="120"/>
      </w:pPr>
      <w:r>
        <w:rPr>
          <w:rStyle w:val="DefinedTermc"/>
          <w:rFonts w:hint="eastAsia"/>
          <w:specVanish w:val="0"/>
        </w:rPr>
        <w:t>非法作為</w:t>
      </w:r>
      <w:r>
        <w:rPr>
          <w:rFonts w:hint="eastAsia"/>
        </w:rPr>
        <w:t xml:space="preserve"> (unlawful act)</w:t>
      </w:r>
      <w:r>
        <w:rPr>
          <w:rFonts w:hint="eastAsia"/>
        </w:rPr>
        <w:t>指符合以下說明的作為</w:t>
      </w:r>
      <w:r>
        <w:rPr>
          <w:rFonts w:hint="eastAsia"/>
        </w:rPr>
        <w:t xml:space="preserve"> </w:t>
      </w:r>
      <w:proofErr w:type="gramStart"/>
      <w:r>
        <w:t>——</w:t>
      </w:r>
      <w:proofErr w:type="gramEnd"/>
    </w:p>
    <w:p w:rsidR="003C701A" w:rsidRDefault="003C701A" w:rsidP="00C27E78">
      <w:pPr>
        <w:pStyle w:val="b02400-200Paralevel2c"/>
        <w:spacing w:after="120"/>
      </w:pPr>
      <w:r>
        <w:rPr>
          <w:rFonts w:hint="eastAsia"/>
        </w:rPr>
        <w:tab/>
        <w:t>(a)</w:t>
      </w:r>
      <w:r>
        <w:rPr>
          <w:rFonts w:hint="eastAsia"/>
        </w:rPr>
        <w:tab/>
      </w:r>
      <w:r>
        <w:rPr>
          <w:rFonts w:hint="eastAsia"/>
        </w:rPr>
        <w:t>該作為構成罪行；或</w:t>
      </w:r>
    </w:p>
    <w:p w:rsidR="003C701A" w:rsidRDefault="003C701A" w:rsidP="00C27E78">
      <w:pPr>
        <w:pStyle w:val="b02400-200Paralevel2c"/>
        <w:spacing w:after="120"/>
      </w:pPr>
      <w:r>
        <w:rPr>
          <w:rFonts w:hint="eastAsia"/>
        </w:rPr>
        <w:tab/>
        <w:t>(b)</w:t>
      </w:r>
      <w:r>
        <w:rPr>
          <w:rFonts w:hint="eastAsia"/>
        </w:rPr>
        <w:tab/>
      </w:r>
      <w:r>
        <w:rPr>
          <w:rFonts w:hint="eastAsia"/>
        </w:rPr>
        <w:t>該作為假若是由具有</w:t>
      </w:r>
      <w:r w:rsidRPr="00615B3C">
        <w:t>完全法律行為能力</w:t>
      </w:r>
      <w:r>
        <w:rPr>
          <w:rFonts w:hint="eastAsia"/>
        </w:rPr>
        <w:t>的人作出，是會構成罪行的；</w:t>
      </w:r>
    </w:p>
    <w:p w:rsidR="003C701A" w:rsidRDefault="003C701A" w:rsidP="00C27E78">
      <w:pPr>
        <w:pStyle w:val="b02300-100Definitionlevel1c"/>
        <w:spacing w:after="120"/>
        <w:rPr>
          <w:lang w:val="en-US"/>
        </w:rPr>
      </w:pPr>
      <w:r>
        <w:rPr>
          <w:rStyle w:val="DefinedTermc"/>
          <w:rFonts w:hint="eastAsia"/>
          <w:lang w:eastAsia="zh-HK"/>
          <w:specVanish w:val="0"/>
        </w:rPr>
        <w:t>傷害</w:t>
      </w:r>
      <w:r>
        <w:rPr>
          <w:rFonts w:hint="eastAsia"/>
        </w:rPr>
        <w:t xml:space="preserve"> (harm)</w:t>
      </w:r>
      <w:r>
        <w:rPr>
          <w:rFonts w:hint="eastAsia"/>
          <w:lang w:eastAsia="zh-HK"/>
        </w:rPr>
        <w:t>包括心理或精神傷</w:t>
      </w:r>
      <w:r>
        <w:rPr>
          <w:rFonts w:hint="eastAsia"/>
        </w:rPr>
        <w:t>害</w:t>
      </w:r>
      <w:r>
        <w:rPr>
          <w:rFonts w:hint="eastAsia"/>
          <w:lang w:eastAsia="zh-HK"/>
        </w:rPr>
        <w:t>。</w:t>
      </w:r>
    </w:p>
    <w:p w:rsidR="003C701A" w:rsidRDefault="003C701A" w:rsidP="00C27E78">
      <w:pPr>
        <w:pStyle w:val="b02200-100Subsectionlevel1c"/>
        <w:spacing w:after="120"/>
      </w:pPr>
      <w:r>
        <w:rPr>
          <w:lang w:val="en-US"/>
        </w:rPr>
        <w:tab/>
      </w:r>
      <w:r>
        <w:rPr>
          <w:rFonts w:hint="eastAsia"/>
          <w:lang w:val="en-US"/>
        </w:rPr>
        <w:t>(7)</w:t>
      </w:r>
      <w:r>
        <w:rPr>
          <w:lang w:val="en-US"/>
        </w:rPr>
        <w:tab/>
      </w:r>
      <w:proofErr w:type="gramStart"/>
      <w:r>
        <w:rPr>
          <w:rFonts w:hint="eastAsia"/>
          <w:lang w:val="en-US"/>
        </w:rPr>
        <w:t>就</w:t>
      </w:r>
      <w:r>
        <w:rPr>
          <w:rFonts w:hint="eastAsia"/>
          <w:lang w:val="en-US" w:eastAsia="zh-HK"/>
        </w:rPr>
        <w:t>第</w:t>
      </w:r>
      <w:r>
        <w:rPr>
          <w:rFonts w:hint="eastAsia"/>
          <w:lang w:val="en-US"/>
        </w:rPr>
        <w:t>(</w:t>
      </w:r>
      <w:proofErr w:type="gramEnd"/>
      <w:r>
        <w:rPr>
          <w:rFonts w:hint="eastAsia"/>
          <w:lang w:val="en-US"/>
        </w:rPr>
        <w:t>1)</w:t>
      </w:r>
      <w:r>
        <w:rPr>
          <w:rFonts w:hint="eastAsia"/>
          <w:lang w:val="en-US" w:eastAsia="zh-HK"/>
        </w:rPr>
        <w:t>款</w:t>
      </w:r>
      <w:r w:rsidRPr="00721BD7">
        <w:rPr>
          <w:rFonts w:hint="eastAsia"/>
          <w:lang w:val="en-US"/>
        </w:rPr>
        <w:t>所訂的罪行而提出的檢控，只可由律政司司長展開，或在律政司司長同意下展開。</w:t>
      </w:r>
      <w:r>
        <w:rPr>
          <w:lang w:val="en-US"/>
        </w:rPr>
        <w:t>”</w:t>
      </w:r>
      <w:r>
        <w:rPr>
          <w:rFonts w:hint="eastAsia"/>
          <w:lang w:val="en-US" w:eastAsia="zh-HK"/>
        </w:rPr>
        <w:t>。</w:t>
      </w:r>
    </w:p>
    <w:p w:rsidR="008459B7" w:rsidRDefault="008459B7"/>
    <w:p w:rsidR="003C701A" w:rsidRDefault="003C701A" w:rsidP="000F4CF5">
      <w:pPr>
        <w:spacing w:before="0" w:after="0" w:line="240" w:lineRule="auto"/>
        <w:sectPr w:rsidR="003C701A" w:rsidSect="00D96E23">
          <w:footnotePr>
            <w:numRestart w:val="eachSect"/>
          </w:footnotePr>
          <w:pgSz w:w="11906" w:h="16838" w:code="9"/>
          <w:pgMar w:top="1440" w:right="1797" w:bottom="1440" w:left="1797" w:header="720" w:footer="720" w:gutter="0"/>
          <w:pgNumType w:start="130"/>
          <w:cols w:space="425"/>
          <w:docGrid w:type="linesAndChars" w:linePitch="360"/>
        </w:sectPr>
      </w:pPr>
    </w:p>
    <w:p w:rsidR="00F459B0" w:rsidRPr="00F459B0" w:rsidRDefault="00F459B0" w:rsidP="00D96E23">
      <w:pPr>
        <w:spacing w:before="0"/>
        <w:jc w:val="right"/>
        <w:rPr>
          <w:rFonts w:ascii="Times New Roman Bold" w:hAnsi="Times New Roman Bold" w:hint="eastAsia"/>
          <w:b/>
          <w:sz w:val="26"/>
          <w14:shadow w14:blurRad="50800" w14:dist="38100" w14:dir="2700000" w14:sx="100000" w14:sy="100000" w14:kx="0" w14:ky="0" w14:algn="tl">
            <w14:srgbClr w14:val="000000">
              <w14:alpha w14:val="60000"/>
            </w14:srgbClr>
          </w14:shadow>
        </w:rPr>
      </w:pPr>
      <w:r w:rsidRPr="00F459B0">
        <w:rPr>
          <w:rFonts w:ascii="Times New Roman Bold" w:hAnsi="Times New Roman Bold" w:hint="eastAsia"/>
          <w:b/>
          <w:sz w:val="26"/>
          <w14:shadow w14:blurRad="50800" w14:dist="38100" w14:dir="2700000" w14:sx="100000" w14:sy="100000" w14:kx="0" w14:ky="0" w14:algn="tl">
            <w14:srgbClr w14:val="000000">
              <w14:alpha w14:val="60000"/>
            </w14:srgbClr>
          </w14:shadow>
        </w:rPr>
        <w:lastRenderedPageBreak/>
        <w:t>附件</w:t>
      </w:r>
      <w:r w:rsidRPr="00F459B0">
        <w:rPr>
          <w:rFonts w:ascii="Times New Roman Bold" w:hAnsi="Times New Roman Bold"/>
          <w:b/>
          <w:sz w:val="26"/>
          <w14:shadow w14:blurRad="50800" w14:dist="38100" w14:dir="2700000" w14:sx="100000" w14:sy="100000" w14:kx="0" w14:ky="0" w14:algn="tl">
            <w14:srgbClr w14:val="000000">
              <w14:alpha w14:val="60000"/>
            </w14:srgbClr>
          </w14:shadow>
        </w:rPr>
        <w:t>2</w:t>
      </w:r>
    </w:p>
    <w:p w:rsidR="00F459B0" w:rsidRPr="00F459B0" w:rsidRDefault="00F459B0" w:rsidP="00F459B0">
      <w:pPr>
        <w:spacing w:before="160" w:after="300" w:line="400" w:lineRule="atLeast"/>
        <w:jc w:val="center"/>
        <w:rPr>
          <w:b/>
          <w:sz w:val="29"/>
          <w14:shadow w14:blurRad="50800" w14:dist="38100" w14:dir="2700000" w14:sx="100000" w14:sy="100000" w14:kx="0" w14:ky="0" w14:algn="tl">
            <w14:srgbClr w14:val="000000">
              <w14:alpha w14:val="60000"/>
            </w14:srgbClr>
          </w14:shadow>
        </w:rPr>
      </w:pPr>
      <w:r w:rsidRPr="00F459B0">
        <w:rPr>
          <w:rFonts w:hint="eastAsia"/>
          <w:b/>
          <w:sz w:val="29"/>
          <w:lang w:eastAsia="zh-HK"/>
          <w14:shadow w14:blurRad="50800" w14:dist="38100" w14:dir="2700000" w14:sx="100000" w14:sy="100000" w14:kx="0" w14:ky="0" w14:algn="tl">
            <w14:srgbClr w14:val="000000">
              <w14:alpha w14:val="60000"/>
            </w14:srgbClr>
          </w14:shadow>
        </w:rPr>
        <w:t>諮詢</w:t>
      </w:r>
      <w:r w:rsidRPr="00F459B0">
        <w:rPr>
          <w:rFonts w:hint="eastAsia"/>
          <w:b/>
          <w:sz w:val="29"/>
          <w14:shadow w14:blurRad="50800" w14:dist="38100" w14:dir="2700000" w14:sx="100000" w14:sy="100000" w14:kx="0" w14:ky="0" w14:algn="tl">
            <w14:srgbClr w14:val="000000">
              <w14:alpha w14:val="60000"/>
            </w14:srgbClr>
          </w14:shadow>
        </w:rPr>
        <w:t>回應者名單</w:t>
      </w:r>
    </w:p>
    <w:p w:rsidR="00F459B0" w:rsidRDefault="00F459B0" w:rsidP="00F459B0">
      <w:r w:rsidRPr="004E2110">
        <w:rPr>
          <w:rFonts w:hint="eastAsia"/>
        </w:rPr>
        <w:t>我們收到下列回應者（按英文字母</w:t>
      </w:r>
      <w:r>
        <w:rPr>
          <w:rFonts w:hint="eastAsia"/>
        </w:rPr>
        <w:t>或</w:t>
      </w:r>
      <w:r w:rsidRPr="004E2110">
        <w:rPr>
          <w:rFonts w:hint="eastAsia"/>
        </w:rPr>
        <w:t>中文筆畫排列）的意見：</w:t>
      </w:r>
    </w:p>
    <w:p w:rsidR="00D96E23" w:rsidRPr="00D96E23" w:rsidRDefault="00D96E23" w:rsidP="00D96E23">
      <w:pPr>
        <w:spacing w:before="0"/>
        <w:rPr>
          <w:spacing w:val="0"/>
          <w:szCs w:val="24"/>
        </w:rPr>
      </w:pPr>
    </w:p>
    <w:p w:rsidR="00F459B0" w:rsidRPr="004E2110" w:rsidRDefault="00F459B0" w:rsidP="00F459B0">
      <w:pPr>
        <w:tabs>
          <w:tab w:val="clear" w:pos="1134"/>
          <w:tab w:val="left" w:pos="567"/>
        </w:tabs>
        <w:sectPr w:rsidR="00F459B0" w:rsidRPr="004E2110" w:rsidSect="00D96E23">
          <w:footerReference w:type="default" r:id="rId24"/>
          <w:footnotePr>
            <w:numRestart w:val="eachSect"/>
          </w:footnotePr>
          <w:pgSz w:w="11906" w:h="16838" w:code="9"/>
          <w:pgMar w:top="1440" w:right="1797" w:bottom="851" w:left="1797" w:header="720" w:footer="720" w:gutter="0"/>
          <w:pgNumType w:start="132"/>
          <w:cols w:space="425"/>
          <w:docGrid w:type="lines" w:linePitch="360"/>
        </w:sectPr>
      </w:pPr>
    </w:p>
    <w:tbl>
      <w:tblPr>
        <w:tblW w:w="0" w:type="auto"/>
        <w:jc w:val="center"/>
        <w:tblLook w:val="04A0" w:firstRow="1" w:lastRow="0" w:firstColumn="1" w:lastColumn="0" w:noHBand="0" w:noVBand="1"/>
      </w:tblPr>
      <w:tblGrid>
        <w:gridCol w:w="967"/>
        <w:gridCol w:w="7345"/>
      </w:tblGrid>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Chan, Carol</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Cheng, Wai Chung</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Cheung, James</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 xml:space="preserve">Cheung, Klaudy </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Justice Centre Hong Kong</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Kwan, Kelly</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Lau, Michelle</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 xml:space="preserve">Lau, Miu Chun Kari </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 xml:space="preserve">Lau, Sze Man Katherine </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Leung, Leung</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spacing w:val="0"/>
              </w:rPr>
              <w:t>Or, P</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7B719D">
            <w:pPr>
              <w:spacing w:before="40" w:after="40" w:line="240" w:lineRule="atLeast"/>
              <w:ind w:left="-87"/>
            </w:pPr>
            <w:r w:rsidRPr="004E2110">
              <w:rPr>
                <w:rFonts w:hint="eastAsia"/>
                <w:lang w:eastAsia="zh-HK"/>
              </w:rPr>
              <w:t>（菲</w:t>
            </w:r>
            <w:r w:rsidRPr="004E2110">
              <w:rPr>
                <w:rFonts w:hint="eastAsia"/>
              </w:rPr>
              <w:t>律賓</w:t>
            </w:r>
            <w:r w:rsidRPr="004E2110">
              <w:rPr>
                <w:rFonts w:hint="eastAsia"/>
                <w:lang w:eastAsia="zh-HK"/>
              </w:rPr>
              <w:t>駐香港總領事館）</w:t>
            </w:r>
          </w:p>
          <w:p w:rsidR="00F459B0" w:rsidRPr="004E2110" w:rsidRDefault="00F459B0" w:rsidP="00CE0F18">
            <w:pPr>
              <w:spacing w:before="40" w:after="40" w:line="240" w:lineRule="atLeast"/>
              <w:rPr>
                <w:spacing w:val="0"/>
                <w:lang w:eastAsia="zh-HK"/>
              </w:rPr>
            </w:pPr>
            <w:r w:rsidRPr="004E2110">
              <w:rPr>
                <w:rFonts w:hint="eastAsia"/>
              </w:rPr>
              <w:t>菲律賓共和國駐香港總領事</w:t>
            </w:r>
            <w:r w:rsidRPr="004E2110">
              <w:rPr>
                <w:rFonts w:hint="eastAsia"/>
                <w:lang w:eastAsia="zh-HK"/>
              </w:rPr>
              <w:t>館</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入境事務處</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val="en-US" w:eastAsia="zh-HK"/>
              </w:rPr>
              <w:t>大埔及北區幼兒教育校長會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proofErr w:type="gramStart"/>
            <w:r w:rsidRPr="004E2110">
              <w:rPr>
                <w:szCs w:val="24"/>
                <w:lang w:val="en-US" w:eastAsia="zh-HK"/>
              </w:rPr>
              <w:t>元朗區幼稚園</w:t>
            </w:r>
            <w:proofErr w:type="gramEnd"/>
            <w:r w:rsidRPr="004E2110">
              <w:rPr>
                <w:szCs w:val="24"/>
                <w:lang w:val="en-US" w:eastAsia="zh-HK"/>
              </w:rPr>
              <w:t>校長會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lang w:eastAsia="zh-HK"/>
              </w:rPr>
            </w:pPr>
            <w:r w:rsidRPr="004E2110">
              <w:rPr>
                <w:rFonts w:hint="eastAsia"/>
              </w:rPr>
              <w:t>分區撲滅罪行委員會</w:t>
            </w:r>
            <w:r w:rsidRPr="004E2110">
              <w:rPr>
                <w:rFonts w:hint="eastAsia"/>
                <w:lang w:eastAsia="zh-HK"/>
              </w:rPr>
              <w:t>（黃大仙區）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val="en-US" w:eastAsia="zh-HK"/>
              </w:rPr>
              <w:t>屯門區幼稚園校長會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proofErr w:type="gramStart"/>
            <w:r w:rsidRPr="004E2110">
              <w:rPr>
                <w:rFonts w:hint="eastAsia"/>
                <w:szCs w:val="24"/>
                <w:lang w:eastAsia="zh-HK"/>
              </w:rPr>
              <w:t>心光盲人院暨</w:t>
            </w:r>
            <w:proofErr w:type="gramEnd"/>
            <w:r w:rsidRPr="004E2110">
              <w:rPr>
                <w:rFonts w:hint="eastAsia"/>
                <w:szCs w:val="24"/>
                <w:lang w:eastAsia="zh-HK"/>
              </w:rPr>
              <w:t>學校</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平等機會委員會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母親的抉擇</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安老事務委員會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西貢區校長會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利民會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ind w:right="162"/>
            </w:pPr>
            <w:r w:rsidRPr="004E2110">
              <w:t>防止虐待兒童委員會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szCs w:val="24"/>
                <w:lang w:eastAsia="zh-HK"/>
              </w:rPr>
              <w:t>防止虐待兒童會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亞洲家庭治療學院</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兒童事務委員會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明光社</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東華三院</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法律援助署</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社會工作者註冊局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非牟利幼兒教育機構議會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保安局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proofErr w:type="gramStart"/>
            <w:r w:rsidRPr="004E2110">
              <w:rPr>
                <w:rFonts w:hint="eastAsia"/>
                <w:szCs w:val="24"/>
                <w:lang w:eastAsia="zh-HK"/>
              </w:rPr>
              <w:t>保良局</w:t>
            </w:r>
            <w:proofErr w:type="gramEnd"/>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南澳大利亞政府律政部</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政制及內地事務局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香港大律師公會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香港大學秀</w:t>
            </w:r>
            <w:proofErr w:type="gramStart"/>
            <w:r w:rsidRPr="004E2110">
              <w:rPr>
                <w:rFonts w:hint="eastAsia"/>
                <w:szCs w:val="24"/>
                <w:lang w:eastAsia="zh-HK"/>
              </w:rPr>
              <w:t>圃</w:t>
            </w:r>
            <w:proofErr w:type="gramEnd"/>
            <w:r w:rsidRPr="004E2110">
              <w:rPr>
                <w:rFonts w:hint="eastAsia"/>
                <w:szCs w:val="24"/>
                <w:lang w:eastAsia="zh-HK"/>
              </w:rPr>
              <w:t>老年研究中心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val="en-US" w:eastAsia="zh-HK"/>
              </w:rPr>
              <w:t>香港女醫生協會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val="en-US" w:eastAsia="zh-HK"/>
              </w:rPr>
              <w:t>香港小</w:t>
            </w:r>
            <w:proofErr w:type="gramStart"/>
            <w:r w:rsidRPr="004E2110">
              <w:rPr>
                <w:szCs w:val="24"/>
                <w:lang w:val="en-US" w:eastAsia="zh-HK"/>
              </w:rPr>
              <w:t>童群益會</w:t>
            </w:r>
            <w:proofErr w:type="gramEnd"/>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香港公共醫療醫生協會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eastAsia="zh-HK"/>
              </w:rPr>
              <w:t>香港幼兒教育人員協會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szCs w:val="24"/>
                <w:lang w:eastAsia="zh-HK"/>
              </w:rPr>
              <w:t>香港幼兒教育行政人員協會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eastAsia="zh-HK"/>
              </w:rPr>
              <w:t>香港幼兒教育行政專業協會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香港幼稚園協會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eastAsia="zh-HK"/>
              </w:rPr>
              <w:t>香港安老服務協會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香港西醫工會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eastAsia="zh-HK"/>
              </w:rPr>
              <w:t>香港兒童權利委員會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香港明愛（安老服務）</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香港明愛（扶幼服務）</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香港明愛（</w:t>
            </w:r>
            <w:r w:rsidRPr="004E2110">
              <w:rPr>
                <w:rFonts w:hint="eastAsia"/>
                <w:szCs w:val="24"/>
                <w:lang w:val="en-US" w:eastAsia="zh-HK"/>
              </w:rPr>
              <w:t>青少年及社區</w:t>
            </w:r>
            <w:r w:rsidRPr="004E2110">
              <w:rPr>
                <w:rFonts w:hint="eastAsia"/>
                <w:szCs w:val="24"/>
                <w:lang w:eastAsia="zh-HK"/>
              </w:rPr>
              <w:t>服務）</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香港明愛（家庭服務）</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香港明愛（康復服務）</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香港社區組織協會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eastAsia="zh-HK"/>
              </w:rPr>
              <w:t>香港社會服務聯會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香港青年協會</w:t>
            </w:r>
            <w:r w:rsidRPr="004E2110">
              <w:rPr>
                <w:szCs w:val="24"/>
                <w:lang w:eastAsia="zh-HK"/>
              </w:rPr>
              <w:t>青年違法防治中心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香港非牟利幼稚園聯會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香港保護兒童會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香港律師會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香港個人</w:t>
            </w:r>
            <w:proofErr w:type="gramStart"/>
            <w:r w:rsidRPr="004E2110">
              <w:rPr>
                <w:rFonts w:hint="eastAsia"/>
                <w:szCs w:val="24"/>
                <w:lang w:eastAsia="zh-HK"/>
              </w:rPr>
              <w:t>資料私隱專員</w:t>
            </w:r>
            <w:proofErr w:type="gramEnd"/>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香港家庭福利會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香港家庭醫學學院</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香港弱智人士家長聯會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香港特殊學校議會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eastAsia="zh-HK"/>
              </w:rPr>
              <w:t>香港基督教女青年會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香港基督教幼稚園教師會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香港基督教服務處</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香港婦女中心協會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7B719D">
            <w:pPr>
              <w:tabs>
                <w:tab w:val="right" w:pos="1911"/>
              </w:tabs>
              <w:autoSpaceDE w:val="0"/>
              <w:autoSpaceDN w:val="0"/>
              <w:spacing w:before="40" w:after="40" w:line="240" w:lineRule="atLeast"/>
              <w:rPr>
                <w:szCs w:val="24"/>
                <w:lang w:eastAsia="zh-HK"/>
              </w:rPr>
            </w:pPr>
            <w:r w:rsidRPr="004E2110">
              <w:rPr>
                <w:rFonts w:hint="eastAsia"/>
                <w:szCs w:val="24"/>
                <w:lang w:eastAsia="zh-HK"/>
              </w:rPr>
              <w:t>香港婦聯</w:t>
            </w:r>
            <w:r w:rsidR="00533201" w:rsidRPr="004E2110">
              <w:rPr>
                <w:rFonts w:hint="eastAsia"/>
                <w:lang w:val="en-US"/>
              </w:rPr>
              <w:t>有限公司</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eastAsia="zh-HK"/>
              </w:rPr>
              <w:t>香港專業及資深行政人員協會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val="en-US" w:eastAsia="zh-HK"/>
              </w:rPr>
              <w:t>香港教育大學幼兒教育碩士專業協會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香港教育工作者聯會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eastAsia="zh-HK"/>
              </w:rPr>
              <w:t>香港教育專業人員協會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香港單親協會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香港童軍總會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香港聖公會福利協會有限公司</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香港道教聯合會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香港醫務委員會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pPr>
            <w:r w:rsidRPr="004E2110">
              <w:rPr>
                <w:rFonts w:hint="eastAsia"/>
                <w:lang w:val="en-US"/>
              </w:rPr>
              <w:t>香港醫學組織聯會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香港醫學會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香港耀能協會（前稱香港痙攣協會）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香港警務處</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家庭議會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家</w:t>
            </w:r>
            <w:proofErr w:type="gramStart"/>
            <w:r w:rsidRPr="004E2110">
              <w:rPr>
                <w:rFonts w:hint="eastAsia"/>
                <w:szCs w:val="24"/>
                <w:lang w:eastAsia="zh-HK"/>
              </w:rPr>
              <w:t>傭匡扶</w:t>
            </w:r>
            <w:proofErr w:type="gramEnd"/>
            <w:r w:rsidRPr="004E2110">
              <w:rPr>
                <w:rFonts w:hint="eastAsia"/>
                <w:szCs w:val="24"/>
                <w:lang w:eastAsia="zh-HK"/>
              </w:rPr>
              <w:t>中心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proofErr w:type="gramStart"/>
            <w:r w:rsidRPr="004E2110">
              <w:rPr>
                <w:rFonts w:hint="eastAsia"/>
                <w:szCs w:val="24"/>
                <w:lang w:val="en-US" w:eastAsia="zh-HK"/>
              </w:rPr>
              <w:t>荃</w:t>
            </w:r>
            <w:proofErr w:type="gramEnd"/>
            <w:r w:rsidRPr="004E2110">
              <w:rPr>
                <w:rFonts w:hint="eastAsia"/>
                <w:szCs w:val="24"/>
                <w:lang w:val="en-US" w:eastAsia="zh-HK"/>
              </w:rPr>
              <w:t>灣</w:t>
            </w:r>
            <w:proofErr w:type="gramStart"/>
            <w:r w:rsidRPr="004E2110">
              <w:rPr>
                <w:rFonts w:hint="eastAsia"/>
                <w:szCs w:val="24"/>
                <w:lang w:val="en-US" w:eastAsia="zh-HK"/>
              </w:rPr>
              <w:t>及葵青</w:t>
            </w:r>
            <w:proofErr w:type="gramEnd"/>
            <w:r w:rsidRPr="004E2110">
              <w:rPr>
                <w:rFonts w:hint="eastAsia"/>
                <w:szCs w:val="24"/>
                <w:lang w:val="en-US" w:eastAsia="zh-HK"/>
              </w:rPr>
              <w:t>區幼稚園校長會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lang w:eastAsia="zh-HK"/>
              </w:rPr>
            </w:pPr>
            <w:r w:rsidRPr="004E2110">
              <w:rPr>
                <w:rFonts w:hint="eastAsia"/>
                <w:lang w:eastAsia="zh-HK"/>
              </w:rPr>
              <w:t>馬亞山</w:t>
            </w:r>
            <w:r w:rsidRPr="004E2110">
              <w:rPr>
                <w:spacing w:val="0"/>
              </w:rPr>
              <w:t>Marwah, Azan</w:t>
            </w:r>
            <w:r w:rsidRPr="004E2110">
              <w:rPr>
                <w:rFonts w:hint="eastAsia"/>
                <w:lang w:eastAsia="zh-HK"/>
              </w:rPr>
              <w:t>（大律師）</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proofErr w:type="gramStart"/>
            <w:r w:rsidRPr="004E2110">
              <w:rPr>
                <w:rFonts w:hint="eastAsia"/>
                <w:szCs w:val="24"/>
                <w:lang w:eastAsia="zh-HK"/>
              </w:rPr>
              <w:t>國際培幼會</w:t>
            </w:r>
            <w:proofErr w:type="gramEnd"/>
            <w:r>
              <w:rPr>
                <w:rFonts w:hint="eastAsia"/>
                <w:szCs w:val="24"/>
              </w:rPr>
              <w:t>（</w:t>
            </w:r>
            <w:r w:rsidRPr="004E2110">
              <w:rPr>
                <w:rFonts w:hint="eastAsia"/>
                <w:szCs w:val="24"/>
                <w:lang w:eastAsia="zh-HK"/>
              </w:rPr>
              <w:t>香港</w:t>
            </w:r>
            <w:r>
              <w:rPr>
                <w:rFonts w:hint="eastAsia"/>
                <w:szCs w:val="24"/>
              </w:rPr>
              <w:t>）</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eastAsia="zh-HK"/>
              </w:rPr>
              <w:t>基督教香港信義會社會服務部</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ind w:right="162"/>
              <w:rPr>
                <w:caps/>
              </w:rPr>
            </w:pPr>
            <w:r w:rsidRPr="004E2110">
              <w:rPr>
                <w:rFonts w:hint="eastAsia"/>
                <w:lang w:val="en-US"/>
              </w:rPr>
              <w:t>基督教得生團契有限公司</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婦女事務委員會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婦女基金會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康復諮詢委員會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szCs w:val="24"/>
                <w:lang w:val="en-US" w:eastAsia="zh-HK"/>
              </w:rPr>
              <w:t>救世軍護老者協會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救助兒童會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教育局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pPr>
            <w:r w:rsidRPr="004E2110">
              <w:rPr>
                <w:rFonts w:hint="eastAsia"/>
                <w:lang w:val="en-US"/>
              </w:rPr>
              <w:t>莊耀</w:t>
            </w:r>
            <w:proofErr w:type="gramStart"/>
            <w:r w:rsidRPr="004E2110">
              <w:rPr>
                <w:rFonts w:hint="eastAsia"/>
                <w:lang w:val="en-US"/>
              </w:rPr>
              <w:t>洸</w:t>
            </w:r>
            <w:proofErr w:type="gramEnd"/>
            <w:r w:rsidRPr="004E2110">
              <w:rPr>
                <w:rFonts w:hint="eastAsia"/>
                <w:lang w:eastAsia="zh-HK"/>
              </w:rPr>
              <w:t>（事務律師）（香港教育大學高級講師）</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pPr>
            <w:r w:rsidRPr="004E2110">
              <w:t>透過聯合國普遍定期審議機制於香港推動人權</w:t>
            </w:r>
            <w:r w:rsidRPr="004E2110">
              <w:rPr>
                <w:rFonts w:hint="eastAsia"/>
                <w:lang w:eastAsia="zh-HK"/>
              </w:rPr>
              <w:t>（</w:t>
            </w:r>
            <w:r w:rsidRPr="004E2110">
              <w:rPr>
                <w:lang w:val="en-US" w:eastAsia="zh-HK"/>
              </w:rPr>
              <w:t>香港</w:t>
            </w:r>
            <w:r w:rsidRPr="004E2110">
              <w:rPr>
                <w:lang w:eastAsia="zh-HK"/>
              </w:rPr>
              <w:t>普遍定期審議聯盟</w:t>
            </w:r>
            <w:r w:rsidRPr="004E2110">
              <w:rPr>
                <w:rFonts w:hint="eastAsia"/>
                <w:lang w:eastAsia="zh-HK"/>
              </w:rPr>
              <w:t>）</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勞工及福利局和社會福利署</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勞工處</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愛</w:t>
            </w:r>
            <w:r w:rsidRPr="004E2110">
              <w:rPr>
                <w:szCs w:val="24"/>
                <w:lang w:eastAsia="zh-HK"/>
              </w:rPr>
              <w:t>護家</w:t>
            </w:r>
            <w:r w:rsidRPr="004E2110">
              <w:rPr>
                <w:rFonts w:hint="eastAsia"/>
                <w:szCs w:val="24"/>
                <w:lang w:eastAsia="zh-HK"/>
              </w:rPr>
              <w:t>庭家長協會</w:t>
            </w:r>
            <w:r>
              <w:rPr>
                <w:rFonts w:hint="eastAsia"/>
                <w:szCs w:val="24"/>
              </w:rPr>
              <w:t>（</w:t>
            </w:r>
            <w:r w:rsidRPr="004E2110">
              <w:rPr>
                <w:szCs w:val="24"/>
                <w:lang w:eastAsia="zh-HK"/>
              </w:rPr>
              <w:t>護家之友網絡</w:t>
            </w:r>
            <w:r>
              <w:rPr>
                <w:rFonts w:hint="eastAsia"/>
                <w:szCs w:val="24"/>
              </w:rPr>
              <w:t>）</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新民黨</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新婦女協進會</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當值律師服務</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義務工作發展局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pPr>
            <w:r w:rsidRPr="004E2110">
              <w:rPr>
                <w:rFonts w:hint="eastAsia"/>
                <w:lang w:val="en-US"/>
              </w:rPr>
              <w:t>維護家庭基金有限公司</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輔助醫療業管理局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proofErr w:type="gramStart"/>
            <w:r w:rsidRPr="004E2110">
              <w:rPr>
                <w:szCs w:val="24"/>
              </w:rPr>
              <w:t>播道兒童</w:t>
            </w:r>
            <w:proofErr w:type="gramEnd"/>
            <w:r w:rsidRPr="004E2110">
              <w:rPr>
                <w:szCs w:val="24"/>
              </w:rPr>
              <w:t>之家</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spacing w:before="40" w:after="40" w:line="240" w:lineRule="atLeast"/>
              <w:rPr>
                <w:spacing w:val="0"/>
              </w:rPr>
            </w:pPr>
            <w:r w:rsidRPr="004E2110">
              <w:rPr>
                <w:rFonts w:hint="eastAsia"/>
              </w:rPr>
              <w:t>黎藹寧</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proofErr w:type="gramStart"/>
            <w:r w:rsidRPr="004E2110">
              <w:rPr>
                <w:rFonts w:hint="eastAsia"/>
                <w:szCs w:val="24"/>
                <w:lang w:eastAsia="zh-HK"/>
              </w:rPr>
              <w:t>融幼社</w:t>
            </w:r>
            <w:proofErr w:type="gramEnd"/>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lang w:eastAsia="zh-HK"/>
              </w:rPr>
              <w:t>衞生署</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醫院管理局</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lang w:eastAsia="zh-HK"/>
              </w:rPr>
            </w:pPr>
            <w:r w:rsidRPr="004E2110">
              <w:rPr>
                <w:rFonts w:hint="eastAsia"/>
                <w:szCs w:val="24"/>
                <w:lang w:eastAsia="zh-HK"/>
              </w:rPr>
              <w:t>懲教署</w:t>
            </w:r>
          </w:p>
        </w:tc>
      </w:tr>
      <w:tr w:rsidR="00F459B0" w:rsidRPr="004E2110" w:rsidTr="00CE0F18">
        <w:trPr>
          <w:trHeight w:val="170"/>
          <w:jc w:val="center"/>
        </w:trPr>
        <w:tc>
          <w:tcPr>
            <w:tcW w:w="989" w:type="dxa"/>
            <w:shd w:val="clear" w:color="auto" w:fill="auto"/>
          </w:tcPr>
          <w:p w:rsidR="00F459B0" w:rsidRPr="004E2110" w:rsidRDefault="00F459B0" w:rsidP="00CE0F18">
            <w:pPr>
              <w:pStyle w:val="ListParagraph"/>
              <w:numPr>
                <w:ilvl w:val="0"/>
                <w:numId w:val="47"/>
              </w:numPr>
              <w:tabs>
                <w:tab w:val="clear" w:pos="1134"/>
              </w:tabs>
              <w:spacing w:before="40" w:after="40" w:line="240" w:lineRule="atLeast"/>
              <w:ind w:leftChars="0"/>
              <w:textAlignment w:val="auto"/>
              <w:rPr>
                <w:b/>
                <w:lang w:val="en-US"/>
              </w:rPr>
            </w:pPr>
          </w:p>
        </w:tc>
        <w:tc>
          <w:tcPr>
            <w:tcW w:w="7533" w:type="dxa"/>
            <w:shd w:val="clear" w:color="auto" w:fill="auto"/>
          </w:tcPr>
          <w:p w:rsidR="00F459B0" w:rsidRPr="004E2110" w:rsidRDefault="00F459B0" w:rsidP="00CE0F18">
            <w:pPr>
              <w:tabs>
                <w:tab w:val="right" w:pos="1911"/>
              </w:tabs>
              <w:autoSpaceDE w:val="0"/>
              <w:autoSpaceDN w:val="0"/>
              <w:spacing w:before="40" w:after="40" w:line="240" w:lineRule="atLeast"/>
              <w:rPr>
                <w:szCs w:val="24"/>
              </w:rPr>
            </w:pPr>
            <w:r w:rsidRPr="004E2110">
              <w:rPr>
                <w:rFonts w:hint="eastAsia"/>
                <w:szCs w:val="24"/>
              </w:rPr>
              <w:t>關注婦女性暴力協會</w:t>
            </w:r>
          </w:p>
        </w:tc>
      </w:tr>
    </w:tbl>
    <w:p w:rsidR="0009724B" w:rsidRDefault="0009724B" w:rsidP="00F459B0">
      <w:pPr>
        <w:jc w:val="right"/>
      </w:pPr>
    </w:p>
    <w:p w:rsidR="0009724B" w:rsidRDefault="0009724B">
      <w:pPr>
        <w:tabs>
          <w:tab w:val="clear" w:pos="1134"/>
        </w:tabs>
        <w:adjustRightInd/>
        <w:snapToGrid/>
        <w:spacing w:before="0" w:after="0" w:line="240" w:lineRule="auto"/>
        <w:jc w:val="left"/>
        <w:textAlignment w:val="auto"/>
      </w:pPr>
      <w:r>
        <w:br w:type="page"/>
      </w:r>
    </w:p>
    <w:p w:rsidR="002535E2" w:rsidRPr="00083A45" w:rsidRDefault="0009724B" w:rsidP="00F459B0">
      <w:pPr>
        <w:jc w:val="right"/>
      </w:pPr>
      <w:r>
        <w:rPr>
          <w:noProof/>
          <w:lang w:val="en-US" w:eastAsia="zh-CN"/>
        </w:rPr>
        <w:lastRenderedPageBreak/>
        <w:drawing>
          <wp:anchor distT="0" distB="0" distL="114300" distR="114300" simplePos="0" relativeHeight="251659264" behindDoc="0" locked="0" layoutInCell="1" allowOverlap="1">
            <wp:simplePos x="0" y="0"/>
            <wp:positionH relativeFrom="column">
              <wp:posOffset>-1172992</wp:posOffset>
            </wp:positionH>
            <wp:positionV relativeFrom="paragraph">
              <wp:posOffset>-978906</wp:posOffset>
            </wp:positionV>
            <wp:extent cx="7635698" cy="10792031"/>
            <wp:effectExtent l="0" t="0" r="3810" b="0"/>
            <wp:wrapNone/>
            <wp:docPr id="2" name="Picture 2" descr="C:\Users\myyau\Desktop\cadvca\CADCVA report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yau\Desktop\cadvca\CADCVA report_C.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49683" cy="1081179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535E2" w:rsidRPr="00083A45" w:rsidSect="00AD3B79">
      <w:footerReference w:type="default" r:id="rId26"/>
      <w:footnotePr>
        <w:numRestart w:val="eachSect"/>
      </w:footnotePr>
      <w:type w:val="continuous"/>
      <w:pgSz w:w="11906" w:h="16838" w:code="9"/>
      <w:pgMar w:top="1440" w:right="1797" w:bottom="1440" w:left="1797" w:header="720" w:footer="7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55" w:rsidRDefault="00287E55" w:rsidP="00E76137">
      <w:pPr>
        <w:spacing w:before="0" w:after="0" w:line="240" w:lineRule="auto"/>
      </w:pPr>
      <w:r>
        <w:separator/>
      </w:r>
    </w:p>
  </w:endnote>
  <w:endnote w:type="continuationSeparator" w:id="0">
    <w:p w:rsidR="00287E55" w:rsidRDefault="00287E55" w:rsidP="00E761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Malgun Gothic Semilight"/>
    <w:charset w:val="88"/>
    <w:family w:val="modern"/>
    <w:pitch w:val="fixed"/>
    <w:sig w:usb0="00000000" w:usb1="29FFFFFF" w:usb2="00000037" w:usb3="00000000" w:csb0="003F00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華康細明體">
    <w:altName w:val="Malgun Gothic Semilight"/>
    <w:charset w:val="88"/>
    <w:family w:val="modern"/>
    <w:pitch w:val="fixed"/>
    <w:sig w:usb0="00000000" w:usb1="38CFFDFA" w:usb2="00000016" w:usb3="00000000" w:csb0="00160001" w:csb1="00000000"/>
  </w:font>
  <w:font w:name="ITC New Baskerville">
    <w:altName w:val="新細明體"/>
    <w:panose1 w:val="00000000000000000000"/>
    <w:charset w:val="88"/>
    <w:family w:val="roman"/>
    <w:notTrueType/>
    <w:pitch w:val="default"/>
    <w:sig w:usb0="00000001" w:usb1="08080000" w:usb2="00000010" w:usb3="00000000" w:csb0="00100000" w:csb1="00000000"/>
  </w:font>
  <w:font w:name="Batang">
    <w:altName w:val="바탕"/>
    <w:panose1 w:val="02030600000101010101"/>
    <w:charset w:val="81"/>
    <w:family w:val="auto"/>
    <w:pitch w:val="fixed"/>
    <w:sig w:usb0="00000001" w:usb1="09060000" w:usb2="00000010" w:usb3="00000000" w:csb0="0008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Default="00287E55" w:rsidP="00651D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7E55" w:rsidRDefault="00287E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D85A18">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96</w:t>
    </w:r>
    <w:r w:rsidRPr="00D86A95">
      <w:rPr>
        <w:spacing w:val="0"/>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D0B81">
    <w:pPr>
      <w:pStyle w:val="Footer"/>
      <w:spacing w:line="360" w:lineRule="atLeast"/>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104</w:t>
    </w:r>
    <w:r w:rsidRPr="00D86A95">
      <w:rPr>
        <w:spacing w:val="0"/>
        <w:sz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D0B81">
    <w:pPr>
      <w:pStyle w:val="Footer"/>
      <w:spacing w:line="360" w:lineRule="atLeast"/>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113</w:t>
    </w:r>
    <w:r w:rsidRPr="00D86A95">
      <w:rPr>
        <w:spacing w:val="0"/>
        <w:sz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6A4ECB" w:rsidRDefault="00287E55" w:rsidP="003D0B81">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124</w:t>
    </w:r>
    <w:r w:rsidRPr="00D86A95">
      <w:rPr>
        <w:spacing w:val="0"/>
        <w:sz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D0B81">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131</w:t>
    </w:r>
    <w:r w:rsidRPr="00D86A95">
      <w:rPr>
        <w:spacing w:val="0"/>
        <w:sz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AD3B7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132</w:t>
    </w:r>
    <w:r w:rsidRPr="00D86A95">
      <w:rPr>
        <w:spacing w:val="0"/>
        <w:sz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AD3B7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136</w:t>
    </w:r>
    <w:r w:rsidRPr="00D86A95">
      <w:rPr>
        <w:spacing w:val="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081C5D" w:rsidRDefault="00287E55">
    <w:pPr>
      <w:pStyle w:val="Footer"/>
      <w:jc w:val="center"/>
      <w:rPr>
        <w:sz w:val="22"/>
        <w:szCs w:val="22"/>
      </w:rPr>
    </w:pPr>
  </w:p>
  <w:p w:rsidR="00287E55" w:rsidRDefault="00287E55" w:rsidP="00651DDC">
    <w:pPr>
      <w:pStyle w:val="Footer"/>
      <w:spacing w:before="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8397804"/>
      <w:docPartObj>
        <w:docPartGallery w:val="Page Numbers (Bottom of Page)"/>
        <w:docPartUnique/>
      </w:docPartObj>
    </w:sdtPr>
    <w:sdtEndPr>
      <w:rPr>
        <w:noProof/>
        <w:sz w:val="22"/>
        <w:szCs w:val="22"/>
      </w:rPr>
    </w:sdtEndPr>
    <w:sdtContent>
      <w:p w:rsidR="00287E55" w:rsidRPr="00E22EAE" w:rsidRDefault="00287E55">
        <w:pPr>
          <w:pStyle w:val="Footer"/>
          <w:jc w:val="center"/>
          <w:rPr>
            <w:sz w:val="22"/>
            <w:szCs w:val="22"/>
          </w:rPr>
        </w:pPr>
        <w:r w:rsidRPr="00E22EAE">
          <w:rPr>
            <w:noProof w:val="0"/>
            <w:sz w:val="22"/>
            <w:szCs w:val="22"/>
          </w:rPr>
          <w:fldChar w:fldCharType="begin"/>
        </w:r>
        <w:r w:rsidRPr="00E22EAE">
          <w:rPr>
            <w:sz w:val="22"/>
            <w:szCs w:val="22"/>
          </w:rPr>
          <w:instrText xml:space="preserve"> PAGE   \* MERGEFORMAT </w:instrText>
        </w:r>
        <w:r w:rsidRPr="00E22EAE">
          <w:rPr>
            <w:noProof w:val="0"/>
            <w:sz w:val="22"/>
            <w:szCs w:val="22"/>
          </w:rPr>
          <w:fldChar w:fldCharType="separate"/>
        </w:r>
        <w:r w:rsidR="006678F6">
          <w:rPr>
            <w:sz w:val="22"/>
            <w:szCs w:val="22"/>
          </w:rPr>
          <w:t>vii</w:t>
        </w:r>
        <w:r w:rsidRPr="00E22EAE">
          <w:rPr>
            <w:sz w:val="22"/>
            <w:szCs w:val="22"/>
          </w:rPr>
          <w:fldChar w:fldCharType="end"/>
        </w:r>
      </w:p>
    </w:sdtContent>
  </w:sdt>
  <w:p w:rsidR="00287E55" w:rsidRPr="00D86A95" w:rsidRDefault="00287E55" w:rsidP="003A2FDD">
    <w:pPr>
      <w:pStyle w:val="Footer"/>
      <w:jc w:val="center"/>
      <w:rPr>
        <w:spacing w:val="0"/>
        <w:sz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A2FDD">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3</w:t>
    </w:r>
    <w:r w:rsidRPr="00D86A95">
      <w:rPr>
        <w:spacing w:val="0"/>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A2FDD">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6</w:t>
    </w:r>
    <w:r w:rsidRPr="00D86A95">
      <w:rPr>
        <w:spacing w:val="0"/>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3A2FDD">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11</w:t>
    </w:r>
    <w:r w:rsidRPr="00D86A95">
      <w:rPr>
        <w:spacing w:val="0"/>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4C642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28</w:t>
    </w:r>
    <w:r w:rsidRPr="00D86A95">
      <w:rPr>
        <w:spacing w:val="0"/>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4C642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45</w:t>
    </w:r>
    <w:r w:rsidRPr="00D86A95">
      <w:rPr>
        <w:spacing w:val="0"/>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Pr="00D86A95" w:rsidRDefault="00287E55" w:rsidP="004C6429">
    <w:pPr>
      <w:pStyle w:val="Footer"/>
      <w:jc w:val="center"/>
      <w:rPr>
        <w:spacing w:val="0"/>
        <w:sz w:val="22"/>
      </w:rPr>
    </w:pPr>
    <w:r w:rsidRPr="00D86A95">
      <w:rPr>
        <w:spacing w:val="0"/>
        <w:sz w:val="22"/>
      </w:rPr>
      <w:fldChar w:fldCharType="begin"/>
    </w:r>
    <w:r w:rsidRPr="00D86A95">
      <w:rPr>
        <w:spacing w:val="0"/>
        <w:sz w:val="22"/>
      </w:rPr>
      <w:instrText xml:space="preserve"> PAGE   \* MERGEFORMAT </w:instrText>
    </w:r>
    <w:r w:rsidRPr="00D86A95">
      <w:rPr>
        <w:spacing w:val="0"/>
        <w:sz w:val="22"/>
      </w:rPr>
      <w:fldChar w:fldCharType="separate"/>
    </w:r>
    <w:r w:rsidR="006678F6">
      <w:rPr>
        <w:spacing w:val="0"/>
        <w:sz w:val="22"/>
      </w:rPr>
      <w:t>67</w:t>
    </w:r>
    <w:r w:rsidRPr="00D86A95">
      <w:rPr>
        <w:spacing w:val="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55" w:rsidRDefault="00287E55" w:rsidP="00430C04">
      <w:pPr>
        <w:pStyle w:val="Footer"/>
      </w:pPr>
      <w:r>
        <w:separator/>
      </w:r>
    </w:p>
  </w:footnote>
  <w:footnote w:type="continuationSeparator" w:id="0">
    <w:p w:rsidR="00287E55" w:rsidRDefault="00287E55" w:rsidP="00430C04">
      <w:pPr>
        <w:pStyle w:val="Footer"/>
      </w:pPr>
      <w:r>
        <w:continuationSeparator/>
      </w:r>
    </w:p>
  </w:footnote>
  <w:footnote w:id="1">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建議的罪行</w:t>
      </w:r>
      <w:r w:rsidRPr="002C2CE8">
        <w:rPr>
          <w:rFonts w:hint="eastAsia"/>
          <w:color w:val="000000"/>
          <w:lang w:eastAsia="zh-HK"/>
        </w:rPr>
        <w:t>中的</w:t>
      </w:r>
      <w:r w:rsidRPr="002C2CE8">
        <w:rPr>
          <w:rFonts w:hint="eastAsia"/>
          <w:i/>
          <w:color w:val="000000"/>
        </w:rPr>
        <w:t>“易受傷害人士”</w:t>
      </w:r>
      <w:r w:rsidRPr="002C2CE8">
        <w:rPr>
          <w:rFonts w:hint="eastAsia"/>
          <w:color w:val="000000"/>
          <w:lang w:eastAsia="zh-HK"/>
        </w:rPr>
        <w:t>指</w:t>
      </w:r>
      <w:r w:rsidRPr="002C2CE8">
        <w:rPr>
          <w:rFonts w:hint="eastAsia"/>
          <w:color w:val="000000"/>
        </w:rPr>
        <w:t>16</w:t>
      </w:r>
      <w:r w:rsidRPr="002C2CE8">
        <w:rPr>
          <w:rFonts w:hint="eastAsia"/>
          <w:color w:val="000000"/>
        </w:rPr>
        <w:t>歲或以上的易受傷害人士。</w:t>
      </w:r>
      <w:r w:rsidRPr="002C2CE8">
        <w:rPr>
          <w:rFonts w:hint="eastAsia"/>
          <w:color w:val="000000"/>
          <w:lang w:eastAsia="zh-HK"/>
        </w:rPr>
        <w:t>有關進一步討論</w:t>
      </w:r>
      <w:r w:rsidRPr="002C2CE8">
        <w:rPr>
          <w:rFonts w:hint="eastAsia"/>
          <w:color w:val="000000"/>
        </w:rPr>
        <w:t>，</w:t>
      </w:r>
      <w:r w:rsidRPr="002C2CE8">
        <w:rPr>
          <w:rFonts w:hint="eastAsia"/>
          <w:color w:val="000000"/>
          <w:lang w:eastAsia="zh-HK"/>
        </w:rPr>
        <w:t>見第</w:t>
      </w:r>
      <w:r w:rsidRPr="002C2CE8">
        <w:rPr>
          <w:rFonts w:hint="eastAsia"/>
          <w:color w:val="000000"/>
          <w:lang w:eastAsia="zh-HK"/>
        </w:rPr>
        <w:t>4</w:t>
      </w:r>
      <w:r w:rsidRPr="002C2CE8">
        <w:rPr>
          <w:rFonts w:hint="eastAsia"/>
          <w:color w:val="000000"/>
          <w:lang w:eastAsia="zh-HK"/>
        </w:rPr>
        <w:t>章</w:t>
      </w:r>
      <w:r w:rsidRPr="002C2CE8">
        <w:rPr>
          <w:rFonts w:hint="eastAsia"/>
          <w:color w:val="000000"/>
        </w:rPr>
        <w:t>（</w:t>
      </w:r>
      <w:r w:rsidRPr="002C2CE8">
        <w:rPr>
          <w:rFonts w:hint="eastAsia"/>
          <w:color w:val="000000"/>
          <w:lang w:eastAsia="zh-HK"/>
        </w:rPr>
        <w:t>最終建議</w:t>
      </w:r>
      <w:r w:rsidRPr="002C2CE8">
        <w:rPr>
          <w:color w:val="000000"/>
        </w:rPr>
        <w:t>4</w:t>
      </w:r>
      <w:r w:rsidRPr="002C2CE8">
        <w:rPr>
          <w:rFonts w:hint="eastAsia"/>
          <w:color w:val="000000"/>
        </w:rPr>
        <w:t>）</w:t>
      </w:r>
      <w:r w:rsidRPr="002C2CE8">
        <w:rPr>
          <w:rFonts w:hint="eastAsia"/>
          <w:color w:val="000000"/>
          <w:lang w:eastAsia="zh-HK"/>
        </w:rPr>
        <w:t>。</w:t>
      </w:r>
    </w:p>
  </w:footnote>
  <w:footnote w:id="2">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金力生先生由</w:t>
      </w:r>
      <w:r w:rsidRPr="002C2CE8">
        <w:rPr>
          <w:rFonts w:hint="eastAsia"/>
          <w:color w:val="000000"/>
        </w:rPr>
        <w:t>2006</w:t>
      </w:r>
      <w:r w:rsidRPr="002C2CE8">
        <w:rPr>
          <w:rFonts w:hint="eastAsia"/>
          <w:color w:val="000000"/>
        </w:rPr>
        <w:t>年</w:t>
      </w:r>
      <w:r w:rsidRPr="002C2CE8">
        <w:rPr>
          <w:rFonts w:hint="eastAsia"/>
          <w:color w:val="000000"/>
        </w:rPr>
        <w:t>12</w:t>
      </w:r>
      <w:r w:rsidRPr="002C2CE8">
        <w:rPr>
          <w:rFonts w:hint="eastAsia"/>
          <w:color w:val="000000"/>
        </w:rPr>
        <w:t>月起擔任小組委員會主席，直至</w:t>
      </w:r>
      <w:r w:rsidRPr="002C2CE8">
        <w:rPr>
          <w:rFonts w:hint="eastAsia"/>
          <w:color w:val="000000"/>
        </w:rPr>
        <w:t>2015</w:t>
      </w:r>
      <w:r w:rsidRPr="002C2CE8">
        <w:rPr>
          <w:rFonts w:hint="eastAsia"/>
          <w:color w:val="000000"/>
        </w:rPr>
        <w:t>年</w:t>
      </w:r>
      <w:r w:rsidRPr="002C2CE8">
        <w:rPr>
          <w:rFonts w:hint="eastAsia"/>
          <w:color w:val="000000"/>
        </w:rPr>
        <w:t>2</w:t>
      </w:r>
      <w:r w:rsidRPr="002C2CE8">
        <w:rPr>
          <w:rFonts w:hint="eastAsia"/>
          <w:color w:val="000000"/>
        </w:rPr>
        <w:t>月不幸病逝為止。</w:t>
      </w:r>
    </w:p>
  </w:footnote>
  <w:footnote w:id="3">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韋凱雯女士由</w:t>
      </w:r>
      <w:r w:rsidRPr="002C2CE8">
        <w:rPr>
          <w:rFonts w:hint="eastAsia"/>
          <w:color w:val="000000"/>
        </w:rPr>
        <w:t>2015</w:t>
      </w:r>
      <w:r w:rsidRPr="002C2CE8">
        <w:rPr>
          <w:rFonts w:hint="eastAsia"/>
          <w:color w:val="000000"/>
        </w:rPr>
        <w:t>年</w:t>
      </w:r>
      <w:r w:rsidRPr="002C2CE8">
        <w:rPr>
          <w:rFonts w:hint="eastAsia"/>
          <w:color w:val="000000"/>
        </w:rPr>
        <w:t>4</w:t>
      </w:r>
      <w:r w:rsidRPr="002C2CE8">
        <w:rPr>
          <w:rFonts w:hint="eastAsia"/>
          <w:color w:val="000000"/>
        </w:rPr>
        <w:t>月起擔任主席一職，並自小組委員會成立以來一直是成員。</w:t>
      </w:r>
    </w:p>
  </w:footnote>
  <w:footnote w:id="4">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任期至</w:t>
      </w:r>
      <w:r w:rsidRPr="002C2CE8">
        <w:rPr>
          <w:rFonts w:hint="eastAsia"/>
          <w:color w:val="000000"/>
        </w:rPr>
        <w:t>2008</w:t>
      </w:r>
      <w:r w:rsidRPr="002C2CE8">
        <w:rPr>
          <w:rFonts w:hint="eastAsia"/>
          <w:color w:val="000000"/>
        </w:rPr>
        <w:t>年</w:t>
      </w:r>
      <w:r w:rsidRPr="002C2CE8">
        <w:rPr>
          <w:rFonts w:hint="eastAsia"/>
          <w:color w:val="000000"/>
        </w:rPr>
        <w:t>2</w:t>
      </w:r>
      <w:r w:rsidRPr="002C2CE8">
        <w:rPr>
          <w:rFonts w:hint="eastAsia"/>
          <w:color w:val="000000"/>
        </w:rPr>
        <w:t>月止。</w:t>
      </w:r>
    </w:p>
  </w:footnote>
  <w:footnote w:id="5">
    <w:p w:rsidR="00287E55" w:rsidRPr="002C2CE8" w:rsidRDefault="00287E55" w:rsidP="0040735A">
      <w:pPr>
        <w:pStyle w:val="FootnoteText"/>
        <w:tabs>
          <w:tab w:val="clear" w:pos="567"/>
        </w:tabs>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2008</w:t>
      </w:r>
      <w:r w:rsidRPr="002C2CE8">
        <w:rPr>
          <w:rFonts w:hint="eastAsia"/>
          <w:color w:val="000000"/>
        </w:rPr>
        <w:t>年</w:t>
      </w:r>
      <w:r w:rsidRPr="002C2CE8">
        <w:rPr>
          <w:rFonts w:hint="eastAsia"/>
          <w:color w:val="000000"/>
        </w:rPr>
        <w:t>2</w:t>
      </w:r>
      <w:r w:rsidRPr="002C2CE8">
        <w:rPr>
          <w:rFonts w:hint="eastAsia"/>
          <w:color w:val="000000"/>
        </w:rPr>
        <w:t>月至</w:t>
      </w:r>
      <w:r w:rsidRPr="002C2CE8">
        <w:rPr>
          <w:rFonts w:hint="eastAsia"/>
          <w:color w:val="000000"/>
        </w:rPr>
        <w:t>2010</w:t>
      </w:r>
      <w:r w:rsidRPr="002C2CE8">
        <w:rPr>
          <w:rFonts w:hint="eastAsia"/>
          <w:color w:val="000000"/>
        </w:rPr>
        <w:t>年</w:t>
      </w:r>
      <w:r w:rsidRPr="002C2CE8">
        <w:rPr>
          <w:rFonts w:hint="eastAsia"/>
          <w:color w:val="000000"/>
        </w:rPr>
        <w:t>9</w:t>
      </w:r>
      <w:r w:rsidRPr="002C2CE8">
        <w:rPr>
          <w:rFonts w:hint="eastAsia"/>
          <w:color w:val="000000"/>
        </w:rPr>
        <w:t>月。</w:t>
      </w:r>
    </w:p>
  </w:footnote>
  <w:footnote w:id="6">
    <w:p w:rsidR="00287E55" w:rsidRPr="002C2CE8" w:rsidRDefault="00287E55" w:rsidP="0040735A">
      <w:pPr>
        <w:pStyle w:val="FootnoteText"/>
        <w:tabs>
          <w:tab w:val="clear" w:pos="567"/>
        </w:tabs>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2010</w:t>
      </w:r>
      <w:r w:rsidRPr="002C2CE8">
        <w:rPr>
          <w:rFonts w:hint="eastAsia"/>
          <w:color w:val="000000"/>
        </w:rPr>
        <w:t>年</w:t>
      </w:r>
      <w:r w:rsidRPr="002C2CE8">
        <w:rPr>
          <w:rFonts w:hint="eastAsia"/>
          <w:color w:val="000000"/>
        </w:rPr>
        <w:t>9</w:t>
      </w:r>
      <w:r w:rsidRPr="002C2CE8">
        <w:rPr>
          <w:rFonts w:hint="eastAsia"/>
          <w:color w:val="000000"/>
        </w:rPr>
        <w:t>月至</w:t>
      </w:r>
      <w:r w:rsidRPr="002C2CE8">
        <w:rPr>
          <w:rFonts w:hint="eastAsia"/>
          <w:color w:val="000000"/>
        </w:rPr>
        <w:t>2012</w:t>
      </w:r>
      <w:r w:rsidRPr="002C2CE8">
        <w:rPr>
          <w:rFonts w:hint="eastAsia"/>
          <w:color w:val="000000"/>
        </w:rPr>
        <w:t>年</w:t>
      </w:r>
      <w:r w:rsidRPr="002C2CE8">
        <w:rPr>
          <w:rFonts w:hint="eastAsia"/>
          <w:color w:val="000000"/>
        </w:rPr>
        <w:t>5</w:t>
      </w:r>
      <w:r w:rsidRPr="002C2CE8">
        <w:rPr>
          <w:rFonts w:hint="eastAsia"/>
          <w:color w:val="000000"/>
        </w:rPr>
        <w:t>月。</w:t>
      </w:r>
    </w:p>
  </w:footnote>
  <w:footnote w:id="7">
    <w:p w:rsidR="00287E55" w:rsidRPr="002C2CE8" w:rsidRDefault="00287E55" w:rsidP="0040735A">
      <w:pPr>
        <w:pStyle w:val="FootnoteText"/>
        <w:tabs>
          <w:tab w:val="clear" w:pos="567"/>
        </w:tabs>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2012</w:t>
      </w:r>
      <w:r w:rsidRPr="002C2CE8">
        <w:rPr>
          <w:rFonts w:hint="eastAsia"/>
          <w:color w:val="000000"/>
        </w:rPr>
        <w:t>年</w:t>
      </w:r>
      <w:r w:rsidRPr="002C2CE8">
        <w:rPr>
          <w:rFonts w:hint="eastAsia"/>
          <w:color w:val="000000"/>
        </w:rPr>
        <w:t>6</w:t>
      </w:r>
      <w:r w:rsidRPr="002C2CE8">
        <w:rPr>
          <w:rFonts w:hint="eastAsia"/>
          <w:color w:val="000000"/>
        </w:rPr>
        <w:t>月至</w:t>
      </w:r>
      <w:r w:rsidRPr="002C2CE8">
        <w:rPr>
          <w:rFonts w:hint="eastAsia"/>
          <w:color w:val="000000"/>
        </w:rPr>
        <w:t>2014</w:t>
      </w:r>
      <w:r w:rsidRPr="002C2CE8">
        <w:rPr>
          <w:rFonts w:hint="eastAsia"/>
          <w:color w:val="000000"/>
        </w:rPr>
        <w:t>年</w:t>
      </w:r>
      <w:r w:rsidRPr="002C2CE8">
        <w:rPr>
          <w:rFonts w:hint="eastAsia"/>
          <w:color w:val="000000"/>
        </w:rPr>
        <w:t>7</w:t>
      </w:r>
      <w:r w:rsidRPr="002C2CE8">
        <w:rPr>
          <w:rFonts w:hint="eastAsia"/>
          <w:color w:val="000000"/>
        </w:rPr>
        <w:t>月。</w:t>
      </w:r>
    </w:p>
  </w:footnote>
  <w:footnote w:id="8">
    <w:p w:rsidR="00287E55" w:rsidRPr="002C2CE8" w:rsidRDefault="00287E55" w:rsidP="0040735A">
      <w:pPr>
        <w:pStyle w:val="FootnoteText"/>
        <w:tabs>
          <w:tab w:val="clear" w:pos="567"/>
        </w:tabs>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2014</w:t>
      </w:r>
      <w:r w:rsidRPr="002C2CE8">
        <w:rPr>
          <w:rFonts w:hint="eastAsia"/>
          <w:color w:val="000000"/>
        </w:rPr>
        <w:t>年</w:t>
      </w:r>
      <w:r w:rsidRPr="002C2CE8">
        <w:rPr>
          <w:rFonts w:hint="eastAsia"/>
          <w:color w:val="000000"/>
        </w:rPr>
        <w:t>7</w:t>
      </w:r>
      <w:r w:rsidRPr="002C2CE8">
        <w:rPr>
          <w:rFonts w:hint="eastAsia"/>
          <w:color w:val="000000"/>
        </w:rPr>
        <w:t>月至</w:t>
      </w:r>
      <w:r w:rsidRPr="002C2CE8">
        <w:rPr>
          <w:rFonts w:hint="eastAsia"/>
          <w:color w:val="000000"/>
        </w:rPr>
        <w:t>2017</w:t>
      </w:r>
      <w:r w:rsidRPr="002C2CE8">
        <w:rPr>
          <w:rFonts w:hint="eastAsia"/>
          <w:color w:val="000000"/>
        </w:rPr>
        <w:t>年</w:t>
      </w:r>
      <w:r w:rsidRPr="002C2CE8">
        <w:rPr>
          <w:rFonts w:hint="eastAsia"/>
          <w:color w:val="000000"/>
        </w:rPr>
        <w:t>8</w:t>
      </w:r>
      <w:r w:rsidRPr="002C2CE8">
        <w:rPr>
          <w:rFonts w:hint="eastAsia"/>
          <w:color w:val="000000"/>
        </w:rPr>
        <w:t>月。</w:t>
      </w:r>
    </w:p>
  </w:footnote>
  <w:footnote w:id="9">
    <w:p w:rsidR="00287E55" w:rsidRPr="002C2CE8" w:rsidRDefault="00287E55" w:rsidP="0040735A">
      <w:pPr>
        <w:pStyle w:val="FootnoteText"/>
        <w:tabs>
          <w:tab w:val="clear" w:pos="567"/>
        </w:tabs>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2017</w:t>
      </w:r>
      <w:r w:rsidRPr="002C2CE8">
        <w:rPr>
          <w:rFonts w:hint="eastAsia"/>
          <w:color w:val="000000"/>
        </w:rPr>
        <w:t>年</w:t>
      </w:r>
      <w:r w:rsidRPr="002C2CE8">
        <w:rPr>
          <w:rFonts w:hint="eastAsia"/>
          <w:color w:val="000000"/>
        </w:rPr>
        <w:t>8</w:t>
      </w:r>
      <w:r w:rsidRPr="002C2CE8">
        <w:rPr>
          <w:rFonts w:hint="eastAsia"/>
          <w:color w:val="000000"/>
        </w:rPr>
        <w:t>月至</w:t>
      </w:r>
      <w:r w:rsidRPr="002C2CE8">
        <w:rPr>
          <w:rFonts w:hint="eastAsia"/>
          <w:color w:val="000000"/>
        </w:rPr>
        <w:t>20</w:t>
      </w:r>
      <w:r w:rsidRPr="002C2CE8">
        <w:rPr>
          <w:color w:val="000000"/>
        </w:rPr>
        <w:t>20</w:t>
      </w:r>
      <w:r w:rsidRPr="002C2CE8">
        <w:rPr>
          <w:rFonts w:hint="eastAsia"/>
          <w:color w:val="000000"/>
        </w:rPr>
        <w:t>年</w:t>
      </w:r>
      <w:r w:rsidRPr="002C2CE8">
        <w:rPr>
          <w:rFonts w:hint="eastAsia"/>
          <w:color w:val="000000"/>
        </w:rPr>
        <w:t>4</w:t>
      </w:r>
      <w:r w:rsidRPr="002C2CE8">
        <w:rPr>
          <w:rFonts w:hint="eastAsia"/>
          <w:color w:val="000000"/>
        </w:rPr>
        <w:t>月。</w:t>
      </w:r>
    </w:p>
  </w:footnote>
  <w:footnote w:id="10">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任期至</w:t>
      </w:r>
      <w:r w:rsidRPr="002C2CE8">
        <w:rPr>
          <w:rFonts w:hint="eastAsia"/>
          <w:color w:val="000000"/>
        </w:rPr>
        <w:t>2009</w:t>
      </w:r>
      <w:r w:rsidRPr="002C2CE8">
        <w:rPr>
          <w:rFonts w:hint="eastAsia"/>
          <w:color w:val="000000"/>
        </w:rPr>
        <w:t>年</w:t>
      </w:r>
      <w:r w:rsidRPr="002C2CE8">
        <w:rPr>
          <w:rFonts w:hint="eastAsia"/>
          <w:color w:val="000000"/>
        </w:rPr>
        <w:t>6</w:t>
      </w:r>
      <w:r w:rsidRPr="002C2CE8">
        <w:rPr>
          <w:rFonts w:hint="eastAsia"/>
          <w:color w:val="000000"/>
        </w:rPr>
        <w:t>月止。</w:t>
      </w:r>
    </w:p>
  </w:footnote>
  <w:footnote w:id="11">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2009</w:t>
      </w:r>
      <w:r w:rsidRPr="002C2CE8">
        <w:rPr>
          <w:rFonts w:hint="eastAsia"/>
          <w:color w:val="000000"/>
        </w:rPr>
        <w:t>年</w:t>
      </w:r>
      <w:r w:rsidRPr="002C2CE8">
        <w:rPr>
          <w:rFonts w:hint="eastAsia"/>
          <w:color w:val="000000"/>
        </w:rPr>
        <w:t>6</w:t>
      </w:r>
      <w:r w:rsidRPr="002C2CE8">
        <w:rPr>
          <w:rFonts w:hint="eastAsia"/>
          <w:color w:val="000000"/>
        </w:rPr>
        <w:t>月至</w:t>
      </w:r>
      <w:r w:rsidRPr="002C2CE8">
        <w:rPr>
          <w:rFonts w:hint="eastAsia"/>
          <w:color w:val="000000"/>
        </w:rPr>
        <w:t>2010</w:t>
      </w:r>
      <w:r w:rsidRPr="002C2CE8">
        <w:rPr>
          <w:rFonts w:hint="eastAsia"/>
          <w:color w:val="000000"/>
        </w:rPr>
        <w:t>年</w:t>
      </w:r>
      <w:r w:rsidRPr="002C2CE8">
        <w:rPr>
          <w:rFonts w:hint="eastAsia"/>
          <w:color w:val="000000"/>
        </w:rPr>
        <w:t>11</w:t>
      </w:r>
      <w:r w:rsidRPr="002C2CE8">
        <w:rPr>
          <w:rFonts w:hint="eastAsia"/>
          <w:color w:val="000000"/>
        </w:rPr>
        <w:t>月。</w:t>
      </w:r>
    </w:p>
  </w:footnote>
  <w:footnote w:id="12">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2010</w:t>
      </w:r>
      <w:r w:rsidRPr="002C2CE8">
        <w:rPr>
          <w:rFonts w:hint="eastAsia"/>
          <w:color w:val="000000"/>
        </w:rPr>
        <w:t>年</w:t>
      </w:r>
      <w:r w:rsidRPr="002C2CE8">
        <w:rPr>
          <w:rFonts w:hint="eastAsia"/>
          <w:color w:val="000000"/>
        </w:rPr>
        <w:t>11</w:t>
      </w:r>
      <w:r w:rsidRPr="002C2CE8">
        <w:rPr>
          <w:rFonts w:hint="eastAsia"/>
          <w:color w:val="000000"/>
        </w:rPr>
        <w:t>月至</w:t>
      </w:r>
      <w:r w:rsidRPr="002C2CE8">
        <w:rPr>
          <w:rFonts w:hint="eastAsia"/>
          <w:color w:val="000000"/>
        </w:rPr>
        <w:t>2012</w:t>
      </w:r>
      <w:r w:rsidRPr="002C2CE8">
        <w:rPr>
          <w:rFonts w:hint="eastAsia"/>
          <w:color w:val="000000"/>
        </w:rPr>
        <w:t>年</w:t>
      </w:r>
      <w:r w:rsidRPr="002C2CE8">
        <w:rPr>
          <w:rFonts w:hint="eastAsia"/>
          <w:color w:val="000000"/>
        </w:rPr>
        <w:t>12</w:t>
      </w:r>
      <w:r w:rsidRPr="002C2CE8">
        <w:rPr>
          <w:rFonts w:hint="eastAsia"/>
          <w:color w:val="000000"/>
        </w:rPr>
        <w:t>月。</w:t>
      </w:r>
    </w:p>
  </w:footnote>
  <w:footnote w:id="13">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2013</w:t>
      </w:r>
      <w:r w:rsidRPr="002C2CE8">
        <w:rPr>
          <w:rFonts w:hint="eastAsia"/>
          <w:color w:val="000000"/>
        </w:rPr>
        <w:t>年</w:t>
      </w:r>
      <w:r w:rsidRPr="002C2CE8">
        <w:rPr>
          <w:rFonts w:hint="eastAsia"/>
          <w:color w:val="000000"/>
        </w:rPr>
        <w:t>1</w:t>
      </w:r>
      <w:r w:rsidRPr="002C2CE8">
        <w:rPr>
          <w:rFonts w:hint="eastAsia"/>
          <w:color w:val="000000"/>
        </w:rPr>
        <w:t>月至</w:t>
      </w:r>
      <w:r w:rsidRPr="002C2CE8">
        <w:rPr>
          <w:rFonts w:hint="eastAsia"/>
          <w:color w:val="000000"/>
        </w:rPr>
        <w:t>2013</w:t>
      </w:r>
      <w:r w:rsidRPr="002C2CE8">
        <w:rPr>
          <w:rFonts w:hint="eastAsia"/>
          <w:color w:val="000000"/>
        </w:rPr>
        <w:t>年</w:t>
      </w:r>
      <w:r w:rsidRPr="002C2CE8">
        <w:rPr>
          <w:rFonts w:hint="eastAsia"/>
          <w:color w:val="000000"/>
        </w:rPr>
        <w:t>5</w:t>
      </w:r>
      <w:r w:rsidRPr="002C2CE8">
        <w:rPr>
          <w:rFonts w:hint="eastAsia"/>
          <w:color w:val="000000"/>
        </w:rPr>
        <w:t>月。</w:t>
      </w:r>
    </w:p>
  </w:footnote>
  <w:footnote w:id="14">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2013</w:t>
      </w:r>
      <w:r w:rsidRPr="002C2CE8">
        <w:rPr>
          <w:rFonts w:hint="eastAsia"/>
          <w:color w:val="000000"/>
        </w:rPr>
        <w:t>年</w:t>
      </w:r>
      <w:r w:rsidRPr="002C2CE8">
        <w:rPr>
          <w:rFonts w:hint="eastAsia"/>
          <w:color w:val="000000"/>
        </w:rPr>
        <w:t>8</w:t>
      </w:r>
      <w:r w:rsidRPr="002C2CE8">
        <w:rPr>
          <w:rFonts w:hint="eastAsia"/>
          <w:color w:val="000000"/>
        </w:rPr>
        <w:t>月至</w:t>
      </w:r>
      <w:r w:rsidRPr="002C2CE8">
        <w:rPr>
          <w:rFonts w:hint="eastAsia"/>
          <w:color w:val="000000"/>
        </w:rPr>
        <w:t>2018</w:t>
      </w:r>
      <w:r w:rsidRPr="002C2CE8">
        <w:rPr>
          <w:rFonts w:hint="eastAsia"/>
          <w:color w:val="000000"/>
        </w:rPr>
        <w:t>年</w:t>
      </w:r>
      <w:r w:rsidRPr="002C2CE8">
        <w:rPr>
          <w:rFonts w:hint="eastAsia"/>
          <w:color w:val="000000"/>
        </w:rPr>
        <w:t>2</w:t>
      </w:r>
      <w:r w:rsidRPr="002C2CE8">
        <w:rPr>
          <w:rFonts w:hint="eastAsia"/>
          <w:color w:val="000000"/>
        </w:rPr>
        <w:t>月。</w:t>
      </w:r>
    </w:p>
  </w:footnote>
  <w:footnote w:id="15">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任期由</w:t>
      </w:r>
      <w:r w:rsidRPr="002C2CE8">
        <w:rPr>
          <w:rFonts w:hint="eastAsia"/>
          <w:color w:val="000000"/>
        </w:rPr>
        <w:t>2013</w:t>
      </w:r>
      <w:r w:rsidRPr="002C2CE8">
        <w:rPr>
          <w:rFonts w:hint="eastAsia"/>
          <w:color w:val="000000"/>
        </w:rPr>
        <w:t>年</w:t>
      </w:r>
      <w:r w:rsidRPr="002C2CE8">
        <w:rPr>
          <w:rFonts w:hint="eastAsia"/>
          <w:color w:val="000000"/>
        </w:rPr>
        <w:t>5</w:t>
      </w:r>
      <w:r w:rsidRPr="002C2CE8">
        <w:rPr>
          <w:rFonts w:hint="eastAsia"/>
          <w:color w:val="000000"/>
        </w:rPr>
        <w:t>月至</w:t>
      </w:r>
      <w:r w:rsidRPr="002C2CE8">
        <w:rPr>
          <w:rFonts w:hint="eastAsia"/>
          <w:color w:val="000000"/>
        </w:rPr>
        <w:t>6</w:t>
      </w:r>
      <w:r w:rsidRPr="002C2CE8">
        <w:rPr>
          <w:rFonts w:hint="eastAsia"/>
          <w:color w:val="000000"/>
        </w:rPr>
        <w:t>月，以及由</w:t>
      </w:r>
      <w:r w:rsidRPr="002C2CE8">
        <w:rPr>
          <w:rFonts w:hint="eastAsia"/>
          <w:color w:val="000000"/>
        </w:rPr>
        <w:t>2018</w:t>
      </w:r>
      <w:r w:rsidRPr="002C2CE8">
        <w:rPr>
          <w:rFonts w:hint="eastAsia"/>
          <w:color w:val="000000"/>
        </w:rPr>
        <w:t>年</w:t>
      </w:r>
      <w:r w:rsidRPr="002C2CE8">
        <w:rPr>
          <w:rFonts w:hint="eastAsia"/>
          <w:color w:val="000000"/>
        </w:rPr>
        <w:t>3</w:t>
      </w:r>
      <w:r w:rsidRPr="002C2CE8">
        <w:rPr>
          <w:rFonts w:hint="eastAsia"/>
          <w:color w:val="000000"/>
        </w:rPr>
        <w:t>月至</w:t>
      </w:r>
      <w:r w:rsidRPr="002C2CE8">
        <w:rPr>
          <w:rFonts w:hint="eastAsia"/>
          <w:color w:val="000000"/>
        </w:rPr>
        <w:t>10</w:t>
      </w:r>
      <w:r w:rsidRPr="002C2CE8">
        <w:rPr>
          <w:rFonts w:hint="eastAsia"/>
          <w:color w:val="000000"/>
        </w:rPr>
        <w:t>月。</w:t>
      </w:r>
    </w:p>
  </w:footnote>
  <w:footnote w:id="16">
    <w:p w:rsidR="00287E55" w:rsidRPr="002C2CE8" w:rsidRDefault="00287E55" w:rsidP="0040735A">
      <w:pPr>
        <w:pStyle w:val="FootnoteText"/>
        <w:rPr>
          <w:color w:val="000000"/>
        </w:rPr>
      </w:pPr>
      <w:r w:rsidRPr="002C2CE8">
        <w:rPr>
          <w:rStyle w:val="FootnoteReference"/>
          <w:color w:val="000000"/>
        </w:rPr>
        <w:footnoteRef/>
      </w:r>
      <w:r w:rsidRPr="002C2CE8">
        <w:rPr>
          <w:color w:val="000000"/>
        </w:rPr>
        <w:t xml:space="preserve"> </w:t>
      </w:r>
      <w:r w:rsidRPr="002C2CE8">
        <w:rPr>
          <w:color w:val="000000"/>
        </w:rPr>
        <w:tab/>
      </w:r>
      <w:r w:rsidRPr="002C2CE8">
        <w:rPr>
          <w:rFonts w:hint="eastAsia"/>
          <w:color w:val="000000"/>
        </w:rPr>
        <w:t>法改會前任秘書長顏倩華女士是小組委員會的前任秘書，任期由</w:t>
      </w:r>
      <w:r w:rsidRPr="002C2CE8">
        <w:rPr>
          <w:rFonts w:hint="eastAsia"/>
          <w:color w:val="000000"/>
        </w:rPr>
        <w:t>2006</w:t>
      </w:r>
      <w:r w:rsidRPr="002C2CE8">
        <w:rPr>
          <w:rFonts w:hint="eastAsia"/>
          <w:color w:val="000000"/>
        </w:rPr>
        <w:t>年</w:t>
      </w:r>
      <w:r w:rsidRPr="002C2CE8">
        <w:rPr>
          <w:rFonts w:hint="eastAsia"/>
          <w:color w:val="000000"/>
        </w:rPr>
        <w:t>12</w:t>
      </w:r>
      <w:r w:rsidRPr="002C2CE8">
        <w:rPr>
          <w:rFonts w:hint="eastAsia"/>
          <w:color w:val="000000"/>
        </w:rPr>
        <w:t>月至</w:t>
      </w:r>
      <w:r w:rsidRPr="002C2CE8">
        <w:rPr>
          <w:rFonts w:hint="eastAsia"/>
          <w:color w:val="000000"/>
        </w:rPr>
        <w:t>2018</w:t>
      </w:r>
      <w:r w:rsidRPr="002C2CE8">
        <w:rPr>
          <w:rFonts w:hint="eastAsia"/>
          <w:color w:val="000000"/>
        </w:rPr>
        <w:t>年</w:t>
      </w:r>
      <w:r w:rsidRPr="002C2CE8">
        <w:rPr>
          <w:rFonts w:hint="eastAsia"/>
          <w:color w:val="000000"/>
        </w:rPr>
        <w:t>3</w:t>
      </w:r>
      <w:r w:rsidRPr="002C2CE8">
        <w:rPr>
          <w:rFonts w:hint="eastAsia"/>
          <w:color w:val="000000"/>
        </w:rPr>
        <w:t>月。</w:t>
      </w:r>
    </w:p>
  </w:footnote>
  <w:footnote w:id="17">
    <w:p w:rsidR="00287E55" w:rsidRPr="00176BEF" w:rsidRDefault="00287E55" w:rsidP="009A3B91">
      <w:pPr>
        <w:pStyle w:val="FootnoteText"/>
        <w:tabs>
          <w:tab w:val="clear" w:pos="567"/>
          <w:tab w:val="left" w:pos="426"/>
        </w:tabs>
        <w:rPr>
          <w:lang w:eastAsia="zh-HK"/>
        </w:rPr>
      </w:pPr>
      <w:r w:rsidRPr="00176BEF">
        <w:rPr>
          <w:rStyle w:val="FootnoteReference"/>
        </w:rPr>
        <w:footnoteRef/>
      </w:r>
      <w:r w:rsidRPr="00176BEF">
        <w:t xml:space="preserve"> </w:t>
      </w:r>
      <w:r w:rsidRPr="00176BEF">
        <w:tab/>
      </w:r>
      <w:r w:rsidRPr="00036D6A">
        <w:rPr>
          <w:rFonts w:hint="eastAsia"/>
          <w:i/>
          <w:color w:val="000000"/>
          <w:lang w:val="en-US"/>
        </w:rPr>
        <w:t>《</w:t>
      </w:r>
      <w:r w:rsidRPr="00036D6A">
        <w:rPr>
          <w:rFonts w:hint="eastAsia"/>
          <w:i/>
          <w:color w:val="000000"/>
          <w:lang w:val="en-US"/>
        </w:rPr>
        <w:t>2004</w:t>
      </w:r>
      <w:r w:rsidRPr="00036D6A">
        <w:rPr>
          <w:rFonts w:hint="eastAsia"/>
          <w:i/>
          <w:color w:val="000000"/>
          <w:lang w:val="en-US"/>
        </w:rPr>
        <w:t>年家庭暴力、刑事罪行及受害人法令》（</w:t>
      </w:r>
      <w:r w:rsidRPr="00036D6A">
        <w:rPr>
          <w:rFonts w:hint="eastAsia"/>
          <w:i/>
          <w:color w:val="000000"/>
          <w:spacing w:val="0"/>
          <w:lang w:val="en-US"/>
        </w:rPr>
        <w:t>Domestic Violence, Crime and Victims Act 2004</w:t>
      </w:r>
      <w:r w:rsidRPr="00036D6A">
        <w:rPr>
          <w:rFonts w:hint="eastAsia"/>
          <w:i/>
          <w:color w:val="000000"/>
          <w:lang w:val="en-US"/>
        </w:rPr>
        <w:t>）</w:t>
      </w:r>
      <w:r>
        <w:rPr>
          <w:rFonts w:hint="eastAsia"/>
          <w:color w:val="000000"/>
          <w:lang w:val="en-US" w:eastAsia="zh-HK"/>
        </w:rPr>
        <w:t>第</w:t>
      </w:r>
      <w:r>
        <w:rPr>
          <w:rFonts w:hint="eastAsia"/>
          <w:color w:val="000000"/>
          <w:lang w:val="en-US"/>
        </w:rPr>
        <w:t>5</w:t>
      </w:r>
      <w:r>
        <w:rPr>
          <w:rFonts w:hint="eastAsia"/>
          <w:color w:val="000000"/>
          <w:lang w:val="en-US" w:eastAsia="zh-HK"/>
        </w:rPr>
        <w:t>條（</w:t>
      </w:r>
      <w:r w:rsidRPr="00C900C7">
        <w:rPr>
          <w:rFonts w:hint="eastAsia"/>
          <w:i/>
          <w:color w:val="000000"/>
          <w:lang w:val="en-US" w:eastAsia="zh-HK"/>
        </w:rPr>
        <w:t>“英格蘭</w:t>
      </w:r>
      <w:r>
        <w:rPr>
          <w:rFonts w:hint="eastAsia"/>
          <w:i/>
          <w:color w:val="000000"/>
          <w:lang w:val="en-US"/>
        </w:rPr>
        <w:t>的</w:t>
      </w:r>
      <w:r w:rsidRPr="00C900C7">
        <w:rPr>
          <w:rFonts w:hint="eastAsia"/>
          <w:i/>
          <w:color w:val="000000"/>
          <w:lang w:val="en-US" w:eastAsia="zh-HK"/>
        </w:rPr>
        <w:t>相應罪行”</w:t>
      </w:r>
      <w:r>
        <w:rPr>
          <w:rFonts w:hint="eastAsia"/>
          <w:color w:val="000000"/>
          <w:lang w:val="en-US" w:eastAsia="zh-HK"/>
        </w:rPr>
        <w:t>）。</w:t>
      </w:r>
    </w:p>
  </w:footnote>
  <w:footnote w:id="18">
    <w:p w:rsidR="00287E55" w:rsidRPr="00176BEF" w:rsidRDefault="00287E55" w:rsidP="009A3B91">
      <w:pPr>
        <w:pStyle w:val="FootnoteText"/>
        <w:tabs>
          <w:tab w:val="clear" w:pos="567"/>
          <w:tab w:val="left" w:pos="426"/>
        </w:tabs>
        <w:rPr>
          <w:lang w:eastAsia="zh-HK"/>
        </w:rPr>
      </w:pPr>
      <w:r w:rsidRPr="00176BEF">
        <w:rPr>
          <w:rStyle w:val="FootnoteReference"/>
        </w:rPr>
        <w:footnoteRef/>
      </w:r>
      <w:r w:rsidRPr="00176BEF">
        <w:t xml:space="preserve"> </w:t>
      </w:r>
      <w:r w:rsidRPr="00176BEF">
        <w:tab/>
      </w:r>
      <w:r w:rsidRPr="00036D6A">
        <w:rPr>
          <w:rFonts w:hint="eastAsia"/>
          <w:i/>
          <w:color w:val="000000"/>
        </w:rPr>
        <w:t>《</w:t>
      </w:r>
      <w:r w:rsidRPr="00036D6A">
        <w:rPr>
          <w:rFonts w:hint="eastAsia"/>
          <w:i/>
          <w:color w:val="000000"/>
        </w:rPr>
        <w:t>1935</w:t>
      </w:r>
      <w:r w:rsidRPr="00036D6A">
        <w:rPr>
          <w:rFonts w:hint="eastAsia"/>
          <w:i/>
          <w:color w:val="000000"/>
        </w:rPr>
        <w:t>年刑事法綜合</w:t>
      </w:r>
      <w:r w:rsidRPr="00036D6A">
        <w:rPr>
          <w:rFonts w:hint="eastAsia"/>
          <w:i/>
          <w:color w:val="000000"/>
          <w:lang w:val="en-US"/>
        </w:rPr>
        <w:t>法令》（</w:t>
      </w:r>
      <w:r w:rsidRPr="00036D6A">
        <w:rPr>
          <w:rFonts w:cs="Arial"/>
          <w:i/>
          <w:color w:val="000000"/>
          <w:spacing w:val="0"/>
        </w:rPr>
        <w:t>Criminal Law Consolidation Act 1935</w:t>
      </w:r>
      <w:r w:rsidRPr="00036D6A">
        <w:rPr>
          <w:rFonts w:hint="eastAsia"/>
          <w:i/>
          <w:color w:val="000000"/>
          <w:lang w:val="en-US"/>
        </w:rPr>
        <w:t>）</w:t>
      </w:r>
      <w:r>
        <w:rPr>
          <w:rFonts w:hint="eastAsia"/>
          <w:color w:val="000000"/>
          <w:lang w:val="en-US" w:eastAsia="zh-HK"/>
        </w:rPr>
        <w:t>第</w:t>
      </w:r>
      <w:r>
        <w:rPr>
          <w:rFonts w:hint="eastAsia"/>
          <w:color w:val="000000"/>
          <w:lang w:val="en-US"/>
        </w:rPr>
        <w:t>14</w:t>
      </w:r>
      <w:r>
        <w:rPr>
          <w:rFonts w:hint="eastAsia"/>
          <w:color w:val="000000"/>
          <w:lang w:val="en-US" w:eastAsia="zh-HK"/>
        </w:rPr>
        <w:t>條（</w:t>
      </w:r>
      <w:r w:rsidRPr="00C900C7">
        <w:rPr>
          <w:rFonts w:hint="eastAsia"/>
          <w:i/>
          <w:color w:val="000000"/>
          <w:lang w:val="en-US" w:eastAsia="zh-HK"/>
        </w:rPr>
        <w:t>“</w:t>
      </w:r>
      <w:r>
        <w:rPr>
          <w:rFonts w:hint="eastAsia"/>
          <w:i/>
          <w:color w:val="000000"/>
          <w:lang w:val="en-US" w:eastAsia="zh-HK"/>
        </w:rPr>
        <w:t>南澳大利亞</w:t>
      </w:r>
      <w:r>
        <w:rPr>
          <w:rFonts w:hint="eastAsia"/>
          <w:i/>
          <w:color w:val="000000"/>
          <w:lang w:val="en-US"/>
        </w:rPr>
        <w:t>的</w:t>
      </w:r>
      <w:r w:rsidRPr="00C900C7">
        <w:rPr>
          <w:rFonts w:hint="eastAsia"/>
          <w:i/>
          <w:color w:val="000000"/>
          <w:lang w:val="en-US" w:eastAsia="zh-HK"/>
        </w:rPr>
        <w:t>相應罪行”</w:t>
      </w:r>
      <w:r>
        <w:rPr>
          <w:rFonts w:hint="eastAsia"/>
          <w:color w:val="000000"/>
          <w:lang w:val="en-US" w:eastAsia="zh-HK"/>
        </w:rPr>
        <w:t>）。</w:t>
      </w:r>
    </w:p>
  </w:footnote>
  <w:footnote w:id="19">
    <w:p w:rsidR="00287E55" w:rsidRPr="00176BEF" w:rsidRDefault="00287E55" w:rsidP="009A3B91">
      <w:pPr>
        <w:pStyle w:val="FootnoteText"/>
        <w:tabs>
          <w:tab w:val="clear" w:pos="567"/>
          <w:tab w:val="left" w:pos="426"/>
        </w:tabs>
        <w:rPr>
          <w:lang w:eastAsia="zh-HK"/>
        </w:rPr>
      </w:pPr>
      <w:r w:rsidRPr="00176BEF">
        <w:rPr>
          <w:rStyle w:val="FootnoteReference"/>
        </w:rPr>
        <w:footnoteRef/>
      </w:r>
      <w:r w:rsidRPr="00176BEF">
        <w:t xml:space="preserve"> </w:t>
      </w:r>
      <w:r w:rsidRPr="00176BEF">
        <w:tab/>
      </w:r>
      <w:r w:rsidRPr="00036D6A">
        <w:rPr>
          <w:rFonts w:hint="eastAsia"/>
          <w:i/>
          <w:color w:val="000000"/>
        </w:rPr>
        <w:t>《</w:t>
      </w:r>
      <w:r w:rsidRPr="00036D6A">
        <w:rPr>
          <w:rFonts w:hint="eastAsia"/>
          <w:i/>
          <w:color w:val="000000"/>
        </w:rPr>
        <w:t>1961</w:t>
      </w:r>
      <w:r w:rsidRPr="00036D6A">
        <w:rPr>
          <w:rFonts w:hint="eastAsia"/>
          <w:i/>
          <w:color w:val="000000"/>
        </w:rPr>
        <w:t>年刑事罪行法令》（</w:t>
      </w:r>
      <w:r w:rsidRPr="00036D6A">
        <w:rPr>
          <w:i/>
          <w:color w:val="000000"/>
          <w:spacing w:val="0"/>
          <w:lang w:val="en-US"/>
        </w:rPr>
        <w:t xml:space="preserve">Crimes Act </w:t>
      </w:r>
      <w:r w:rsidRPr="00036D6A">
        <w:rPr>
          <w:rFonts w:hint="eastAsia"/>
          <w:i/>
          <w:color w:val="000000"/>
          <w:spacing w:val="0"/>
          <w:lang w:val="en-US"/>
        </w:rPr>
        <w:t>196</w:t>
      </w:r>
      <w:r w:rsidRPr="00036D6A">
        <w:rPr>
          <w:rFonts w:hint="eastAsia"/>
          <w:i/>
          <w:color w:val="000000"/>
          <w:spacing w:val="0"/>
        </w:rPr>
        <w:t>1</w:t>
      </w:r>
      <w:r w:rsidRPr="00036D6A">
        <w:rPr>
          <w:rFonts w:hint="eastAsia"/>
          <w:i/>
          <w:color w:val="000000"/>
        </w:rPr>
        <w:t>）</w:t>
      </w:r>
      <w:r>
        <w:rPr>
          <w:rFonts w:hint="eastAsia"/>
          <w:color w:val="000000"/>
          <w:lang w:val="en-US" w:eastAsia="zh-HK"/>
        </w:rPr>
        <w:t>第</w:t>
      </w:r>
      <w:r>
        <w:rPr>
          <w:rFonts w:hint="eastAsia"/>
          <w:color w:val="000000"/>
          <w:lang w:val="en-US"/>
        </w:rPr>
        <w:t>195A</w:t>
      </w:r>
      <w:r>
        <w:rPr>
          <w:rFonts w:hint="eastAsia"/>
          <w:color w:val="000000"/>
          <w:lang w:val="en-US" w:eastAsia="zh-HK"/>
        </w:rPr>
        <w:t>條（</w:t>
      </w:r>
      <w:r w:rsidRPr="00C900C7">
        <w:rPr>
          <w:rFonts w:hint="eastAsia"/>
          <w:i/>
          <w:color w:val="000000"/>
          <w:lang w:val="en-US" w:eastAsia="zh-HK"/>
        </w:rPr>
        <w:t>“</w:t>
      </w:r>
      <w:r>
        <w:rPr>
          <w:rFonts w:hint="eastAsia"/>
          <w:i/>
          <w:color w:val="000000"/>
          <w:lang w:val="en-US" w:eastAsia="zh-HK"/>
        </w:rPr>
        <w:t>新西</w:t>
      </w:r>
      <w:r w:rsidRPr="00C900C7">
        <w:rPr>
          <w:rFonts w:hint="eastAsia"/>
          <w:i/>
          <w:color w:val="000000"/>
          <w:lang w:val="en-US" w:eastAsia="zh-HK"/>
        </w:rPr>
        <w:t>蘭</w:t>
      </w:r>
      <w:r>
        <w:rPr>
          <w:rFonts w:hint="eastAsia"/>
          <w:i/>
          <w:color w:val="000000"/>
          <w:lang w:val="en-US"/>
        </w:rPr>
        <w:t>的</w:t>
      </w:r>
      <w:r w:rsidRPr="00C900C7">
        <w:rPr>
          <w:rFonts w:hint="eastAsia"/>
          <w:i/>
          <w:color w:val="000000"/>
          <w:lang w:val="en-US" w:eastAsia="zh-HK"/>
        </w:rPr>
        <w:t>相應罪行”</w:t>
      </w:r>
      <w:r>
        <w:rPr>
          <w:rFonts w:hint="eastAsia"/>
          <w:color w:val="000000"/>
          <w:lang w:val="en-US" w:eastAsia="zh-HK"/>
        </w:rPr>
        <w:t>）。</w:t>
      </w:r>
    </w:p>
  </w:footnote>
  <w:footnote w:id="20">
    <w:p w:rsidR="00287E55" w:rsidRPr="00176BEF" w:rsidRDefault="00287E55" w:rsidP="009A3B91">
      <w:pPr>
        <w:pStyle w:val="FootnoteText"/>
        <w:rPr>
          <w:lang w:eastAsia="zh-HK"/>
        </w:rPr>
      </w:pPr>
      <w:r w:rsidRPr="00176BEF">
        <w:rPr>
          <w:rStyle w:val="FootnoteReference"/>
        </w:rPr>
        <w:footnoteRef/>
      </w:r>
      <w:r w:rsidRPr="00176BEF">
        <w:t xml:space="preserve"> </w:t>
      </w:r>
      <w:r w:rsidRPr="00176BEF">
        <w:tab/>
      </w:r>
      <w:r w:rsidRPr="004D5E95">
        <w:rPr>
          <w:rFonts w:hint="eastAsia"/>
          <w:color w:val="000000"/>
          <w:lang w:val="en-US" w:eastAsia="zh-HK"/>
        </w:rPr>
        <w:t>小組委員會成員</w:t>
      </w:r>
      <w:r>
        <w:rPr>
          <w:rFonts w:hint="eastAsia"/>
          <w:color w:val="000000"/>
          <w:lang w:val="en-US" w:eastAsia="zh-HK"/>
        </w:rPr>
        <w:t>曾參與以下機</w:t>
      </w:r>
      <w:r>
        <w:rPr>
          <w:rFonts w:hint="eastAsia"/>
          <w:color w:val="000000"/>
          <w:lang w:val="en-US"/>
        </w:rPr>
        <w:t>構</w:t>
      </w:r>
      <w:r>
        <w:rPr>
          <w:rFonts w:hint="eastAsia"/>
          <w:color w:val="000000"/>
          <w:lang w:val="en-US" w:eastAsia="zh-HK"/>
        </w:rPr>
        <w:t>所舉辦的研討會</w:t>
      </w:r>
      <w:r w:rsidRPr="004D5E95">
        <w:rPr>
          <w:rFonts w:hint="eastAsia"/>
          <w:color w:val="000000"/>
          <w:lang w:val="en-US" w:eastAsia="zh-HK"/>
        </w:rPr>
        <w:t>：兒童事務委員會</w:t>
      </w:r>
      <w:r>
        <w:rPr>
          <w:rFonts w:hint="eastAsia"/>
          <w:color w:val="000000"/>
          <w:lang w:val="en-US" w:eastAsia="zh-HK"/>
        </w:rPr>
        <w:t>、安老</w:t>
      </w:r>
      <w:r w:rsidRPr="004D5E95">
        <w:rPr>
          <w:rFonts w:hint="eastAsia"/>
          <w:color w:val="000000"/>
          <w:lang w:val="en-US" w:eastAsia="zh-HK"/>
        </w:rPr>
        <w:t>事務委員會</w:t>
      </w:r>
      <w:r>
        <w:rPr>
          <w:rFonts w:hint="eastAsia"/>
          <w:color w:val="000000"/>
          <w:lang w:val="en-US" w:eastAsia="zh-HK"/>
        </w:rPr>
        <w:t>、</w:t>
      </w:r>
      <w:r w:rsidRPr="004D5E95">
        <w:rPr>
          <w:rFonts w:hint="eastAsia"/>
          <w:color w:val="000000"/>
          <w:lang w:val="en-US" w:eastAsia="zh-HK"/>
        </w:rPr>
        <w:t>香港安老服務協會</w:t>
      </w:r>
      <w:r>
        <w:rPr>
          <w:rFonts w:hint="eastAsia"/>
          <w:color w:val="000000"/>
          <w:lang w:val="en-US" w:eastAsia="zh-HK"/>
        </w:rPr>
        <w:t>、</w:t>
      </w:r>
      <w:proofErr w:type="gramStart"/>
      <w:r w:rsidRPr="004D5E95">
        <w:rPr>
          <w:rFonts w:hint="eastAsia"/>
          <w:color w:val="000000"/>
          <w:lang w:val="en-US" w:eastAsia="zh-HK"/>
        </w:rPr>
        <w:t>基督教靈實協會</w:t>
      </w:r>
      <w:proofErr w:type="gramEnd"/>
      <w:r>
        <w:rPr>
          <w:rFonts w:hint="eastAsia"/>
          <w:color w:val="000000"/>
          <w:lang w:val="en-US" w:eastAsia="zh-HK"/>
        </w:rPr>
        <w:t>、</w:t>
      </w:r>
      <w:proofErr w:type="gramStart"/>
      <w:r w:rsidRPr="004D5E95">
        <w:rPr>
          <w:rFonts w:hint="eastAsia"/>
          <w:color w:val="000000"/>
          <w:lang w:val="en-US" w:eastAsia="zh-HK"/>
        </w:rPr>
        <w:t>協康會</w:t>
      </w:r>
      <w:proofErr w:type="gramEnd"/>
      <w:r>
        <w:rPr>
          <w:rFonts w:hint="eastAsia"/>
          <w:color w:val="000000"/>
          <w:lang w:val="en-US" w:eastAsia="zh-HK"/>
        </w:rPr>
        <w:t>、</w:t>
      </w:r>
      <w:r w:rsidRPr="004D5E95">
        <w:rPr>
          <w:rFonts w:hint="eastAsia"/>
          <w:color w:val="000000"/>
          <w:lang w:val="en-US" w:eastAsia="zh-HK"/>
        </w:rPr>
        <w:t>匡智會</w:t>
      </w:r>
      <w:r>
        <w:rPr>
          <w:rFonts w:hint="eastAsia"/>
          <w:color w:val="000000"/>
          <w:lang w:val="en-US" w:eastAsia="zh-HK"/>
        </w:rPr>
        <w:t>、</w:t>
      </w:r>
      <w:r w:rsidRPr="004D5E95">
        <w:rPr>
          <w:rFonts w:hint="eastAsia"/>
          <w:color w:val="000000"/>
          <w:lang w:val="en-US" w:eastAsia="zh-HK"/>
        </w:rPr>
        <w:t>香港社會服務聯會</w:t>
      </w:r>
      <w:r>
        <w:rPr>
          <w:rFonts w:hint="eastAsia"/>
          <w:color w:val="000000"/>
          <w:lang w:val="en-US" w:eastAsia="zh-HK"/>
        </w:rPr>
        <w:t>、</w:t>
      </w:r>
      <w:r w:rsidRPr="004D5E95">
        <w:rPr>
          <w:rFonts w:hint="eastAsia"/>
          <w:color w:val="000000"/>
          <w:lang w:val="en-US" w:eastAsia="zh-HK"/>
        </w:rPr>
        <w:t>香港弱智</w:t>
      </w:r>
      <w:r w:rsidRPr="00CA7F13">
        <w:rPr>
          <w:rFonts w:hint="eastAsia"/>
          <w:color w:val="000000"/>
          <w:spacing w:val="6"/>
          <w:lang w:val="en-US" w:eastAsia="zh-HK"/>
        </w:rPr>
        <w:t>人士家長聯會、香港保護兒童會、鄰舍輔導會、康復諮詢委員會，以及婦女事務委員會。</w:t>
      </w:r>
    </w:p>
  </w:footnote>
  <w:footnote w:id="21">
    <w:p w:rsidR="00287E55" w:rsidRPr="00667108" w:rsidRDefault="00287E55" w:rsidP="009A3B91">
      <w:pPr>
        <w:pStyle w:val="FootnoteText"/>
        <w:rPr>
          <w:lang w:val="en-US" w:eastAsia="zh-HK"/>
        </w:rPr>
      </w:pPr>
      <w:r w:rsidRPr="00667108">
        <w:rPr>
          <w:rStyle w:val="FootnoteReference"/>
        </w:rPr>
        <w:footnoteRef/>
      </w:r>
      <w:r w:rsidRPr="00667108">
        <w:t xml:space="preserve"> </w:t>
      </w:r>
      <w:r w:rsidRPr="00667108">
        <w:tab/>
      </w:r>
      <w:r w:rsidRPr="00667108">
        <w:rPr>
          <w:rFonts w:hint="eastAsia"/>
          <w:lang w:val="en-US" w:eastAsia="zh-HK"/>
        </w:rPr>
        <w:t>建議的罪行對致命案件及非致命案件的最高刑罰十分嚴厲，即</w:t>
      </w:r>
      <w:proofErr w:type="gramStart"/>
      <w:r w:rsidRPr="00667108">
        <w:rPr>
          <w:rFonts w:hint="eastAsia"/>
          <w:lang w:val="en-US" w:eastAsia="zh-HK"/>
        </w:rPr>
        <w:t>︰</w:t>
      </w:r>
      <w:proofErr w:type="gramEnd"/>
    </w:p>
    <w:p w:rsidR="00287E55" w:rsidRPr="00667108" w:rsidRDefault="00287E55" w:rsidP="009A3B91">
      <w:pPr>
        <w:pStyle w:val="FootnoteText"/>
        <w:ind w:left="1134"/>
        <w:rPr>
          <w:lang w:val="en-US" w:eastAsia="zh-HK"/>
        </w:rPr>
      </w:pPr>
      <w:r w:rsidRPr="00667108">
        <w:rPr>
          <w:lang w:val="en-US" w:eastAsia="zh-HK"/>
        </w:rPr>
        <w:t>(a)</w:t>
      </w:r>
      <w:r w:rsidRPr="00667108">
        <w:rPr>
          <w:lang w:val="en-US" w:eastAsia="zh-HK"/>
        </w:rPr>
        <w:tab/>
      </w:r>
      <w:r w:rsidRPr="00667108">
        <w:rPr>
          <w:rFonts w:hint="eastAsia"/>
          <w:lang w:val="en-US" w:eastAsia="zh-HK"/>
        </w:rPr>
        <w:t>如受害人死亡，可處監禁</w:t>
      </w:r>
      <w:r w:rsidRPr="00667108">
        <w:rPr>
          <w:rFonts w:hint="eastAsia"/>
          <w:lang w:val="en-US" w:eastAsia="zh-HK"/>
        </w:rPr>
        <w:t>20</w:t>
      </w:r>
      <w:r w:rsidRPr="00667108">
        <w:rPr>
          <w:rFonts w:hint="eastAsia"/>
          <w:lang w:val="en-US" w:eastAsia="zh-HK"/>
        </w:rPr>
        <w:t>年；及</w:t>
      </w:r>
    </w:p>
    <w:p w:rsidR="00287E55" w:rsidRPr="00D43508" w:rsidRDefault="00287E55" w:rsidP="009A3B91">
      <w:pPr>
        <w:pStyle w:val="FootnoteText"/>
        <w:ind w:left="1134"/>
        <w:rPr>
          <w:lang w:val="en-US" w:eastAsia="zh-HK"/>
        </w:rPr>
      </w:pPr>
      <w:r w:rsidRPr="00667108">
        <w:rPr>
          <w:lang w:val="en-US" w:eastAsia="zh-HK"/>
        </w:rPr>
        <w:t>(b)</w:t>
      </w:r>
      <w:r w:rsidRPr="00667108">
        <w:rPr>
          <w:lang w:val="en-US" w:eastAsia="zh-HK"/>
        </w:rPr>
        <w:tab/>
      </w:r>
      <w:r w:rsidRPr="00667108">
        <w:rPr>
          <w:rFonts w:hint="eastAsia"/>
          <w:lang w:val="en-US" w:eastAsia="zh-HK"/>
        </w:rPr>
        <w:t>如受害人受嚴重傷害，可處監禁</w:t>
      </w:r>
      <w:r w:rsidRPr="00667108">
        <w:rPr>
          <w:rFonts w:hint="eastAsia"/>
          <w:lang w:val="en-US" w:eastAsia="zh-HK"/>
        </w:rPr>
        <w:t>15</w:t>
      </w:r>
      <w:r w:rsidRPr="00667108">
        <w:rPr>
          <w:rFonts w:hint="eastAsia"/>
          <w:lang w:val="en-US" w:eastAsia="zh-HK"/>
        </w:rPr>
        <w:t>年（以涵蓋以下個案例子︰受害人雖然倖存，但所受傷害嚴重至令受害人永遠陷於植物人狀態）。</w:t>
      </w:r>
    </w:p>
  </w:footnote>
  <w:footnote w:id="22">
    <w:p w:rsidR="00287E55" w:rsidRPr="00176BEF" w:rsidRDefault="00287E55" w:rsidP="009A3B91">
      <w:pPr>
        <w:pStyle w:val="FootnoteText"/>
        <w:rPr>
          <w:lang w:eastAsia="zh-HK"/>
        </w:rPr>
      </w:pPr>
      <w:r w:rsidRPr="00176BEF">
        <w:rPr>
          <w:rStyle w:val="FootnoteReference"/>
        </w:rPr>
        <w:footnoteRef/>
      </w:r>
      <w:r w:rsidRPr="00176BEF">
        <w:t xml:space="preserve"> </w:t>
      </w:r>
      <w:r w:rsidRPr="00176BEF">
        <w:tab/>
      </w:r>
      <w:r>
        <w:rPr>
          <w:rFonts w:hint="eastAsia"/>
          <w:lang w:eastAsia="zh-HK"/>
        </w:rPr>
        <w:t>回應者為社會服</w:t>
      </w:r>
      <w:r>
        <w:rPr>
          <w:rFonts w:hint="eastAsia"/>
        </w:rPr>
        <w:t>務</w:t>
      </w:r>
      <w:r>
        <w:rPr>
          <w:rFonts w:hint="eastAsia"/>
          <w:lang w:eastAsia="zh-HK"/>
        </w:rPr>
        <w:t>機</w:t>
      </w:r>
      <w:r>
        <w:rPr>
          <w:rFonts w:hint="eastAsia"/>
        </w:rPr>
        <w:t>構</w:t>
      </w:r>
      <w:r>
        <w:rPr>
          <w:rFonts w:hint="eastAsia"/>
          <w:lang w:eastAsia="zh-HK"/>
        </w:rPr>
        <w:t>（包括社會福利機</w:t>
      </w:r>
      <w:r>
        <w:rPr>
          <w:rFonts w:hint="eastAsia"/>
        </w:rPr>
        <w:t>構</w:t>
      </w:r>
      <w:r>
        <w:rPr>
          <w:rFonts w:hint="eastAsia"/>
          <w:lang w:eastAsia="zh-HK"/>
        </w:rPr>
        <w:t>和</w:t>
      </w:r>
      <w:r w:rsidRPr="00635E5B">
        <w:rPr>
          <w:rFonts w:hint="eastAsia"/>
          <w:lang w:eastAsia="zh-HK"/>
        </w:rPr>
        <w:t>提供津助服務的非政府機構</w:t>
      </w:r>
      <w:r>
        <w:rPr>
          <w:rFonts w:hint="eastAsia"/>
          <w:lang w:eastAsia="zh-HK"/>
        </w:rPr>
        <w:t>）；政府決策局和部門</w:t>
      </w:r>
      <w:r>
        <w:rPr>
          <w:rFonts w:hint="eastAsia"/>
          <w:color w:val="000000"/>
          <w:lang w:val="en-US" w:eastAsia="zh-HK"/>
        </w:rPr>
        <w:t>、政府諮詢組</w:t>
      </w:r>
      <w:r>
        <w:rPr>
          <w:rFonts w:hint="eastAsia"/>
          <w:color w:val="000000"/>
          <w:lang w:val="en-US"/>
        </w:rPr>
        <w:t>織</w:t>
      </w:r>
      <w:r>
        <w:rPr>
          <w:rFonts w:hint="eastAsia"/>
          <w:color w:val="000000"/>
          <w:lang w:val="en-US" w:eastAsia="zh-HK"/>
        </w:rPr>
        <w:t>；大專院校和教育團體；法律專業團體、律師團體和公民事</w:t>
      </w:r>
      <w:r>
        <w:rPr>
          <w:rFonts w:hint="eastAsia"/>
          <w:color w:val="000000"/>
          <w:lang w:val="en-US"/>
        </w:rPr>
        <w:t>務</w:t>
      </w:r>
      <w:r>
        <w:rPr>
          <w:rFonts w:hint="eastAsia"/>
          <w:color w:val="000000"/>
          <w:lang w:val="en-US" w:eastAsia="zh-HK"/>
        </w:rPr>
        <w:t>團體；</w:t>
      </w:r>
      <w:r w:rsidRPr="00C3617F">
        <w:rPr>
          <w:rFonts w:hint="eastAsia"/>
          <w:color w:val="000000"/>
          <w:spacing w:val="8"/>
          <w:lang w:val="en-US" w:eastAsia="zh-HK"/>
        </w:rPr>
        <w:t>醫</w:t>
      </w:r>
      <w:r w:rsidRPr="00C3617F">
        <w:rPr>
          <w:rFonts w:hint="eastAsia"/>
          <w:color w:val="000000"/>
          <w:spacing w:val="8"/>
          <w:lang w:val="en-US"/>
        </w:rPr>
        <w:t>療</w:t>
      </w:r>
      <w:r w:rsidRPr="00C3617F">
        <w:rPr>
          <w:rFonts w:hint="eastAsia"/>
          <w:color w:val="000000"/>
          <w:spacing w:val="8"/>
          <w:lang w:val="en-US" w:eastAsia="zh-HK"/>
        </w:rPr>
        <w:t>機</w:t>
      </w:r>
      <w:r w:rsidRPr="00C3617F">
        <w:rPr>
          <w:rFonts w:hint="eastAsia"/>
          <w:color w:val="000000"/>
          <w:spacing w:val="8"/>
          <w:lang w:val="en-US"/>
        </w:rPr>
        <w:t>構</w:t>
      </w:r>
      <w:r w:rsidRPr="00C3617F">
        <w:rPr>
          <w:rFonts w:hint="eastAsia"/>
          <w:color w:val="000000"/>
          <w:spacing w:val="8"/>
          <w:lang w:val="en-US" w:eastAsia="zh-HK"/>
        </w:rPr>
        <w:t>；婦女團體（包括關注婦女權益的非政府機構）；教師團體和家長團體；</w:t>
      </w:r>
      <w:r>
        <w:rPr>
          <w:rFonts w:hint="eastAsia"/>
          <w:color w:val="000000"/>
          <w:lang w:val="en-US" w:eastAsia="zh-HK"/>
        </w:rPr>
        <w:t>安老服</w:t>
      </w:r>
      <w:r>
        <w:rPr>
          <w:rFonts w:hint="eastAsia"/>
          <w:color w:val="000000"/>
          <w:lang w:val="en-US"/>
        </w:rPr>
        <w:t>務</w:t>
      </w:r>
      <w:r>
        <w:rPr>
          <w:rFonts w:hint="eastAsia"/>
          <w:color w:val="000000"/>
          <w:lang w:val="en-US" w:eastAsia="zh-HK"/>
        </w:rPr>
        <w:t>機</w:t>
      </w:r>
      <w:r>
        <w:rPr>
          <w:rFonts w:hint="eastAsia"/>
          <w:color w:val="000000"/>
          <w:lang w:val="en-US"/>
        </w:rPr>
        <w:t>構</w:t>
      </w:r>
      <w:r>
        <w:rPr>
          <w:rFonts w:hint="eastAsia"/>
          <w:color w:val="000000"/>
          <w:lang w:val="en-US" w:eastAsia="zh-HK"/>
        </w:rPr>
        <w:t>；行業組</w:t>
      </w:r>
      <w:r>
        <w:rPr>
          <w:rFonts w:hint="eastAsia"/>
          <w:color w:val="000000"/>
          <w:lang w:val="en-US"/>
        </w:rPr>
        <w:t>織</w:t>
      </w:r>
      <w:r>
        <w:rPr>
          <w:rFonts w:hint="eastAsia"/>
          <w:color w:val="000000"/>
          <w:lang w:val="en-US" w:eastAsia="zh-HK"/>
        </w:rPr>
        <w:t>和商業組</w:t>
      </w:r>
      <w:r>
        <w:rPr>
          <w:rFonts w:hint="eastAsia"/>
          <w:color w:val="000000"/>
          <w:lang w:val="en-US"/>
        </w:rPr>
        <w:t>織</w:t>
      </w:r>
      <w:r>
        <w:rPr>
          <w:rFonts w:hint="eastAsia"/>
          <w:color w:val="000000"/>
          <w:lang w:val="en-US" w:eastAsia="zh-HK"/>
        </w:rPr>
        <w:t>；政治組</w:t>
      </w:r>
      <w:r>
        <w:rPr>
          <w:rFonts w:hint="eastAsia"/>
          <w:color w:val="000000"/>
          <w:lang w:val="en-US"/>
        </w:rPr>
        <w:t>織</w:t>
      </w:r>
      <w:r>
        <w:rPr>
          <w:rFonts w:hint="eastAsia"/>
          <w:color w:val="000000"/>
          <w:lang w:val="en-US" w:eastAsia="zh-HK"/>
        </w:rPr>
        <w:t>；總領事館，以及其他有利害關係的人士（</w:t>
      </w:r>
      <w:r w:rsidRPr="007C1AFC">
        <w:rPr>
          <w:rFonts w:hint="eastAsia"/>
          <w:color w:val="000000"/>
          <w:lang w:val="en-US" w:eastAsia="zh-HK"/>
        </w:rPr>
        <w:t>“</w:t>
      </w:r>
      <w:r>
        <w:rPr>
          <w:rFonts w:hint="eastAsia"/>
          <w:color w:val="000000"/>
          <w:lang w:val="en-US" w:eastAsia="zh-HK"/>
        </w:rPr>
        <w:t>回應者</w:t>
      </w:r>
      <w:r w:rsidRPr="007C1AFC">
        <w:rPr>
          <w:rFonts w:hint="eastAsia"/>
          <w:color w:val="000000"/>
          <w:lang w:val="en-US" w:eastAsia="zh-HK"/>
        </w:rPr>
        <w:t>”</w:t>
      </w:r>
      <w:r>
        <w:rPr>
          <w:rFonts w:hint="eastAsia"/>
          <w:color w:val="000000"/>
          <w:lang w:val="en-US" w:eastAsia="zh-HK"/>
        </w:rPr>
        <w:t>）。</w:t>
      </w:r>
    </w:p>
  </w:footnote>
  <w:footnote w:id="23">
    <w:p w:rsidR="00287E55" w:rsidRPr="00EE1465" w:rsidRDefault="00287E55" w:rsidP="00773EA0">
      <w:pPr>
        <w:pStyle w:val="FootnoteText"/>
        <w:overflowPunct w:val="0"/>
      </w:pPr>
      <w:r w:rsidRPr="00EE1465">
        <w:rPr>
          <w:rFonts w:ascii="Courier New" w:hAnsi="Courier New" w:cs="Courier New"/>
          <w:color w:val="000000"/>
          <w:vertAlign w:val="superscript"/>
        </w:rPr>
        <w:footnoteRef/>
      </w:r>
      <w:r w:rsidRPr="00EE1465">
        <w:t xml:space="preserve"> </w:t>
      </w:r>
      <w:r w:rsidRPr="00EE1465">
        <w:tab/>
      </w:r>
      <w:r>
        <w:rPr>
          <w:rFonts w:hint="eastAsia"/>
          <w:lang w:val="en-US" w:eastAsia="zh-HK"/>
        </w:rPr>
        <w:t>提出該建議的理由</w:t>
      </w:r>
      <w:r>
        <w:rPr>
          <w:rFonts w:hint="eastAsia"/>
          <w:lang w:val="en-US"/>
        </w:rPr>
        <w:t>，</w:t>
      </w:r>
      <w:r>
        <w:rPr>
          <w:rFonts w:hint="eastAsia"/>
          <w:lang w:val="en-US" w:eastAsia="zh-HK"/>
        </w:rPr>
        <w:t>見諮詢文件第</w:t>
      </w:r>
      <w:r>
        <w:rPr>
          <w:lang w:eastAsia="zh-HK"/>
        </w:rPr>
        <w:t>7.3</w:t>
      </w:r>
      <w:r>
        <w:rPr>
          <w:rFonts w:hint="eastAsia"/>
          <w:lang w:val="en-US" w:eastAsia="zh-HK"/>
        </w:rPr>
        <w:t>至</w:t>
      </w:r>
      <w:r>
        <w:rPr>
          <w:rFonts w:hint="eastAsia"/>
          <w:lang w:val="en-US" w:eastAsia="zh-HK"/>
        </w:rPr>
        <w:t>7.5</w:t>
      </w:r>
      <w:r>
        <w:rPr>
          <w:rFonts w:hint="eastAsia"/>
          <w:lang w:val="en-US" w:eastAsia="zh-HK"/>
        </w:rPr>
        <w:t>段。</w:t>
      </w:r>
    </w:p>
  </w:footnote>
  <w:footnote w:id="24">
    <w:p w:rsidR="00287E55" w:rsidRPr="00EE1465" w:rsidRDefault="00287E55" w:rsidP="00773EA0">
      <w:pPr>
        <w:pStyle w:val="FootnoteText"/>
        <w:overflowPunct w:val="0"/>
      </w:pPr>
      <w:r w:rsidRPr="00EE1465">
        <w:rPr>
          <w:rStyle w:val="FootnoteReference"/>
        </w:rPr>
        <w:footnoteRef/>
      </w:r>
      <w:r w:rsidRPr="00EE1465">
        <w:rPr>
          <w:rStyle w:val="FootnoteReference"/>
        </w:rPr>
        <w:t xml:space="preserve"> </w:t>
      </w:r>
      <w:r>
        <w:tab/>
      </w:r>
      <w:r>
        <w:rPr>
          <w:rFonts w:hint="eastAsia"/>
          <w:lang w:eastAsia="zh-HK"/>
        </w:rPr>
        <w:t>第</w:t>
      </w:r>
      <w:r>
        <w:rPr>
          <w:lang w:eastAsia="zh-HK"/>
        </w:rPr>
        <w:t>7</w:t>
      </w:r>
      <w:r>
        <w:rPr>
          <w:rFonts w:hint="eastAsia"/>
          <w:lang w:eastAsia="zh-HK"/>
        </w:rPr>
        <w:t>章</w:t>
      </w:r>
      <w:r>
        <w:rPr>
          <w:rFonts w:hint="eastAsia"/>
        </w:rPr>
        <w:t>（</w:t>
      </w:r>
      <w:r>
        <w:rPr>
          <w:rFonts w:hint="eastAsia"/>
          <w:lang w:eastAsia="zh-HK"/>
        </w:rPr>
        <w:t>最終建議</w:t>
      </w:r>
      <w:r>
        <w:t>11</w:t>
      </w:r>
      <w:r>
        <w:rPr>
          <w:rFonts w:hint="eastAsia"/>
        </w:rPr>
        <w:t>）</w:t>
      </w:r>
      <w:r>
        <w:rPr>
          <w:rFonts w:hint="eastAsia"/>
          <w:lang w:eastAsia="zh-HK"/>
        </w:rPr>
        <w:t>第</w:t>
      </w:r>
      <w:r>
        <w:rPr>
          <w:lang w:eastAsia="zh-HK"/>
        </w:rPr>
        <w:t>7.11</w:t>
      </w:r>
      <w:r>
        <w:rPr>
          <w:rFonts w:hint="eastAsia"/>
          <w:lang w:eastAsia="zh-HK"/>
        </w:rPr>
        <w:t>至</w:t>
      </w:r>
      <w:r>
        <w:rPr>
          <w:rFonts w:hint="eastAsia"/>
          <w:lang w:eastAsia="zh-HK"/>
        </w:rPr>
        <w:t>7.15</w:t>
      </w:r>
      <w:r>
        <w:rPr>
          <w:rFonts w:hint="eastAsia"/>
          <w:lang w:eastAsia="zh-HK"/>
        </w:rPr>
        <w:t>段</w:t>
      </w:r>
      <w:r>
        <w:rPr>
          <w:rFonts w:hint="eastAsia"/>
        </w:rPr>
        <w:t>（</w:t>
      </w:r>
      <w:r>
        <w:rPr>
          <w:rFonts w:hint="eastAsia"/>
          <w:lang w:eastAsia="zh-HK"/>
        </w:rPr>
        <w:t>標題是</w:t>
      </w:r>
      <w:r w:rsidRPr="00C05CA3">
        <w:rPr>
          <w:rFonts w:hint="eastAsia"/>
          <w:i/>
          <w:lang w:eastAsia="zh-HK"/>
        </w:rPr>
        <w:t>“提供</w:t>
      </w:r>
      <w:r w:rsidRPr="00AD24EB">
        <w:rPr>
          <w:rFonts w:hint="eastAsia"/>
          <w:bCs/>
          <w:i/>
          <w:lang w:val="x-none" w:eastAsia="zh-HK"/>
        </w:rPr>
        <w:t>檢控</w:t>
      </w:r>
      <w:r w:rsidRPr="00C05CA3">
        <w:rPr>
          <w:rFonts w:hint="eastAsia"/>
          <w:i/>
          <w:lang w:eastAsia="zh-HK"/>
        </w:rPr>
        <w:t>施</w:t>
      </w:r>
      <w:proofErr w:type="gramStart"/>
      <w:r w:rsidRPr="00C05CA3">
        <w:rPr>
          <w:rFonts w:hint="eastAsia"/>
          <w:i/>
          <w:lang w:eastAsia="zh-HK"/>
        </w:rPr>
        <w:t>虐</w:t>
      </w:r>
      <w:proofErr w:type="gramEnd"/>
      <w:r w:rsidRPr="00C05CA3">
        <w:rPr>
          <w:rFonts w:hint="eastAsia"/>
          <w:i/>
          <w:lang w:eastAsia="zh-HK"/>
        </w:rPr>
        <w:t>者和旁觀者的控罪選擇”</w:t>
      </w:r>
      <w:r>
        <w:rPr>
          <w:rFonts w:hint="eastAsia"/>
        </w:rPr>
        <w:t>）會</w:t>
      </w:r>
      <w:r>
        <w:rPr>
          <w:rFonts w:hint="eastAsia"/>
          <w:lang w:eastAsia="zh-HK"/>
        </w:rPr>
        <w:t>進一步論述這一點。</w:t>
      </w:r>
    </w:p>
  </w:footnote>
  <w:footnote w:id="25">
    <w:p w:rsidR="00287E55" w:rsidRPr="00EE1465" w:rsidRDefault="00287E55" w:rsidP="00773EA0">
      <w:pPr>
        <w:pStyle w:val="FootnoteText"/>
        <w:overflowPunct w:val="0"/>
        <w:rPr>
          <w:i/>
        </w:rPr>
      </w:pPr>
      <w:r w:rsidRPr="00EE1465">
        <w:rPr>
          <w:rStyle w:val="FootnoteReference"/>
        </w:rPr>
        <w:footnoteRef/>
      </w:r>
      <w:r w:rsidRPr="00EE1465">
        <w:t xml:space="preserve"> </w:t>
      </w:r>
      <w:r w:rsidRPr="00EE1465">
        <w:tab/>
      </w:r>
      <w:r>
        <w:rPr>
          <w:rFonts w:hint="eastAsia"/>
          <w:lang w:eastAsia="zh-HK"/>
        </w:rPr>
        <w:t>第</w:t>
      </w:r>
      <w:r>
        <w:rPr>
          <w:rFonts w:hint="eastAsia"/>
        </w:rPr>
        <w:t>3</w:t>
      </w:r>
      <w:r>
        <w:rPr>
          <w:rFonts w:hint="eastAsia"/>
          <w:lang w:eastAsia="zh-HK"/>
        </w:rPr>
        <w:t>章</w:t>
      </w:r>
      <w:r>
        <w:rPr>
          <w:rFonts w:hint="eastAsia"/>
        </w:rPr>
        <w:t>（</w:t>
      </w:r>
      <w:r>
        <w:rPr>
          <w:rFonts w:hint="eastAsia"/>
          <w:lang w:eastAsia="zh-HK"/>
        </w:rPr>
        <w:t>最終建議</w:t>
      </w:r>
      <w:r>
        <w:rPr>
          <w:rFonts w:hint="eastAsia"/>
        </w:rPr>
        <w:t>3</w:t>
      </w:r>
      <w:r>
        <w:rPr>
          <w:rFonts w:hint="eastAsia"/>
        </w:rPr>
        <w:t>）</w:t>
      </w:r>
      <w:r>
        <w:rPr>
          <w:rFonts w:hint="eastAsia"/>
          <w:lang w:eastAsia="zh-HK"/>
        </w:rPr>
        <w:t>第</w:t>
      </w:r>
      <w:r>
        <w:rPr>
          <w:rFonts w:hint="eastAsia"/>
        </w:rPr>
        <w:t>3.24</w:t>
      </w:r>
      <w:r>
        <w:rPr>
          <w:rFonts w:hint="eastAsia"/>
          <w:lang w:eastAsia="zh-HK"/>
        </w:rPr>
        <w:t>至</w:t>
      </w:r>
      <w:r>
        <w:rPr>
          <w:rFonts w:hint="eastAsia"/>
        </w:rPr>
        <w:t>3.26</w:t>
      </w:r>
      <w:r>
        <w:rPr>
          <w:rFonts w:hint="eastAsia"/>
          <w:lang w:eastAsia="zh-HK"/>
        </w:rPr>
        <w:t>段</w:t>
      </w:r>
      <w:r>
        <w:rPr>
          <w:rFonts w:hint="eastAsia"/>
        </w:rPr>
        <w:t>（</w:t>
      </w:r>
      <w:r>
        <w:rPr>
          <w:rFonts w:hint="eastAsia"/>
          <w:lang w:eastAsia="zh-HK"/>
        </w:rPr>
        <w:t>標題是</w:t>
      </w:r>
      <w:r w:rsidRPr="00C05CA3">
        <w:rPr>
          <w:rFonts w:hint="eastAsia"/>
          <w:i/>
          <w:lang w:eastAsia="zh-HK"/>
        </w:rPr>
        <w:t>“知道</w:t>
      </w:r>
      <w:r w:rsidRPr="00C05CA3">
        <w:rPr>
          <w:rFonts w:hint="eastAsia"/>
          <w:i/>
        </w:rPr>
        <w:t>，</w:t>
      </w:r>
      <w:r w:rsidRPr="00C05CA3">
        <w:rPr>
          <w:rFonts w:hint="eastAsia"/>
          <w:i/>
          <w:lang w:eastAsia="zh-HK"/>
        </w:rPr>
        <w:t>或有合理理由相信”</w:t>
      </w:r>
      <w:r>
        <w:rPr>
          <w:rFonts w:hint="eastAsia"/>
        </w:rPr>
        <w:t>）和</w:t>
      </w:r>
      <w:r>
        <w:rPr>
          <w:rFonts w:hint="eastAsia"/>
          <w:lang w:eastAsia="zh-HK"/>
        </w:rPr>
        <w:t>第</w:t>
      </w:r>
      <w:r>
        <w:rPr>
          <w:rFonts w:hint="eastAsia"/>
          <w:lang w:eastAsia="zh-HK"/>
        </w:rPr>
        <w:t>6</w:t>
      </w:r>
      <w:r>
        <w:rPr>
          <w:rFonts w:hint="eastAsia"/>
          <w:lang w:eastAsia="zh-HK"/>
        </w:rPr>
        <w:t>章</w:t>
      </w:r>
      <w:r>
        <w:rPr>
          <w:rFonts w:hint="eastAsia"/>
        </w:rPr>
        <w:t>（</w:t>
      </w:r>
      <w:r>
        <w:rPr>
          <w:rFonts w:hint="eastAsia"/>
          <w:lang w:eastAsia="zh-HK"/>
        </w:rPr>
        <w:t>最終建議</w:t>
      </w:r>
      <w:r>
        <w:rPr>
          <w:rFonts w:hint="eastAsia"/>
        </w:rPr>
        <w:t>10</w:t>
      </w:r>
      <w:r>
        <w:rPr>
          <w:rFonts w:hint="eastAsia"/>
        </w:rPr>
        <w:t>）</w:t>
      </w:r>
      <w:r>
        <w:rPr>
          <w:rFonts w:hint="eastAsia"/>
          <w:lang w:eastAsia="zh-HK"/>
        </w:rPr>
        <w:t>第</w:t>
      </w:r>
      <w:r>
        <w:rPr>
          <w:rFonts w:hint="eastAsia"/>
          <w:lang w:eastAsia="zh-HK"/>
        </w:rPr>
        <w:t>6.53</w:t>
      </w:r>
      <w:r>
        <w:rPr>
          <w:rFonts w:hint="eastAsia"/>
          <w:lang w:eastAsia="zh-HK"/>
        </w:rPr>
        <w:t>至</w:t>
      </w:r>
      <w:r>
        <w:rPr>
          <w:rFonts w:hint="eastAsia"/>
          <w:lang w:eastAsia="zh-HK"/>
        </w:rPr>
        <w:t>6.54</w:t>
      </w:r>
      <w:r>
        <w:rPr>
          <w:rFonts w:hint="eastAsia"/>
          <w:lang w:eastAsia="zh-HK"/>
        </w:rPr>
        <w:t>段</w:t>
      </w:r>
      <w:proofErr w:type="gramStart"/>
      <w:r>
        <w:rPr>
          <w:rFonts w:hint="eastAsia"/>
        </w:rPr>
        <w:t>（</w:t>
      </w:r>
      <w:proofErr w:type="gramEnd"/>
      <w:r>
        <w:rPr>
          <w:rFonts w:hint="eastAsia"/>
          <w:lang w:eastAsia="zh-HK"/>
        </w:rPr>
        <w:t>標題是</w:t>
      </w:r>
      <w:r w:rsidRPr="00C05CA3">
        <w:rPr>
          <w:rFonts w:hint="eastAsia"/>
          <w:i/>
          <w:lang w:eastAsia="zh-HK"/>
        </w:rPr>
        <w:t>“涉及主觀元素</w:t>
      </w:r>
      <w:proofErr w:type="gramStart"/>
      <w:r w:rsidRPr="00C05CA3">
        <w:rPr>
          <w:rFonts w:hint="eastAsia"/>
          <w:i/>
        </w:rPr>
        <w:t>（</w:t>
      </w:r>
      <w:proofErr w:type="gramEnd"/>
      <w:r w:rsidRPr="00C05CA3">
        <w:rPr>
          <w:rFonts w:hint="eastAsia"/>
          <w:i/>
          <w:lang w:eastAsia="zh-HK"/>
        </w:rPr>
        <w:t>被告人個人情況</w:t>
      </w:r>
      <w:r w:rsidRPr="00C05CA3">
        <w:rPr>
          <w:rFonts w:hint="eastAsia"/>
          <w:i/>
        </w:rPr>
        <w:t>）</w:t>
      </w:r>
      <w:r w:rsidRPr="00C05CA3">
        <w:rPr>
          <w:rFonts w:hint="eastAsia"/>
          <w:i/>
          <w:lang w:eastAsia="zh-HK"/>
        </w:rPr>
        <w:t>的客觀測試”</w:t>
      </w:r>
      <w:proofErr w:type="gramStart"/>
      <w:r>
        <w:rPr>
          <w:rFonts w:hint="eastAsia"/>
        </w:rPr>
        <w:t>）</w:t>
      </w:r>
      <w:r>
        <w:rPr>
          <w:rFonts w:hint="eastAsia"/>
          <w:lang w:eastAsia="zh-HK"/>
        </w:rPr>
        <w:t>均</w:t>
      </w:r>
      <w:r>
        <w:rPr>
          <w:rFonts w:hint="eastAsia"/>
        </w:rPr>
        <w:t>會</w:t>
      </w:r>
      <w:r>
        <w:rPr>
          <w:rFonts w:hint="eastAsia"/>
          <w:lang w:eastAsia="zh-HK"/>
        </w:rPr>
        <w:t>進一步</w:t>
      </w:r>
      <w:proofErr w:type="gramEnd"/>
      <w:r>
        <w:rPr>
          <w:rFonts w:hint="eastAsia"/>
          <w:lang w:eastAsia="zh-HK"/>
        </w:rPr>
        <w:t>論述這一點。</w:t>
      </w:r>
    </w:p>
  </w:footnote>
  <w:footnote w:id="26">
    <w:p w:rsidR="00287E55" w:rsidRPr="00EE1465" w:rsidRDefault="00287E55" w:rsidP="00773EA0">
      <w:pPr>
        <w:pStyle w:val="FootnoteText"/>
        <w:overflowPunct w:val="0"/>
      </w:pPr>
      <w:r w:rsidRPr="00EE1465">
        <w:rPr>
          <w:rStyle w:val="FootnoteReference"/>
          <w:rFonts w:cs="Courier New"/>
        </w:rPr>
        <w:footnoteRef/>
      </w:r>
      <w:r>
        <w:t xml:space="preserve"> </w:t>
      </w:r>
      <w:r>
        <w:tab/>
      </w:r>
      <w:r>
        <w:rPr>
          <w:rFonts w:hint="eastAsia"/>
          <w:lang w:eastAsia="zh-HK"/>
        </w:rPr>
        <w:t>第</w:t>
      </w:r>
      <w:r>
        <w:rPr>
          <w:rFonts w:hint="eastAsia"/>
          <w:lang w:eastAsia="zh-HK"/>
        </w:rPr>
        <w:t>9</w:t>
      </w:r>
      <w:r>
        <w:rPr>
          <w:rFonts w:hint="eastAsia"/>
          <w:lang w:eastAsia="zh-HK"/>
        </w:rPr>
        <w:t>章</w:t>
      </w:r>
      <w:r>
        <w:rPr>
          <w:rFonts w:hint="eastAsia"/>
        </w:rPr>
        <w:t>會</w:t>
      </w:r>
      <w:r>
        <w:rPr>
          <w:rFonts w:hint="eastAsia"/>
          <w:lang w:eastAsia="zh-HK"/>
        </w:rPr>
        <w:t>進一步論述這一點。</w:t>
      </w:r>
    </w:p>
  </w:footnote>
  <w:footnote w:id="27">
    <w:p w:rsidR="00287E55" w:rsidRPr="00EE1465" w:rsidRDefault="00287E55" w:rsidP="00773EA0">
      <w:pPr>
        <w:pStyle w:val="FootnoteText"/>
        <w:overflowPunct w:val="0"/>
        <w:rPr>
          <w:lang w:eastAsia="zh-HK"/>
        </w:rPr>
      </w:pPr>
      <w:r w:rsidRPr="00EE1465">
        <w:rPr>
          <w:rStyle w:val="FootnoteReference"/>
        </w:rPr>
        <w:footnoteRef/>
      </w:r>
      <w:r>
        <w:t xml:space="preserve"> </w:t>
      </w:r>
      <w:r>
        <w:tab/>
      </w:r>
      <w:r>
        <w:rPr>
          <w:rFonts w:hint="eastAsia"/>
          <w:lang w:eastAsia="zh-HK"/>
        </w:rPr>
        <w:t>見後面各章關於該罪行的元素的討論</w:t>
      </w:r>
      <w:r>
        <w:rPr>
          <w:rFonts w:hint="eastAsia"/>
        </w:rPr>
        <w:t>：</w:t>
      </w:r>
      <w:r>
        <w:rPr>
          <w:rFonts w:hint="eastAsia"/>
          <w:lang w:eastAsia="zh-HK"/>
        </w:rPr>
        <w:t>第</w:t>
      </w:r>
      <w:r>
        <w:rPr>
          <w:rFonts w:hint="eastAsia"/>
        </w:rPr>
        <w:t>3</w:t>
      </w:r>
      <w:r>
        <w:rPr>
          <w:rFonts w:hint="eastAsia"/>
          <w:lang w:eastAsia="zh-HK"/>
        </w:rPr>
        <w:t>章</w:t>
      </w:r>
      <w:r>
        <w:rPr>
          <w:rFonts w:hint="eastAsia"/>
        </w:rPr>
        <w:t>（</w:t>
      </w:r>
      <w:r>
        <w:rPr>
          <w:rFonts w:hint="eastAsia"/>
          <w:lang w:eastAsia="zh-HK"/>
        </w:rPr>
        <w:t>最終建議</w:t>
      </w:r>
      <w:r>
        <w:rPr>
          <w:rFonts w:hint="eastAsia"/>
        </w:rPr>
        <w:t>3</w:t>
      </w:r>
      <w:r>
        <w:rPr>
          <w:rFonts w:hint="eastAsia"/>
        </w:rPr>
        <w:t>）</w:t>
      </w:r>
      <w:r w:rsidRPr="00C05CA3">
        <w:rPr>
          <w:rFonts w:hint="eastAsia"/>
          <w:i/>
          <w:lang w:eastAsia="zh-HK"/>
        </w:rPr>
        <w:t>“已察覺或應已察覺”</w:t>
      </w:r>
      <w:r>
        <w:rPr>
          <w:rFonts w:hint="eastAsia"/>
        </w:rPr>
        <w:t>；</w:t>
      </w:r>
      <w:r>
        <w:rPr>
          <w:rFonts w:hint="eastAsia"/>
          <w:lang w:eastAsia="zh-HK"/>
        </w:rPr>
        <w:t>第</w:t>
      </w:r>
      <w:r>
        <w:rPr>
          <w:rFonts w:hint="eastAsia"/>
          <w:lang w:eastAsia="zh-HK"/>
        </w:rPr>
        <w:t>4</w:t>
      </w:r>
      <w:r>
        <w:rPr>
          <w:rFonts w:hint="eastAsia"/>
          <w:lang w:eastAsia="zh-HK"/>
        </w:rPr>
        <w:t>章</w:t>
      </w:r>
      <w:r>
        <w:rPr>
          <w:rFonts w:hint="eastAsia"/>
        </w:rPr>
        <w:t>（</w:t>
      </w:r>
      <w:r>
        <w:rPr>
          <w:rFonts w:hint="eastAsia"/>
          <w:lang w:eastAsia="zh-HK"/>
        </w:rPr>
        <w:t>最終建議</w:t>
      </w:r>
      <w:r>
        <w:rPr>
          <w:rFonts w:hint="eastAsia"/>
          <w:lang w:eastAsia="zh-HK"/>
        </w:rPr>
        <w:t>4</w:t>
      </w:r>
      <w:r>
        <w:rPr>
          <w:rFonts w:hint="eastAsia"/>
        </w:rPr>
        <w:t>）</w:t>
      </w:r>
      <w:r w:rsidRPr="00C05CA3">
        <w:rPr>
          <w:rFonts w:hint="eastAsia"/>
          <w:i/>
          <w:lang w:eastAsia="zh-HK"/>
        </w:rPr>
        <w:t>“易受傷害人士”</w:t>
      </w:r>
      <w:r>
        <w:rPr>
          <w:rFonts w:hint="eastAsia"/>
        </w:rPr>
        <w:t>，（</w:t>
      </w:r>
      <w:r>
        <w:rPr>
          <w:rFonts w:hint="eastAsia"/>
          <w:lang w:eastAsia="zh-HK"/>
        </w:rPr>
        <w:t>最終建議</w:t>
      </w:r>
      <w:r>
        <w:rPr>
          <w:rFonts w:hint="eastAsia"/>
          <w:lang w:eastAsia="zh-HK"/>
        </w:rPr>
        <w:t>5</w:t>
      </w:r>
      <w:r>
        <w:rPr>
          <w:rFonts w:hint="eastAsia"/>
        </w:rPr>
        <w:t>）</w:t>
      </w:r>
      <w:r w:rsidRPr="00C05CA3">
        <w:rPr>
          <w:rFonts w:hint="eastAsia"/>
          <w:i/>
          <w:lang w:eastAsia="zh-HK"/>
        </w:rPr>
        <w:t>“嚴重傷害”</w:t>
      </w:r>
      <w:r>
        <w:rPr>
          <w:rFonts w:hint="eastAsia"/>
        </w:rPr>
        <w:t>；</w:t>
      </w:r>
      <w:r>
        <w:rPr>
          <w:rFonts w:hint="eastAsia"/>
          <w:lang w:eastAsia="zh-HK"/>
        </w:rPr>
        <w:t>第</w:t>
      </w:r>
      <w:r>
        <w:rPr>
          <w:rFonts w:hint="eastAsia"/>
          <w:lang w:eastAsia="zh-HK"/>
        </w:rPr>
        <w:t>5</w:t>
      </w:r>
      <w:r>
        <w:rPr>
          <w:rFonts w:hint="eastAsia"/>
          <w:lang w:eastAsia="zh-HK"/>
        </w:rPr>
        <w:t>章</w:t>
      </w:r>
      <w:r>
        <w:rPr>
          <w:rFonts w:hint="eastAsia"/>
        </w:rPr>
        <w:t>（</w:t>
      </w:r>
      <w:r>
        <w:rPr>
          <w:rFonts w:hint="eastAsia"/>
          <w:lang w:eastAsia="zh-HK"/>
        </w:rPr>
        <w:t>最終建議</w:t>
      </w:r>
      <w:r>
        <w:rPr>
          <w:rFonts w:hint="eastAsia"/>
          <w:lang w:eastAsia="zh-HK"/>
        </w:rPr>
        <w:t>6</w:t>
      </w:r>
      <w:r>
        <w:rPr>
          <w:rFonts w:hint="eastAsia"/>
        </w:rPr>
        <w:t>）</w:t>
      </w:r>
      <w:r w:rsidRPr="00C05CA3">
        <w:rPr>
          <w:rFonts w:hint="eastAsia"/>
          <w:i/>
          <w:lang w:eastAsia="zh-HK"/>
        </w:rPr>
        <w:t>“照顧責任”</w:t>
      </w:r>
      <w:r>
        <w:rPr>
          <w:rFonts w:hint="eastAsia"/>
        </w:rPr>
        <w:t>；</w:t>
      </w:r>
      <w:r>
        <w:rPr>
          <w:rFonts w:hint="eastAsia"/>
          <w:lang w:eastAsia="zh-HK"/>
        </w:rPr>
        <w:t>第</w:t>
      </w:r>
      <w:r>
        <w:rPr>
          <w:rFonts w:hint="eastAsia"/>
          <w:lang w:eastAsia="zh-HK"/>
        </w:rPr>
        <w:t>6</w:t>
      </w:r>
      <w:r>
        <w:rPr>
          <w:rFonts w:hint="eastAsia"/>
          <w:lang w:eastAsia="zh-HK"/>
        </w:rPr>
        <w:t>章</w:t>
      </w:r>
      <w:r>
        <w:rPr>
          <w:rFonts w:hint="eastAsia"/>
        </w:rPr>
        <w:t>（</w:t>
      </w:r>
      <w:r>
        <w:rPr>
          <w:rFonts w:hint="eastAsia"/>
          <w:lang w:eastAsia="zh-HK"/>
        </w:rPr>
        <w:t>最終建議</w:t>
      </w:r>
      <w:r>
        <w:rPr>
          <w:rFonts w:hint="eastAsia"/>
        </w:rPr>
        <w:t>8</w:t>
      </w:r>
      <w:r>
        <w:rPr>
          <w:rFonts w:hint="eastAsia"/>
        </w:rPr>
        <w:t>）</w:t>
      </w:r>
      <w:r w:rsidRPr="00C05CA3">
        <w:rPr>
          <w:rFonts w:hint="eastAsia"/>
          <w:i/>
          <w:lang w:eastAsia="zh-HK"/>
        </w:rPr>
        <w:t>“非法作為”</w:t>
      </w:r>
      <w:r>
        <w:rPr>
          <w:rFonts w:hint="eastAsia"/>
          <w:lang w:eastAsia="zh-HK"/>
        </w:rPr>
        <w:t>或</w:t>
      </w:r>
      <w:r w:rsidRPr="00C05CA3">
        <w:rPr>
          <w:rFonts w:hint="eastAsia"/>
          <w:i/>
          <w:lang w:eastAsia="zh-HK"/>
        </w:rPr>
        <w:t>“忽略”</w:t>
      </w:r>
      <w:r>
        <w:rPr>
          <w:rFonts w:hint="eastAsia"/>
          <w:lang w:eastAsia="zh-HK"/>
        </w:rPr>
        <w:t>、</w:t>
      </w:r>
      <w:r w:rsidRPr="00C05CA3">
        <w:rPr>
          <w:rFonts w:hint="eastAsia"/>
          <w:i/>
          <w:lang w:eastAsia="zh-HK"/>
        </w:rPr>
        <w:t>“不作為”</w:t>
      </w:r>
      <w:r>
        <w:rPr>
          <w:rFonts w:hint="eastAsia"/>
        </w:rPr>
        <w:t>，（</w:t>
      </w:r>
      <w:r>
        <w:rPr>
          <w:rFonts w:hint="eastAsia"/>
          <w:lang w:eastAsia="zh-HK"/>
        </w:rPr>
        <w:t>最終建議</w:t>
      </w:r>
      <w:r>
        <w:rPr>
          <w:lang w:eastAsia="zh-HK"/>
        </w:rPr>
        <w:t>10</w:t>
      </w:r>
      <w:r>
        <w:rPr>
          <w:rFonts w:hint="eastAsia"/>
        </w:rPr>
        <w:t>）</w:t>
      </w:r>
      <w:r w:rsidRPr="00C05CA3">
        <w:rPr>
          <w:rFonts w:hint="eastAsia"/>
          <w:i/>
        </w:rPr>
        <w:t>“按理可期望在有關情況下採取的步驟”</w:t>
      </w:r>
      <w:r>
        <w:rPr>
          <w:rFonts w:hint="eastAsia"/>
          <w:lang w:eastAsia="zh-HK"/>
        </w:rPr>
        <w:t>。</w:t>
      </w:r>
    </w:p>
  </w:footnote>
  <w:footnote w:id="28">
    <w:p w:rsidR="00287E55" w:rsidRPr="000B1ECC" w:rsidRDefault="00287E55" w:rsidP="00773EA0">
      <w:pPr>
        <w:pStyle w:val="FootnoteText"/>
        <w:overflowPunct w:val="0"/>
      </w:pPr>
      <w:r w:rsidRPr="00EE1465">
        <w:rPr>
          <w:rStyle w:val="FootnoteReference"/>
        </w:rPr>
        <w:footnoteRef/>
      </w:r>
      <w:r w:rsidRPr="00EE1465">
        <w:t xml:space="preserve"> </w:t>
      </w:r>
      <w:r w:rsidRPr="00EE1465">
        <w:tab/>
      </w:r>
      <w:r w:rsidRPr="00D33579">
        <w:rPr>
          <w:rFonts w:hint="eastAsia"/>
        </w:rPr>
        <w:t>由於</w:t>
      </w:r>
      <w:r>
        <w:rPr>
          <w:rFonts w:hint="eastAsia"/>
          <w:lang w:eastAsia="zh-HK"/>
        </w:rPr>
        <w:t>後面各章</w:t>
      </w:r>
      <w:r>
        <w:rPr>
          <w:rFonts w:hint="eastAsia"/>
        </w:rPr>
        <w:t>會</w:t>
      </w:r>
      <w:r>
        <w:rPr>
          <w:rFonts w:hint="eastAsia"/>
          <w:lang w:eastAsia="zh-HK"/>
        </w:rPr>
        <w:t>處理建議的罪行的不同元素</w:t>
      </w:r>
      <w:r>
        <w:rPr>
          <w:rFonts w:hint="eastAsia"/>
        </w:rPr>
        <w:t>，</w:t>
      </w:r>
      <w:r>
        <w:rPr>
          <w:rFonts w:hint="eastAsia"/>
          <w:lang w:eastAsia="zh-HK"/>
        </w:rPr>
        <w:t>因此會</w:t>
      </w:r>
      <w:r w:rsidRPr="00D33579">
        <w:rPr>
          <w:rFonts w:hint="eastAsia"/>
          <w:lang w:eastAsia="zh-HK"/>
        </w:rPr>
        <w:t>在</w:t>
      </w:r>
      <w:r>
        <w:rPr>
          <w:rFonts w:hint="eastAsia"/>
          <w:lang w:eastAsia="zh-HK"/>
        </w:rPr>
        <w:t>各章</w:t>
      </w:r>
      <w:r w:rsidRPr="009D4118">
        <w:rPr>
          <w:rFonts w:hint="eastAsia"/>
          <w:lang w:eastAsia="zh-HK"/>
        </w:rPr>
        <w:t>內</w:t>
      </w:r>
      <w:r>
        <w:rPr>
          <w:rFonts w:hint="eastAsia"/>
          <w:lang w:eastAsia="zh-HK"/>
        </w:rPr>
        <w:t>更詳盡地論述有關的論據、疑慮和</w:t>
      </w:r>
      <w:r>
        <w:rPr>
          <w:rFonts w:hint="eastAsia"/>
        </w:rPr>
        <w:t>提</w:t>
      </w:r>
      <w:r>
        <w:rPr>
          <w:rFonts w:hint="eastAsia"/>
          <w:lang w:eastAsia="zh-HK"/>
        </w:rPr>
        <w:t>議</w:t>
      </w:r>
      <w:r>
        <w:rPr>
          <w:rFonts w:hint="eastAsia"/>
        </w:rPr>
        <w:t>，以</w:t>
      </w:r>
      <w:r w:rsidRPr="000B1ECC">
        <w:rPr>
          <w:rFonts w:hint="eastAsia"/>
          <w:lang w:eastAsia="zh-HK"/>
        </w:rPr>
        <w:t>避免重複</w:t>
      </w:r>
      <w:r>
        <w:rPr>
          <w:rFonts w:hint="eastAsia"/>
          <w:lang w:eastAsia="zh-HK"/>
        </w:rPr>
        <w:t>。</w:t>
      </w:r>
    </w:p>
  </w:footnote>
  <w:footnote w:id="29">
    <w:p w:rsidR="00287E55" w:rsidRPr="00EE1465" w:rsidRDefault="00287E55" w:rsidP="00773EA0">
      <w:pPr>
        <w:pStyle w:val="FootnoteText"/>
        <w:overflowPunct w:val="0"/>
      </w:pPr>
      <w:r w:rsidRPr="00EE1465">
        <w:rPr>
          <w:rStyle w:val="FootnoteReference"/>
        </w:rPr>
        <w:footnoteRef/>
      </w:r>
      <w:r>
        <w:t xml:space="preserve"> </w:t>
      </w:r>
      <w:r>
        <w:tab/>
      </w:r>
      <w:r w:rsidRPr="000B1ECC">
        <w:rPr>
          <w:rFonts w:hint="eastAsia"/>
        </w:rPr>
        <w:t>見第</w:t>
      </w:r>
      <w:r>
        <w:t>7</w:t>
      </w:r>
      <w:r w:rsidRPr="000B1ECC">
        <w:rPr>
          <w:rFonts w:hint="eastAsia"/>
        </w:rPr>
        <w:t>章</w:t>
      </w:r>
      <w:r>
        <w:rPr>
          <w:rFonts w:hint="eastAsia"/>
        </w:rPr>
        <w:t>（</w:t>
      </w:r>
      <w:r w:rsidRPr="000B1ECC">
        <w:rPr>
          <w:rFonts w:hint="eastAsia"/>
        </w:rPr>
        <w:t>最終建議</w:t>
      </w:r>
      <w:r>
        <w:rPr>
          <w:rFonts w:hint="eastAsia"/>
        </w:rPr>
        <w:t>1</w:t>
      </w:r>
      <w:r>
        <w:t>1</w:t>
      </w:r>
      <w:r>
        <w:rPr>
          <w:rFonts w:hint="eastAsia"/>
        </w:rPr>
        <w:t>）</w:t>
      </w:r>
      <w:r>
        <w:rPr>
          <w:rFonts w:hint="eastAsia"/>
          <w:lang w:eastAsia="zh-HK"/>
        </w:rPr>
        <w:t>第</w:t>
      </w:r>
      <w:r>
        <w:rPr>
          <w:lang w:eastAsia="zh-HK"/>
        </w:rPr>
        <w:t>7.9</w:t>
      </w:r>
      <w:r>
        <w:rPr>
          <w:rFonts w:hint="eastAsia"/>
          <w:lang w:eastAsia="zh-HK"/>
        </w:rPr>
        <w:t>至</w:t>
      </w:r>
      <w:r>
        <w:rPr>
          <w:rFonts w:hint="eastAsia"/>
          <w:lang w:eastAsia="zh-HK"/>
        </w:rPr>
        <w:t>7.10</w:t>
      </w:r>
      <w:r>
        <w:rPr>
          <w:rFonts w:hint="eastAsia"/>
          <w:lang w:eastAsia="zh-HK"/>
        </w:rPr>
        <w:t>段</w:t>
      </w:r>
      <w:r w:rsidRPr="000B1ECC">
        <w:rPr>
          <w:rFonts w:hint="eastAsia"/>
        </w:rPr>
        <w:t>的進一步論述</w:t>
      </w:r>
      <w:r>
        <w:rPr>
          <w:rFonts w:hint="eastAsia"/>
        </w:rPr>
        <w:t>，</w:t>
      </w:r>
      <w:r>
        <w:rPr>
          <w:rFonts w:hint="eastAsia"/>
          <w:lang w:eastAsia="zh-HK"/>
        </w:rPr>
        <w:t>標題是</w:t>
      </w:r>
      <w:r w:rsidRPr="00C05CA3">
        <w:rPr>
          <w:rFonts w:hint="eastAsia"/>
          <w:i/>
          <w:color w:val="000000"/>
        </w:rPr>
        <w:t>“</w:t>
      </w:r>
      <w:r w:rsidRPr="00C05CA3">
        <w:rPr>
          <w:rFonts w:hint="eastAsia"/>
          <w:i/>
          <w:lang w:eastAsia="zh-HK"/>
        </w:rPr>
        <w:t>不建議程序或證據方面的改革</w:t>
      </w:r>
      <w:r w:rsidRPr="00C05CA3">
        <w:rPr>
          <w:rFonts w:hint="eastAsia"/>
          <w:i/>
          <w:color w:val="000000"/>
        </w:rPr>
        <w:t>”</w:t>
      </w:r>
      <w:r>
        <w:rPr>
          <w:rFonts w:hint="eastAsia"/>
          <w:lang w:eastAsia="zh-HK"/>
        </w:rPr>
        <w:t>。</w:t>
      </w:r>
    </w:p>
  </w:footnote>
  <w:footnote w:id="30">
    <w:p w:rsidR="00287E55" w:rsidRDefault="00287E55" w:rsidP="00773EA0">
      <w:pPr>
        <w:pStyle w:val="FootnoteText"/>
        <w:overflowPunct w:val="0"/>
        <w:rPr>
          <w:lang w:eastAsia="zh-HK"/>
        </w:rPr>
      </w:pPr>
      <w:r w:rsidRPr="00EE1465">
        <w:rPr>
          <w:rFonts w:ascii="Courier New" w:hAnsi="Courier New" w:cs="Courier New"/>
          <w:color w:val="000000"/>
          <w:vertAlign w:val="superscript"/>
        </w:rPr>
        <w:footnoteRef/>
      </w:r>
      <w:r w:rsidRPr="00EE1465">
        <w:rPr>
          <w:color w:val="000000"/>
        </w:rPr>
        <w:t xml:space="preserve"> </w:t>
      </w:r>
      <w:r w:rsidRPr="00EE1465">
        <w:rPr>
          <w:color w:val="000000"/>
        </w:rPr>
        <w:tab/>
      </w:r>
      <w:proofErr w:type="gramStart"/>
      <w:r>
        <w:rPr>
          <w:rFonts w:hint="eastAsia"/>
          <w:color w:val="000000"/>
          <w:lang w:eastAsia="zh-HK"/>
        </w:rPr>
        <w:t>社署</w:t>
      </w:r>
      <w:proofErr w:type="gramEnd"/>
      <w:r w:rsidRPr="00A653B0">
        <w:rPr>
          <w:rFonts w:hint="eastAsia"/>
          <w:color w:val="000000"/>
        </w:rPr>
        <w:t>，</w:t>
      </w:r>
      <w:r w:rsidRPr="00A653B0">
        <w:rPr>
          <w:rFonts w:hint="eastAsia"/>
        </w:rPr>
        <w:t>《保護兒童免受虐待</w:t>
      </w:r>
      <w:r w:rsidRPr="00550ADD">
        <w:rPr>
          <w:rFonts w:ascii="新細明體" w:hAnsi="新細明體"/>
          <w:color w:val="000000"/>
          <w:spacing w:val="-20"/>
          <w:lang w:val="en-US"/>
        </w:rPr>
        <w:t>―</w:t>
      </w:r>
      <w:r w:rsidRPr="008342AB">
        <w:rPr>
          <w:rFonts w:ascii="新細明體" w:hAnsi="新細明體"/>
          <w:color w:val="000000"/>
          <w:lang w:val="en-US"/>
        </w:rPr>
        <w:t>―</w:t>
      </w:r>
      <w:r w:rsidRPr="00A653B0">
        <w:rPr>
          <w:rFonts w:hint="eastAsia"/>
        </w:rPr>
        <w:t>多專業合作程序指引》（</w:t>
      </w:r>
      <w:r w:rsidRPr="007C043F">
        <w:rPr>
          <w:rFonts w:hint="eastAsia"/>
        </w:rPr>
        <w:t>二零二零年</w:t>
      </w:r>
      <w:r w:rsidRPr="00A653B0">
        <w:rPr>
          <w:rFonts w:hint="eastAsia"/>
        </w:rPr>
        <w:t>修訂版）</w:t>
      </w:r>
      <w:r>
        <w:rPr>
          <w:rFonts w:hint="eastAsia"/>
          <w:lang w:eastAsia="zh-HK"/>
        </w:rPr>
        <w:t>。</w:t>
      </w:r>
    </w:p>
    <w:p w:rsidR="00287E55" w:rsidRPr="00EE1465" w:rsidRDefault="00287E55" w:rsidP="00773EA0">
      <w:pPr>
        <w:pStyle w:val="FootnoteText"/>
        <w:overflowPunct w:val="0"/>
      </w:pPr>
      <w:r>
        <w:rPr>
          <w:lang w:eastAsia="zh-HK"/>
        </w:rPr>
        <w:tab/>
      </w:r>
      <w:r>
        <w:rPr>
          <w:rFonts w:hint="eastAsia"/>
          <w:lang w:eastAsia="zh-HK"/>
        </w:rPr>
        <w:t>登載於</w:t>
      </w:r>
      <w:r>
        <w:rPr>
          <w:rFonts w:hint="eastAsia"/>
        </w:rPr>
        <w:t>：</w:t>
      </w:r>
    </w:p>
    <w:p w:rsidR="00287E55" w:rsidRDefault="00287E55" w:rsidP="00BC4438">
      <w:pPr>
        <w:pStyle w:val="FootnoteText"/>
        <w:overflowPunct w:val="0"/>
        <w:rPr>
          <w:rStyle w:val="Hyperlink"/>
          <w:color w:val="000000"/>
          <w:u w:val="none"/>
        </w:rPr>
      </w:pPr>
      <w:r w:rsidRPr="00BD22A9">
        <w:rPr>
          <w:color w:val="000000"/>
          <w:spacing w:val="0"/>
        </w:rPr>
        <w:tab/>
      </w:r>
      <w:hyperlink r:id="rId1" w:history="1">
        <w:r w:rsidRPr="00415457">
          <w:rPr>
            <w:rStyle w:val="Hyperlink"/>
            <w:color w:val="000000"/>
            <w:spacing w:val="0"/>
            <w:u w:val="none"/>
          </w:rPr>
          <w:t>https://www.swd.gov.hk/tc/index/site_pubsvc/page_family/sub_fcwprocedure/id_1447/</w:t>
        </w:r>
      </w:hyperlink>
    </w:p>
    <w:p w:rsidR="00287E55" w:rsidRPr="00415457" w:rsidRDefault="00287E55" w:rsidP="009A4D8E">
      <w:pPr>
        <w:pStyle w:val="FootnoteText"/>
        <w:overflowPunct w:val="0"/>
        <w:ind w:left="482" w:hanging="482"/>
      </w:pPr>
      <w:r>
        <w:rPr>
          <w:rStyle w:val="Hyperlink"/>
          <w:color w:val="000000"/>
          <w:u w:val="none"/>
        </w:rPr>
        <w:tab/>
      </w:r>
      <w:r w:rsidRPr="00415457">
        <w:rPr>
          <w:rStyle w:val="Hyperlink"/>
          <w:rFonts w:hint="eastAsia"/>
          <w:color w:val="000000"/>
          <w:u w:val="none"/>
        </w:rPr>
        <w:t>（</w:t>
      </w:r>
      <w:r w:rsidRPr="00415457">
        <w:rPr>
          <w:rStyle w:val="Hyperlink"/>
          <w:rFonts w:hint="eastAsia"/>
          <w:color w:val="000000"/>
          <w:u w:val="none"/>
          <w:lang w:eastAsia="zh-HK"/>
        </w:rPr>
        <w:t>於</w:t>
      </w:r>
      <w:r w:rsidRPr="00415457">
        <w:rPr>
          <w:rStyle w:val="Hyperlink"/>
          <w:color w:val="000000"/>
          <w:u w:val="none"/>
          <w:lang w:eastAsia="zh-HK"/>
        </w:rPr>
        <w:t>2021</w:t>
      </w:r>
      <w:r w:rsidRPr="00415457">
        <w:rPr>
          <w:rStyle w:val="Hyperlink"/>
          <w:rFonts w:hint="eastAsia"/>
          <w:color w:val="000000"/>
          <w:u w:val="none"/>
          <w:lang w:eastAsia="zh-HK"/>
        </w:rPr>
        <w:t>年</w:t>
      </w:r>
      <w:r w:rsidRPr="00415457">
        <w:rPr>
          <w:rStyle w:val="Hyperlink"/>
          <w:rFonts w:hint="eastAsia"/>
          <w:color w:val="000000"/>
          <w:u w:val="none"/>
          <w:lang w:eastAsia="zh-HK"/>
        </w:rPr>
        <w:t>4</w:t>
      </w:r>
      <w:r w:rsidRPr="00415457">
        <w:rPr>
          <w:rStyle w:val="Hyperlink"/>
          <w:rFonts w:hint="eastAsia"/>
          <w:color w:val="000000"/>
          <w:u w:val="none"/>
          <w:lang w:eastAsia="zh-HK"/>
        </w:rPr>
        <w:t>月</w:t>
      </w:r>
      <w:r w:rsidRPr="00415457">
        <w:rPr>
          <w:rStyle w:val="Hyperlink"/>
          <w:rFonts w:hint="eastAsia"/>
          <w:color w:val="000000"/>
          <w:u w:val="none"/>
          <w:lang w:eastAsia="zh-HK"/>
        </w:rPr>
        <w:t>14</w:t>
      </w:r>
      <w:r w:rsidRPr="00415457">
        <w:rPr>
          <w:rStyle w:val="Hyperlink"/>
          <w:rFonts w:hint="eastAsia"/>
          <w:color w:val="000000"/>
          <w:u w:val="none"/>
          <w:lang w:eastAsia="zh-HK"/>
        </w:rPr>
        <w:t>日瀏覽</w:t>
      </w:r>
      <w:r w:rsidRPr="00415457">
        <w:rPr>
          <w:rStyle w:val="Hyperlink"/>
          <w:rFonts w:hint="eastAsia"/>
          <w:color w:val="000000"/>
          <w:u w:val="none"/>
        </w:rPr>
        <w:t>）</w:t>
      </w:r>
      <w:r w:rsidRPr="00415457">
        <w:rPr>
          <w:rStyle w:val="Hyperlink"/>
          <w:rFonts w:hint="eastAsia"/>
          <w:color w:val="000000"/>
          <w:u w:val="none"/>
          <w:lang w:eastAsia="zh-HK"/>
        </w:rPr>
        <w:t>。</w:t>
      </w:r>
    </w:p>
  </w:footnote>
  <w:footnote w:id="31">
    <w:p w:rsidR="00287E55" w:rsidRPr="00EE1465" w:rsidRDefault="00287E55" w:rsidP="00773EA0">
      <w:pPr>
        <w:pStyle w:val="FootnoteText"/>
        <w:overflowPunct w:val="0"/>
      </w:pPr>
      <w:r w:rsidRPr="00EE1465">
        <w:rPr>
          <w:rStyle w:val="FootnoteReference"/>
          <w:rFonts w:cs="Courier New"/>
        </w:rPr>
        <w:footnoteRef/>
      </w:r>
      <w:r w:rsidRPr="00EE1465">
        <w:t xml:space="preserve"> </w:t>
      </w:r>
      <w:r w:rsidRPr="00EE1465">
        <w:tab/>
      </w:r>
      <w:r>
        <w:rPr>
          <w:rFonts w:hint="eastAsia"/>
          <w:lang w:eastAsia="zh-HK"/>
        </w:rPr>
        <w:t>同上，第</w:t>
      </w:r>
      <w:r>
        <w:rPr>
          <w:rFonts w:hint="eastAsia"/>
          <w:lang w:eastAsia="zh-HK"/>
        </w:rPr>
        <w:t>1</w:t>
      </w:r>
      <w:r>
        <w:rPr>
          <w:rFonts w:hint="eastAsia"/>
          <w:lang w:eastAsia="zh-HK"/>
        </w:rPr>
        <w:t>頁。</w:t>
      </w:r>
    </w:p>
  </w:footnote>
  <w:footnote w:id="32">
    <w:p w:rsidR="00287E55" w:rsidRPr="00EE1465" w:rsidRDefault="00287E55" w:rsidP="00773EA0">
      <w:pPr>
        <w:pStyle w:val="FootnoteText"/>
        <w:overflowPunct w:val="0"/>
        <w:rPr>
          <w:color w:val="000000"/>
        </w:rPr>
      </w:pPr>
      <w:r w:rsidRPr="00EE1465">
        <w:rPr>
          <w:rFonts w:ascii="Courier New" w:hAnsi="Courier New" w:cs="Courier New"/>
          <w:color w:val="000000"/>
          <w:vertAlign w:val="superscript"/>
        </w:rPr>
        <w:footnoteRef/>
      </w:r>
      <w:r w:rsidRPr="00EE1465">
        <w:rPr>
          <w:color w:val="000000"/>
        </w:rPr>
        <w:t xml:space="preserve"> </w:t>
      </w:r>
      <w:r w:rsidRPr="00EE1465">
        <w:rPr>
          <w:color w:val="000000"/>
        </w:rPr>
        <w:tab/>
      </w:r>
      <w:proofErr w:type="gramStart"/>
      <w:r>
        <w:rPr>
          <w:rFonts w:hint="eastAsia"/>
          <w:color w:val="000000"/>
          <w:lang w:eastAsia="zh-HK"/>
        </w:rPr>
        <w:t>社署</w:t>
      </w:r>
      <w:proofErr w:type="gramEnd"/>
      <w:r w:rsidRPr="00A653B0">
        <w:rPr>
          <w:rFonts w:hint="eastAsia"/>
          <w:color w:val="000000"/>
        </w:rPr>
        <w:t>，</w:t>
      </w:r>
      <w:r w:rsidRPr="00460E24">
        <w:rPr>
          <w:rFonts w:hint="eastAsia"/>
        </w:rPr>
        <w:t>《處理虐待長者個案程序指引》（</w:t>
      </w:r>
      <w:r w:rsidRPr="007C043F">
        <w:rPr>
          <w:rFonts w:hint="eastAsia"/>
        </w:rPr>
        <w:t>二零二</w:t>
      </w:r>
      <w:r>
        <w:rPr>
          <w:rFonts w:hint="eastAsia"/>
        </w:rPr>
        <w:t>一</w:t>
      </w:r>
      <w:r w:rsidRPr="00460E24">
        <w:rPr>
          <w:rFonts w:hint="eastAsia"/>
        </w:rPr>
        <w:t>年修訂）</w:t>
      </w:r>
      <w:r>
        <w:rPr>
          <w:rFonts w:hint="eastAsia"/>
          <w:lang w:eastAsia="zh-HK"/>
        </w:rPr>
        <w:t>。登載於</w:t>
      </w:r>
      <w:r>
        <w:rPr>
          <w:rFonts w:hint="eastAsia"/>
        </w:rPr>
        <w:t>：</w:t>
      </w:r>
    </w:p>
    <w:p w:rsidR="00287E55" w:rsidRDefault="00287E55" w:rsidP="00BC4438">
      <w:pPr>
        <w:pStyle w:val="FootnoteText"/>
        <w:overflowPunct w:val="0"/>
        <w:rPr>
          <w:rStyle w:val="Hyperlink"/>
          <w:color w:val="000000"/>
          <w:spacing w:val="0"/>
          <w:u w:val="none"/>
        </w:rPr>
      </w:pPr>
      <w:r w:rsidRPr="00460E24">
        <w:rPr>
          <w:color w:val="000000"/>
          <w:spacing w:val="0"/>
        </w:rPr>
        <w:tab/>
      </w:r>
      <w:hyperlink r:id="rId2" w:history="1">
        <w:r w:rsidRPr="00415457">
          <w:rPr>
            <w:rStyle w:val="Hyperlink"/>
            <w:color w:val="000000"/>
            <w:spacing w:val="0"/>
            <w:u w:val="none"/>
          </w:rPr>
          <w:t>https://www.swd.gov.hk/tc/index/site_pubsvc/page_elderly/sub_csselderly/id_serabuseelder/</w:t>
        </w:r>
      </w:hyperlink>
      <w:r>
        <w:rPr>
          <w:rStyle w:val="Hyperlink"/>
          <w:color w:val="000000"/>
          <w:spacing w:val="0"/>
          <w:u w:val="none"/>
        </w:rPr>
        <w:t xml:space="preserve"> </w:t>
      </w:r>
    </w:p>
    <w:p w:rsidR="00287E55" w:rsidRPr="00EE1465" w:rsidRDefault="00287E55" w:rsidP="00B2103D">
      <w:pPr>
        <w:pStyle w:val="FootnoteText"/>
        <w:overflowPunct w:val="0"/>
        <w:ind w:left="482" w:hanging="482"/>
        <w:rPr>
          <w:rStyle w:val="Hyperlink"/>
          <w:color w:val="000000"/>
        </w:rPr>
      </w:pPr>
      <w:r>
        <w:rPr>
          <w:rStyle w:val="Hyperlink"/>
          <w:color w:val="000000"/>
          <w:spacing w:val="0"/>
          <w:u w:val="none"/>
        </w:rPr>
        <w:tab/>
      </w:r>
      <w:r w:rsidRPr="00BC4438">
        <w:rPr>
          <w:rStyle w:val="Hyperlink"/>
          <w:rFonts w:hint="eastAsia"/>
          <w:color w:val="000000"/>
          <w:spacing w:val="0"/>
          <w:u w:val="none"/>
        </w:rPr>
        <w:t>（</w:t>
      </w:r>
      <w:r w:rsidRPr="00BC4438">
        <w:rPr>
          <w:rStyle w:val="Hyperlink"/>
          <w:rFonts w:hint="eastAsia"/>
          <w:color w:val="000000"/>
          <w:spacing w:val="0"/>
          <w:u w:val="none"/>
          <w:lang w:eastAsia="zh-HK"/>
        </w:rPr>
        <w:t>於</w:t>
      </w:r>
      <w:r w:rsidRPr="00BC4438">
        <w:rPr>
          <w:rStyle w:val="Hyperlink"/>
          <w:color w:val="000000"/>
          <w:spacing w:val="0"/>
          <w:u w:val="none"/>
          <w:lang w:eastAsia="zh-HK"/>
        </w:rPr>
        <w:t>2021</w:t>
      </w:r>
      <w:r w:rsidRPr="00BC4438">
        <w:rPr>
          <w:rStyle w:val="Hyperlink"/>
          <w:rFonts w:hint="eastAsia"/>
          <w:color w:val="000000"/>
          <w:spacing w:val="0"/>
          <w:u w:val="none"/>
          <w:lang w:eastAsia="zh-HK"/>
        </w:rPr>
        <w:t>年</w:t>
      </w:r>
      <w:r w:rsidRPr="00415457">
        <w:rPr>
          <w:rStyle w:val="Hyperlink"/>
          <w:rFonts w:hint="eastAsia"/>
          <w:color w:val="000000"/>
          <w:u w:val="none"/>
          <w:lang w:eastAsia="zh-HK"/>
        </w:rPr>
        <w:t>4</w:t>
      </w:r>
      <w:r w:rsidRPr="00415457">
        <w:rPr>
          <w:rStyle w:val="Hyperlink"/>
          <w:rFonts w:hint="eastAsia"/>
          <w:color w:val="000000"/>
          <w:u w:val="none"/>
          <w:lang w:eastAsia="zh-HK"/>
        </w:rPr>
        <w:t>月</w:t>
      </w:r>
      <w:r w:rsidRPr="00415457">
        <w:rPr>
          <w:rStyle w:val="Hyperlink"/>
          <w:rFonts w:hint="eastAsia"/>
          <w:color w:val="000000"/>
          <w:u w:val="none"/>
        </w:rPr>
        <w:t>5</w:t>
      </w:r>
      <w:r w:rsidRPr="00415457">
        <w:rPr>
          <w:rStyle w:val="Hyperlink"/>
          <w:rFonts w:hint="eastAsia"/>
          <w:color w:val="000000"/>
          <w:u w:val="none"/>
          <w:lang w:eastAsia="zh-HK"/>
        </w:rPr>
        <w:t>日瀏覽</w:t>
      </w:r>
      <w:r w:rsidRPr="00415457">
        <w:rPr>
          <w:rStyle w:val="Hyperlink"/>
          <w:rFonts w:hint="eastAsia"/>
          <w:color w:val="000000"/>
          <w:u w:val="none"/>
        </w:rPr>
        <w:t>）</w:t>
      </w:r>
      <w:r w:rsidRPr="00415457">
        <w:rPr>
          <w:rStyle w:val="Hyperlink"/>
          <w:rFonts w:hint="eastAsia"/>
          <w:color w:val="000000"/>
          <w:u w:val="none"/>
          <w:lang w:eastAsia="zh-HK"/>
        </w:rPr>
        <w:t>。</w:t>
      </w:r>
    </w:p>
  </w:footnote>
  <w:footnote w:id="33">
    <w:p w:rsidR="00287E55" w:rsidRPr="00EE1465" w:rsidRDefault="00287E55" w:rsidP="00773EA0">
      <w:pPr>
        <w:pStyle w:val="FootnoteText"/>
        <w:overflowPunct w:val="0"/>
        <w:rPr>
          <w:lang w:eastAsia="zh-HK"/>
        </w:rPr>
      </w:pPr>
      <w:r w:rsidRPr="00EE1465">
        <w:rPr>
          <w:rStyle w:val="FootnoteReference"/>
        </w:rPr>
        <w:footnoteRef/>
      </w:r>
      <w:r w:rsidRPr="00EE1465">
        <w:t xml:space="preserve"> </w:t>
      </w:r>
      <w:r w:rsidRPr="00EE1465">
        <w:tab/>
      </w:r>
      <w:r>
        <w:rPr>
          <w:rFonts w:hint="eastAsia"/>
          <w:lang w:eastAsia="zh-HK"/>
        </w:rPr>
        <w:t>見諮詢文件第</w:t>
      </w:r>
      <w:r>
        <w:rPr>
          <w:lang w:eastAsia="zh-HK"/>
        </w:rPr>
        <w:t>8.37</w:t>
      </w:r>
      <w:r>
        <w:rPr>
          <w:rFonts w:hint="eastAsia"/>
          <w:lang w:eastAsia="zh-HK"/>
        </w:rPr>
        <w:t>至</w:t>
      </w:r>
      <w:r>
        <w:rPr>
          <w:rFonts w:hint="eastAsia"/>
          <w:lang w:eastAsia="zh-HK"/>
        </w:rPr>
        <w:t>8.50</w:t>
      </w:r>
      <w:r>
        <w:rPr>
          <w:rFonts w:hint="eastAsia"/>
          <w:lang w:eastAsia="zh-HK"/>
        </w:rPr>
        <w:t>段</w:t>
      </w:r>
      <w:r>
        <w:rPr>
          <w:rFonts w:hint="eastAsia"/>
        </w:rPr>
        <w:t>，</w:t>
      </w:r>
      <w:r>
        <w:rPr>
          <w:rFonts w:hint="eastAsia"/>
          <w:lang w:eastAsia="zh-HK"/>
        </w:rPr>
        <w:t>當中</w:t>
      </w:r>
      <w:proofErr w:type="gramStart"/>
      <w:r>
        <w:rPr>
          <w:rFonts w:hint="eastAsia"/>
          <w:lang w:eastAsia="zh-HK"/>
        </w:rPr>
        <w:t>論述社署和</w:t>
      </w:r>
      <w:proofErr w:type="gramEnd"/>
      <w:r>
        <w:rPr>
          <w:rFonts w:hint="eastAsia"/>
          <w:lang w:eastAsia="zh-HK"/>
        </w:rPr>
        <w:t>教育局的多份指引和</w:t>
      </w:r>
      <w:r w:rsidRPr="007B1AF4">
        <w:rPr>
          <w:rFonts w:hint="eastAsia"/>
          <w:lang w:eastAsia="zh-HK"/>
        </w:rPr>
        <w:t>通告</w:t>
      </w:r>
      <w:r>
        <w:rPr>
          <w:rFonts w:hint="eastAsia"/>
          <w:lang w:eastAsia="zh-HK"/>
        </w:rPr>
        <w:t>。</w:t>
      </w:r>
    </w:p>
  </w:footnote>
  <w:footnote w:id="34">
    <w:p w:rsidR="00287E55" w:rsidRPr="00EE1465" w:rsidRDefault="00287E55" w:rsidP="00773EA0">
      <w:pPr>
        <w:pStyle w:val="FootnoteText"/>
        <w:overflowPunct w:val="0"/>
      </w:pPr>
      <w:r w:rsidRPr="00EE1465">
        <w:rPr>
          <w:rStyle w:val="FootnoteReference"/>
        </w:rPr>
        <w:footnoteRef/>
      </w:r>
      <w:r w:rsidRPr="00EE1465">
        <w:t xml:space="preserve"> </w:t>
      </w:r>
      <w:r w:rsidRPr="00EE1465">
        <w:tab/>
      </w:r>
      <w:r>
        <w:rPr>
          <w:rFonts w:hint="eastAsia"/>
          <w:lang w:eastAsia="zh-HK"/>
        </w:rPr>
        <w:t>第</w:t>
      </w:r>
      <w:r>
        <w:rPr>
          <w:lang w:eastAsia="zh-HK"/>
        </w:rPr>
        <w:t>3</w:t>
      </w:r>
      <w:r>
        <w:rPr>
          <w:rFonts w:hint="eastAsia"/>
          <w:lang w:eastAsia="zh-HK"/>
        </w:rPr>
        <w:t>章</w:t>
      </w:r>
      <w:r>
        <w:rPr>
          <w:rFonts w:hint="eastAsia"/>
        </w:rPr>
        <w:t>（</w:t>
      </w:r>
      <w:r>
        <w:rPr>
          <w:rFonts w:hint="eastAsia"/>
          <w:lang w:eastAsia="zh-HK"/>
        </w:rPr>
        <w:t>最終建議</w:t>
      </w:r>
      <w:r>
        <w:rPr>
          <w:lang w:eastAsia="zh-HK"/>
        </w:rPr>
        <w:t>3</w:t>
      </w:r>
      <w:r>
        <w:rPr>
          <w:rFonts w:hint="eastAsia"/>
        </w:rPr>
        <w:t>）會</w:t>
      </w:r>
      <w:r>
        <w:rPr>
          <w:rFonts w:hint="eastAsia"/>
          <w:lang w:eastAsia="zh-HK"/>
        </w:rPr>
        <w:t>進一步論述這一點。</w:t>
      </w:r>
    </w:p>
  </w:footnote>
  <w:footnote w:id="35">
    <w:p w:rsidR="00287E55" w:rsidRPr="00EE1465" w:rsidRDefault="00287E55" w:rsidP="00773EA0">
      <w:pPr>
        <w:pStyle w:val="FootnoteText"/>
        <w:overflowPunct w:val="0"/>
      </w:pPr>
      <w:r w:rsidRPr="00EE1465">
        <w:rPr>
          <w:rStyle w:val="FootnoteReference"/>
        </w:rPr>
        <w:footnoteRef/>
      </w:r>
      <w:r w:rsidRPr="00EE1465">
        <w:t xml:space="preserve"> </w:t>
      </w:r>
      <w:r w:rsidRPr="00EE1465">
        <w:tab/>
      </w:r>
      <w:r>
        <w:rPr>
          <w:rFonts w:hint="eastAsia"/>
          <w:lang w:eastAsia="zh-HK"/>
        </w:rPr>
        <w:t>第</w:t>
      </w:r>
      <w:r>
        <w:rPr>
          <w:lang w:eastAsia="zh-HK"/>
        </w:rPr>
        <w:t>6</w:t>
      </w:r>
      <w:r>
        <w:rPr>
          <w:rFonts w:hint="eastAsia"/>
          <w:lang w:eastAsia="zh-HK"/>
        </w:rPr>
        <w:t>章</w:t>
      </w:r>
      <w:r>
        <w:rPr>
          <w:rFonts w:hint="eastAsia"/>
        </w:rPr>
        <w:t>（</w:t>
      </w:r>
      <w:r>
        <w:rPr>
          <w:rFonts w:hint="eastAsia"/>
          <w:lang w:eastAsia="zh-HK"/>
        </w:rPr>
        <w:t>最終建議</w:t>
      </w:r>
      <w:r>
        <w:rPr>
          <w:rFonts w:hint="eastAsia"/>
          <w:lang w:eastAsia="zh-HK"/>
        </w:rPr>
        <w:t>10</w:t>
      </w:r>
      <w:r>
        <w:rPr>
          <w:rFonts w:hint="eastAsia"/>
        </w:rPr>
        <w:t>）會</w:t>
      </w:r>
      <w:r>
        <w:rPr>
          <w:rFonts w:hint="eastAsia"/>
          <w:lang w:eastAsia="zh-HK"/>
        </w:rPr>
        <w:t>進一步論述這一點。</w:t>
      </w:r>
    </w:p>
  </w:footnote>
  <w:footnote w:id="36">
    <w:p w:rsidR="00287E55" w:rsidRDefault="00287E55" w:rsidP="00773EA0">
      <w:pPr>
        <w:pStyle w:val="FootnoteText"/>
      </w:pPr>
      <w:r>
        <w:rPr>
          <w:rStyle w:val="FootnoteReference"/>
        </w:rPr>
        <w:footnoteRef/>
      </w:r>
      <w:r>
        <w:t xml:space="preserve"> </w:t>
      </w:r>
      <w:r>
        <w:tab/>
      </w:r>
      <w:r>
        <w:rPr>
          <w:rFonts w:hint="eastAsia"/>
          <w:lang w:eastAsia="zh-HK"/>
        </w:rPr>
        <w:t>第</w:t>
      </w:r>
      <w:r>
        <w:rPr>
          <w:lang w:eastAsia="zh-HK"/>
        </w:rPr>
        <w:t>6</w:t>
      </w:r>
      <w:r>
        <w:rPr>
          <w:rFonts w:hint="eastAsia"/>
          <w:lang w:eastAsia="zh-HK"/>
        </w:rPr>
        <w:t>章</w:t>
      </w:r>
      <w:r>
        <w:rPr>
          <w:rFonts w:hint="eastAsia"/>
        </w:rPr>
        <w:t>（</w:t>
      </w:r>
      <w:r>
        <w:rPr>
          <w:rFonts w:hint="eastAsia"/>
          <w:lang w:eastAsia="zh-HK"/>
        </w:rPr>
        <w:t>最終建議</w:t>
      </w:r>
      <w:r>
        <w:rPr>
          <w:rFonts w:hint="eastAsia"/>
          <w:lang w:eastAsia="zh-HK"/>
        </w:rPr>
        <w:t>10</w:t>
      </w:r>
      <w:r>
        <w:rPr>
          <w:rFonts w:hint="eastAsia"/>
        </w:rPr>
        <w:t>）會</w:t>
      </w:r>
      <w:r>
        <w:rPr>
          <w:rFonts w:hint="eastAsia"/>
          <w:lang w:eastAsia="zh-HK"/>
        </w:rPr>
        <w:t>進一步論述這一點。</w:t>
      </w:r>
    </w:p>
  </w:footnote>
  <w:footnote w:id="37">
    <w:p w:rsidR="00287E55" w:rsidRPr="0058190E" w:rsidRDefault="00287E55" w:rsidP="00773EA0">
      <w:pPr>
        <w:pStyle w:val="FootnoteText"/>
      </w:pPr>
      <w:r>
        <w:rPr>
          <w:rStyle w:val="FootnoteReference"/>
        </w:rPr>
        <w:footnoteRef/>
      </w:r>
      <w:r>
        <w:t xml:space="preserve"> </w:t>
      </w:r>
      <w:r>
        <w:tab/>
      </w:r>
      <w:r>
        <w:rPr>
          <w:rFonts w:hint="eastAsia"/>
          <w:lang w:eastAsia="zh-HK"/>
        </w:rPr>
        <w:t>第</w:t>
      </w:r>
      <w:r>
        <w:rPr>
          <w:lang w:eastAsia="zh-HK"/>
        </w:rPr>
        <w:t>7</w:t>
      </w:r>
      <w:r>
        <w:rPr>
          <w:rFonts w:hint="eastAsia"/>
          <w:lang w:eastAsia="zh-HK"/>
        </w:rPr>
        <w:t>章</w:t>
      </w:r>
      <w:r>
        <w:rPr>
          <w:rFonts w:hint="eastAsia"/>
        </w:rPr>
        <w:t>（</w:t>
      </w:r>
      <w:r>
        <w:rPr>
          <w:rFonts w:hint="eastAsia"/>
          <w:lang w:eastAsia="zh-HK"/>
        </w:rPr>
        <w:t>最終建議</w:t>
      </w:r>
      <w:r>
        <w:rPr>
          <w:rFonts w:hint="eastAsia"/>
          <w:lang w:eastAsia="zh-HK"/>
        </w:rPr>
        <w:t>11</w:t>
      </w:r>
      <w:r>
        <w:rPr>
          <w:rFonts w:hint="eastAsia"/>
        </w:rPr>
        <w:t>）會</w:t>
      </w:r>
      <w:r>
        <w:rPr>
          <w:rFonts w:hint="eastAsia"/>
          <w:lang w:eastAsia="zh-HK"/>
        </w:rPr>
        <w:t>進一步論述這一點。</w:t>
      </w:r>
    </w:p>
  </w:footnote>
  <w:footnote w:id="38">
    <w:p w:rsidR="00287E55" w:rsidRPr="00EE1465" w:rsidRDefault="00287E55" w:rsidP="00773EA0">
      <w:pPr>
        <w:pStyle w:val="FootnoteText"/>
        <w:overflowPunct w:val="0"/>
      </w:pPr>
      <w:r w:rsidRPr="00EE1465">
        <w:rPr>
          <w:rStyle w:val="FootnoteReference"/>
        </w:rPr>
        <w:footnoteRef/>
      </w:r>
      <w:r w:rsidRPr="00EE1465">
        <w:t xml:space="preserve"> </w:t>
      </w:r>
      <w:r w:rsidRPr="00EE1465">
        <w:tab/>
      </w:r>
      <w:r>
        <w:rPr>
          <w:rFonts w:hint="eastAsia"/>
          <w:lang w:eastAsia="zh-HK"/>
        </w:rPr>
        <w:t>第</w:t>
      </w:r>
      <w:r>
        <w:rPr>
          <w:lang w:eastAsia="zh-HK"/>
        </w:rPr>
        <w:t>4</w:t>
      </w:r>
      <w:r>
        <w:rPr>
          <w:rFonts w:hint="eastAsia"/>
          <w:lang w:eastAsia="zh-HK"/>
        </w:rPr>
        <w:t>章</w:t>
      </w:r>
      <w:r>
        <w:rPr>
          <w:rFonts w:hint="eastAsia"/>
        </w:rPr>
        <w:t>（</w:t>
      </w:r>
      <w:r>
        <w:rPr>
          <w:rFonts w:hint="eastAsia"/>
          <w:lang w:eastAsia="zh-HK"/>
        </w:rPr>
        <w:t>最終建議</w:t>
      </w:r>
      <w:r>
        <w:rPr>
          <w:rFonts w:hint="eastAsia"/>
          <w:lang w:eastAsia="zh-HK"/>
        </w:rPr>
        <w:t>5</w:t>
      </w:r>
      <w:r>
        <w:rPr>
          <w:rFonts w:hint="eastAsia"/>
        </w:rPr>
        <w:t>）會</w:t>
      </w:r>
      <w:r>
        <w:rPr>
          <w:rFonts w:hint="eastAsia"/>
          <w:lang w:eastAsia="zh-HK"/>
        </w:rPr>
        <w:t>進一步論述這一點。</w:t>
      </w:r>
    </w:p>
  </w:footnote>
  <w:footnote w:id="39">
    <w:p w:rsidR="00287E55" w:rsidRDefault="00287E55" w:rsidP="00773EA0">
      <w:pPr>
        <w:pStyle w:val="FootnoteText"/>
      </w:pPr>
      <w:r>
        <w:rPr>
          <w:rStyle w:val="FootnoteReference"/>
        </w:rPr>
        <w:footnoteRef/>
      </w:r>
      <w:r>
        <w:t xml:space="preserve"> </w:t>
      </w:r>
      <w:r>
        <w:tab/>
      </w:r>
      <w:r>
        <w:rPr>
          <w:rFonts w:hint="eastAsia"/>
          <w:lang w:eastAsia="zh-HK"/>
        </w:rPr>
        <w:t>第</w:t>
      </w:r>
      <w:r>
        <w:rPr>
          <w:rFonts w:hint="eastAsia"/>
          <w:lang w:eastAsia="zh-HK"/>
        </w:rPr>
        <w:t>4</w:t>
      </w:r>
      <w:r>
        <w:rPr>
          <w:rFonts w:hint="eastAsia"/>
          <w:lang w:eastAsia="zh-HK"/>
        </w:rPr>
        <w:t>章</w:t>
      </w:r>
      <w:r>
        <w:rPr>
          <w:rFonts w:hint="eastAsia"/>
        </w:rPr>
        <w:t>（</w:t>
      </w:r>
      <w:r>
        <w:rPr>
          <w:rFonts w:hint="eastAsia"/>
          <w:lang w:eastAsia="zh-HK"/>
        </w:rPr>
        <w:t>最終建議</w:t>
      </w:r>
      <w:r>
        <w:rPr>
          <w:rFonts w:hint="eastAsia"/>
          <w:lang w:eastAsia="zh-HK"/>
        </w:rPr>
        <w:t>4(c)</w:t>
      </w:r>
      <w:r>
        <w:rPr>
          <w:rFonts w:hint="eastAsia"/>
        </w:rPr>
        <w:t>）會</w:t>
      </w:r>
      <w:r>
        <w:rPr>
          <w:rFonts w:hint="eastAsia"/>
          <w:lang w:eastAsia="zh-HK"/>
        </w:rPr>
        <w:t>進一步論述這一點。</w:t>
      </w:r>
    </w:p>
  </w:footnote>
  <w:footnote w:id="40">
    <w:p w:rsidR="00287E55" w:rsidRPr="00EE1465" w:rsidRDefault="00287E55" w:rsidP="00773EA0">
      <w:pPr>
        <w:pStyle w:val="FootnoteText"/>
        <w:overflowPunct w:val="0"/>
      </w:pPr>
      <w:r w:rsidRPr="00EE1465">
        <w:rPr>
          <w:rStyle w:val="FootnoteReference"/>
        </w:rPr>
        <w:footnoteRef/>
      </w:r>
      <w:r w:rsidRPr="00EE1465">
        <w:t xml:space="preserve"> </w:t>
      </w:r>
      <w:r w:rsidRPr="00EE1465">
        <w:tab/>
      </w:r>
      <w:r>
        <w:rPr>
          <w:rFonts w:hint="eastAsia"/>
          <w:lang w:eastAsia="zh-HK"/>
        </w:rPr>
        <w:t>第</w:t>
      </w:r>
      <w:r>
        <w:rPr>
          <w:lang w:eastAsia="zh-HK"/>
        </w:rPr>
        <w:t>5</w:t>
      </w:r>
      <w:r>
        <w:rPr>
          <w:rFonts w:hint="eastAsia"/>
          <w:lang w:eastAsia="zh-HK"/>
        </w:rPr>
        <w:t>章</w:t>
      </w:r>
      <w:r>
        <w:rPr>
          <w:rFonts w:hint="eastAsia"/>
        </w:rPr>
        <w:t>（</w:t>
      </w:r>
      <w:r>
        <w:rPr>
          <w:rFonts w:hint="eastAsia"/>
          <w:lang w:eastAsia="zh-HK"/>
        </w:rPr>
        <w:t>最終建議</w:t>
      </w:r>
      <w:r>
        <w:rPr>
          <w:rFonts w:hint="eastAsia"/>
          <w:lang w:eastAsia="zh-HK"/>
        </w:rPr>
        <w:t>7</w:t>
      </w:r>
      <w:r>
        <w:rPr>
          <w:rFonts w:hint="eastAsia"/>
        </w:rPr>
        <w:t>）會</w:t>
      </w:r>
      <w:r>
        <w:rPr>
          <w:rFonts w:hint="eastAsia"/>
          <w:lang w:eastAsia="zh-HK"/>
        </w:rPr>
        <w:t>進一步論述這一點。</w:t>
      </w:r>
    </w:p>
  </w:footnote>
  <w:footnote w:id="41">
    <w:p w:rsidR="00287E55" w:rsidRDefault="00287E55" w:rsidP="00930D68">
      <w:pPr>
        <w:pStyle w:val="FootnoteText"/>
        <w:rPr>
          <w:lang w:eastAsia="zh-HK"/>
        </w:rPr>
      </w:pPr>
      <w:r>
        <w:rPr>
          <w:rStyle w:val="FootnoteReference"/>
        </w:rPr>
        <w:footnoteRef/>
      </w:r>
      <w:r>
        <w:t xml:space="preserve"> </w:t>
      </w:r>
      <w:r>
        <w:tab/>
      </w:r>
      <w:r>
        <w:rPr>
          <w:rFonts w:hint="eastAsia"/>
          <w:lang w:eastAsia="zh-HK"/>
        </w:rPr>
        <w:t>提出該建議的理由，見諮詢文件第</w:t>
      </w:r>
      <w:r>
        <w:t>7.6</w:t>
      </w:r>
      <w:r>
        <w:rPr>
          <w:rFonts w:hint="eastAsia"/>
          <w:lang w:eastAsia="zh-HK"/>
        </w:rPr>
        <w:t>至</w:t>
      </w:r>
      <w:r>
        <w:t>7.9</w:t>
      </w:r>
      <w:r>
        <w:rPr>
          <w:rFonts w:hint="eastAsia"/>
          <w:lang w:eastAsia="zh-HK"/>
        </w:rPr>
        <w:t>段。</w:t>
      </w:r>
    </w:p>
  </w:footnote>
  <w:footnote w:id="42">
    <w:p w:rsidR="00287E55" w:rsidRDefault="00287E55" w:rsidP="00930D68">
      <w:pPr>
        <w:pStyle w:val="FootnoteText"/>
        <w:rPr>
          <w:lang w:eastAsia="zh-HK"/>
        </w:rPr>
      </w:pPr>
      <w:r>
        <w:rPr>
          <w:rStyle w:val="FootnoteReference"/>
        </w:rPr>
        <w:footnoteRef/>
      </w:r>
      <w:r>
        <w:t xml:space="preserve"> </w:t>
      </w:r>
      <w:r>
        <w:tab/>
      </w:r>
      <w:r>
        <w:rPr>
          <w:rFonts w:hint="eastAsia"/>
          <w:lang w:eastAsia="zh-HK"/>
        </w:rPr>
        <w:t>條例草案擬稿中《侵害人身罪條例》建議的第</w:t>
      </w:r>
      <w:r>
        <w:rPr>
          <w:lang w:eastAsia="zh-HK"/>
        </w:rPr>
        <w:t>25A</w:t>
      </w:r>
      <w:r>
        <w:rPr>
          <w:rFonts w:hint="eastAsia"/>
          <w:lang w:eastAsia="zh-HK"/>
        </w:rPr>
        <w:t>條（諮詢文件附件</w:t>
      </w:r>
      <w:r>
        <w:t>A</w:t>
      </w:r>
      <w:r>
        <w:rPr>
          <w:rFonts w:hint="eastAsia"/>
          <w:lang w:eastAsia="zh-HK"/>
        </w:rPr>
        <w:t>）。</w:t>
      </w:r>
    </w:p>
  </w:footnote>
  <w:footnote w:id="43">
    <w:p w:rsidR="00287E55" w:rsidRDefault="00287E55" w:rsidP="00930D68">
      <w:pPr>
        <w:pStyle w:val="FootnoteText"/>
        <w:rPr>
          <w:lang w:eastAsia="zh-HK"/>
        </w:rPr>
      </w:pPr>
      <w:r>
        <w:rPr>
          <w:rStyle w:val="FootnoteReference"/>
        </w:rPr>
        <w:footnoteRef/>
      </w:r>
      <w:r>
        <w:t xml:space="preserve"> </w:t>
      </w:r>
      <w:r>
        <w:tab/>
      </w:r>
      <w:r>
        <w:rPr>
          <w:rFonts w:hint="eastAsia"/>
          <w:lang w:eastAsia="zh-HK"/>
        </w:rPr>
        <w:t>提出該建議的理由，見諮詢文件第</w:t>
      </w:r>
      <w:r>
        <w:t>7.10</w:t>
      </w:r>
      <w:r>
        <w:rPr>
          <w:rFonts w:hint="eastAsia"/>
          <w:lang w:eastAsia="zh-HK"/>
        </w:rPr>
        <w:t>至</w:t>
      </w:r>
      <w:r>
        <w:t>7.11</w:t>
      </w:r>
      <w:r>
        <w:rPr>
          <w:rFonts w:hint="eastAsia"/>
          <w:lang w:eastAsia="zh-HK"/>
        </w:rPr>
        <w:t>段。</w:t>
      </w:r>
    </w:p>
  </w:footnote>
  <w:footnote w:id="44">
    <w:p w:rsidR="00287E55" w:rsidRDefault="00287E55" w:rsidP="00930D68">
      <w:pPr>
        <w:pStyle w:val="FootnoteText"/>
        <w:rPr>
          <w:lang w:eastAsia="zh-HK"/>
        </w:rPr>
      </w:pPr>
      <w:r>
        <w:rPr>
          <w:rStyle w:val="FootnoteReference"/>
        </w:rPr>
        <w:footnoteRef/>
      </w:r>
      <w:r>
        <w:t xml:space="preserve"> </w:t>
      </w:r>
      <w:r>
        <w:tab/>
      </w:r>
      <w:r>
        <w:rPr>
          <w:rFonts w:hint="eastAsia"/>
        </w:rPr>
        <w:t>將</w:t>
      </w:r>
      <w:r>
        <w:rPr>
          <w:rFonts w:hint="eastAsia"/>
          <w:lang w:eastAsia="zh-HK"/>
        </w:rPr>
        <w:t>建議的罪行編排</w:t>
      </w:r>
      <w:r>
        <w:rPr>
          <w:rFonts w:hint="eastAsia"/>
        </w:rPr>
        <w:t>於該</w:t>
      </w:r>
      <w:r>
        <w:rPr>
          <w:rFonts w:hint="eastAsia"/>
          <w:lang w:eastAsia="zh-HK"/>
        </w:rPr>
        <w:t>位置的理由，見諮詢文件第</w:t>
      </w:r>
      <w:r>
        <w:t>7.8</w:t>
      </w:r>
      <w:r>
        <w:rPr>
          <w:rFonts w:hint="eastAsia"/>
          <w:lang w:eastAsia="zh-HK"/>
        </w:rPr>
        <w:t>至</w:t>
      </w:r>
      <w:r>
        <w:t>7.9</w:t>
      </w:r>
      <w:r>
        <w:rPr>
          <w:rFonts w:hint="eastAsia"/>
          <w:lang w:eastAsia="zh-HK"/>
        </w:rPr>
        <w:t>段。</w:t>
      </w:r>
    </w:p>
  </w:footnote>
  <w:footnote w:id="45">
    <w:p w:rsidR="00287E55" w:rsidRDefault="00287E55" w:rsidP="00930D68">
      <w:pPr>
        <w:pStyle w:val="FootnoteText"/>
        <w:rPr>
          <w:color w:val="000000"/>
          <w:lang w:eastAsia="zh-HK"/>
        </w:rPr>
      </w:pPr>
      <w:r>
        <w:rPr>
          <w:rStyle w:val="FootnoteReference"/>
          <w:color w:val="000000"/>
        </w:rPr>
        <w:footnoteRef/>
      </w:r>
      <w:r>
        <w:rPr>
          <w:color w:val="000000"/>
        </w:rPr>
        <w:t xml:space="preserve"> </w:t>
      </w:r>
      <w:r>
        <w:rPr>
          <w:color w:val="000000"/>
        </w:rPr>
        <w:tab/>
      </w:r>
      <w:r>
        <w:rPr>
          <w:rFonts w:hint="eastAsia"/>
          <w:color w:val="000000"/>
          <w:lang w:eastAsia="zh-HK"/>
        </w:rPr>
        <w:t>過往的統計數字見諮詢文件第</w:t>
      </w:r>
      <w:r>
        <w:rPr>
          <w:color w:val="000000"/>
        </w:rPr>
        <w:t>1.34</w:t>
      </w:r>
      <w:r>
        <w:rPr>
          <w:rFonts w:hint="eastAsia"/>
          <w:color w:val="000000"/>
          <w:lang w:eastAsia="zh-HK"/>
        </w:rPr>
        <w:t>段。</w:t>
      </w:r>
      <w:proofErr w:type="gramStart"/>
      <w:r>
        <w:rPr>
          <w:rFonts w:hint="eastAsia"/>
          <w:color w:val="000000"/>
        </w:rPr>
        <w:t>見社署</w:t>
      </w:r>
      <w:r>
        <w:rPr>
          <w:rFonts w:hint="eastAsia"/>
          <w:i/>
          <w:color w:val="000000"/>
        </w:rPr>
        <w:t>支援虐</w:t>
      </w:r>
      <w:proofErr w:type="gramEnd"/>
      <w:r>
        <w:rPr>
          <w:rFonts w:hint="eastAsia"/>
          <w:i/>
          <w:color w:val="000000"/>
        </w:rPr>
        <w:t>兒、虐待配偶／同居情侶及性暴力受害人服務</w:t>
      </w:r>
      <w:r>
        <w:rPr>
          <w:rFonts w:hint="eastAsia"/>
          <w:color w:val="000000"/>
        </w:rPr>
        <w:t>網站，</w:t>
      </w:r>
      <w:r>
        <w:rPr>
          <w:rFonts w:hint="eastAsia"/>
          <w:color w:val="000000"/>
          <w:lang w:eastAsia="zh-HK"/>
        </w:rPr>
        <w:t>登</w:t>
      </w:r>
      <w:r>
        <w:rPr>
          <w:rFonts w:hint="eastAsia"/>
          <w:color w:val="000000"/>
        </w:rPr>
        <w:t>載於：</w:t>
      </w:r>
      <w:hyperlink r:id="rId3" w:anchor="s3" w:history="1">
        <w:r w:rsidRPr="00F21111">
          <w:rPr>
            <w:rStyle w:val="Hyperlink"/>
            <w:color w:val="auto"/>
            <w:spacing w:val="0"/>
            <w:u w:val="none"/>
          </w:rPr>
          <w:t>https://www.swd.gov.hk/vs/index_c.html#s3</w:t>
        </w:r>
      </w:hyperlink>
      <w:r w:rsidRPr="00F21111">
        <w:rPr>
          <w:spacing w:val="0"/>
        </w:rPr>
        <w:t xml:space="preserve"> </w:t>
      </w:r>
      <w:r w:rsidRPr="00EA6D88">
        <w:rPr>
          <w:rFonts w:hint="eastAsia"/>
          <w:color w:val="000000"/>
          <w:spacing w:val="16"/>
          <w:lang w:eastAsia="zh-HK"/>
        </w:rPr>
        <w:t>（</w:t>
      </w:r>
      <w:r w:rsidRPr="00EA6D88">
        <w:rPr>
          <w:rFonts w:hint="eastAsia"/>
          <w:spacing w:val="16"/>
        </w:rPr>
        <w:t>於</w:t>
      </w:r>
      <w:r w:rsidRPr="00EA6D88">
        <w:rPr>
          <w:spacing w:val="16"/>
        </w:rPr>
        <w:t>2021</w:t>
      </w:r>
      <w:r w:rsidRPr="00EA6D88">
        <w:rPr>
          <w:rFonts w:hint="eastAsia"/>
          <w:spacing w:val="16"/>
        </w:rPr>
        <w:t>年</w:t>
      </w:r>
      <w:r w:rsidRPr="00EA6D88">
        <w:rPr>
          <w:spacing w:val="16"/>
        </w:rPr>
        <w:t>3</w:t>
      </w:r>
      <w:r w:rsidRPr="00EA6D88">
        <w:rPr>
          <w:rFonts w:hint="eastAsia"/>
          <w:spacing w:val="16"/>
        </w:rPr>
        <w:t>月</w:t>
      </w:r>
      <w:r w:rsidRPr="00EA6D88">
        <w:rPr>
          <w:spacing w:val="16"/>
        </w:rPr>
        <w:t>3</w:t>
      </w:r>
      <w:r w:rsidRPr="00EA6D88">
        <w:rPr>
          <w:rFonts w:hint="eastAsia"/>
          <w:spacing w:val="16"/>
        </w:rPr>
        <w:t>日瀏</w:t>
      </w:r>
      <w:r>
        <w:rPr>
          <w:rFonts w:hint="eastAsia"/>
        </w:rPr>
        <w:t>覽</w:t>
      </w:r>
      <w:r>
        <w:rPr>
          <w:rFonts w:hint="eastAsia"/>
          <w:lang w:eastAsia="zh-HK"/>
        </w:rPr>
        <w:t>）。</w:t>
      </w:r>
    </w:p>
  </w:footnote>
  <w:footnote w:id="46">
    <w:p w:rsidR="00287E55" w:rsidRDefault="00287E55" w:rsidP="00930D68">
      <w:pPr>
        <w:pStyle w:val="FootnoteText"/>
        <w:rPr>
          <w:rStyle w:val="Hyperlink"/>
          <w:color w:val="auto"/>
          <w:spacing w:val="0"/>
          <w:u w:val="none"/>
        </w:rPr>
      </w:pPr>
      <w:r>
        <w:rPr>
          <w:rStyle w:val="FootnoteReference"/>
          <w:color w:val="000000"/>
        </w:rPr>
        <w:footnoteRef/>
      </w:r>
      <w:r>
        <w:rPr>
          <w:color w:val="000000"/>
        </w:rPr>
        <w:t xml:space="preserve"> </w:t>
      </w:r>
      <w:r>
        <w:rPr>
          <w:color w:val="000000"/>
        </w:rPr>
        <w:tab/>
      </w:r>
      <w:r>
        <w:rPr>
          <w:rFonts w:hint="eastAsia"/>
          <w:color w:val="000000"/>
          <w:lang w:eastAsia="zh-HK"/>
        </w:rPr>
        <w:t>過往的統計數字見諮詢文件第</w:t>
      </w:r>
      <w:r>
        <w:rPr>
          <w:color w:val="000000"/>
        </w:rPr>
        <w:t>1.52</w:t>
      </w:r>
      <w:r>
        <w:rPr>
          <w:rFonts w:hint="eastAsia"/>
          <w:color w:val="000000"/>
          <w:lang w:eastAsia="zh-HK"/>
        </w:rPr>
        <w:t>段。</w:t>
      </w:r>
      <w:proofErr w:type="gramStart"/>
      <w:r>
        <w:rPr>
          <w:rFonts w:hint="eastAsia"/>
          <w:color w:val="000000"/>
        </w:rPr>
        <w:t>見社署</w:t>
      </w:r>
      <w:proofErr w:type="gramEnd"/>
      <w:r>
        <w:rPr>
          <w:rFonts w:hint="eastAsia"/>
          <w:color w:val="000000"/>
        </w:rPr>
        <w:t>，新呈報的虐待長者個案統計數字，</w:t>
      </w:r>
      <w:r>
        <w:rPr>
          <w:rFonts w:hint="eastAsia"/>
          <w:color w:val="000000"/>
          <w:spacing w:val="0"/>
          <w:lang w:eastAsia="zh-HK"/>
        </w:rPr>
        <w:t>登</w:t>
      </w:r>
      <w:r>
        <w:rPr>
          <w:rFonts w:hint="eastAsia"/>
          <w:color w:val="000000"/>
          <w:spacing w:val="0"/>
        </w:rPr>
        <w:t>載於：</w:t>
      </w:r>
      <w:hyperlink r:id="rId4" w:history="1">
        <w:r w:rsidRPr="00F21111">
          <w:rPr>
            <w:rStyle w:val="Hyperlink"/>
            <w:color w:val="auto"/>
            <w:spacing w:val="0"/>
            <w:u w:val="none"/>
          </w:rPr>
          <w:t>https://www.swd.gov.hk/tc/index/site_pubsvc/page_elderly/sub_csselderly/id_serabuseelder/</w:t>
        </w:r>
      </w:hyperlink>
    </w:p>
    <w:p w:rsidR="00287E55" w:rsidRPr="0026622B" w:rsidRDefault="00287E55" w:rsidP="0026622B">
      <w:pPr>
        <w:pStyle w:val="FootnoteText"/>
        <w:ind w:left="482" w:hanging="482"/>
        <w:rPr>
          <w:color w:val="000000"/>
          <w:spacing w:val="16"/>
          <w:lang w:eastAsia="zh-HK"/>
        </w:rPr>
      </w:pPr>
      <w:r>
        <w:rPr>
          <w:rStyle w:val="Hyperlink"/>
          <w:color w:val="auto"/>
          <w:spacing w:val="0"/>
          <w:u w:val="none"/>
        </w:rPr>
        <w:tab/>
      </w:r>
      <w:r w:rsidRPr="0026622B">
        <w:rPr>
          <w:rFonts w:hint="eastAsia"/>
          <w:color w:val="000000"/>
          <w:spacing w:val="16"/>
          <w:lang w:eastAsia="zh-HK"/>
        </w:rPr>
        <w:t>（</w:t>
      </w:r>
      <w:r w:rsidRPr="0026622B">
        <w:rPr>
          <w:rFonts w:hint="eastAsia"/>
          <w:spacing w:val="16"/>
        </w:rPr>
        <w:t>於</w:t>
      </w:r>
      <w:r w:rsidRPr="0026622B">
        <w:rPr>
          <w:spacing w:val="16"/>
        </w:rPr>
        <w:t>2021</w:t>
      </w:r>
      <w:r w:rsidRPr="0026622B">
        <w:rPr>
          <w:rFonts w:hint="eastAsia"/>
          <w:spacing w:val="16"/>
        </w:rPr>
        <w:t>年</w:t>
      </w:r>
      <w:r w:rsidRPr="0026622B">
        <w:rPr>
          <w:spacing w:val="16"/>
        </w:rPr>
        <w:t>3</w:t>
      </w:r>
      <w:r w:rsidRPr="0026622B">
        <w:rPr>
          <w:rFonts w:hint="eastAsia"/>
          <w:spacing w:val="16"/>
        </w:rPr>
        <w:t>月</w:t>
      </w:r>
      <w:r w:rsidRPr="0026622B">
        <w:rPr>
          <w:spacing w:val="16"/>
        </w:rPr>
        <w:t>3</w:t>
      </w:r>
      <w:r w:rsidRPr="0026622B">
        <w:rPr>
          <w:rFonts w:hint="eastAsia"/>
          <w:spacing w:val="16"/>
        </w:rPr>
        <w:t>日瀏覽</w:t>
      </w:r>
      <w:r w:rsidRPr="0026622B">
        <w:rPr>
          <w:rFonts w:hint="eastAsia"/>
          <w:spacing w:val="16"/>
          <w:lang w:eastAsia="zh-HK"/>
        </w:rPr>
        <w:t>）。</w:t>
      </w:r>
    </w:p>
  </w:footnote>
  <w:footnote w:id="47">
    <w:p w:rsidR="00287E55" w:rsidRPr="0026622B" w:rsidRDefault="00287E55" w:rsidP="00930D68">
      <w:pPr>
        <w:pStyle w:val="FootnoteText"/>
        <w:rPr>
          <w:color w:val="000000" w:themeColor="text1"/>
          <w:spacing w:val="0"/>
        </w:rPr>
      </w:pPr>
      <w:r>
        <w:rPr>
          <w:rStyle w:val="FootnoteReference"/>
          <w:color w:val="000000"/>
        </w:rPr>
        <w:footnoteRef/>
      </w:r>
      <w:r>
        <w:rPr>
          <w:color w:val="000000"/>
        </w:rPr>
        <w:t xml:space="preserve"> </w:t>
      </w:r>
      <w:r>
        <w:rPr>
          <w:color w:val="000000"/>
        </w:rPr>
        <w:tab/>
      </w:r>
      <w:r>
        <w:rPr>
          <w:rFonts w:hint="eastAsia"/>
          <w:color w:val="000000"/>
          <w:lang w:eastAsia="zh-HK"/>
        </w:rPr>
        <w:t>過往的統計數字見諮詢文件第</w:t>
      </w:r>
      <w:r>
        <w:rPr>
          <w:color w:val="000000"/>
        </w:rPr>
        <w:t>1.35</w:t>
      </w:r>
      <w:r>
        <w:rPr>
          <w:rFonts w:hint="eastAsia"/>
          <w:color w:val="000000"/>
          <w:lang w:eastAsia="zh-HK"/>
        </w:rPr>
        <w:t>段。</w:t>
      </w:r>
      <w:r>
        <w:rPr>
          <w:rFonts w:hint="eastAsia"/>
          <w:color w:val="000000"/>
        </w:rPr>
        <w:t>見兒童死亡個案檢討委員會，《第</w:t>
      </w:r>
      <w:r>
        <w:rPr>
          <w:rFonts w:hint="eastAsia"/>
          <w:color w:val="000000"/>
          <w:lang w:eastAsia="zh-HK"/>
        </w:rPr>
        <w:t>四</w:t>
      </w:r>
      <w:r>
        <w:rPr>
          <w:rFonts w:hint="eastAsia"/>
          <w:color w:val="000000"/>
        </w:rPr>
        <w:t>份報告</w:t>
      </w:r>
      <w:r>
        <w:rPr>
          <w:rFonts w:hint="eastAsia"/>
          <w:color w:val="000000"/>
          <w:lang w:eastAsia="zh-HK"/>
        </w:rPr>
        <w:t>（</w:t>
      </w:r>
      <w:r>
        <w:rPr>
          <w:rFonts w:hint="eastAsia"/>
          <w:color w:val="000000"/>
        </w:rPr>
        <w:t>有關</w:t>
      </w:r>
      <w:r>
        <w:rPr>
          <w:color w:val="000000"/>
        </w:rPr>
        <w:t>2014</w:t>
      </w:r>
      <w:r>
        <w:rPr>
          <w:rFonts w:hint="eastAsia"/>
          <w:color w:val="000000"/>
        </w:rPr>
        <w:t>及</w:t>
      </w:r>
      <w:r>
        <w:rPr>
          <w:color w:val="000000"/>
        </w:rPr>
        <w:t>2015</w:t>
      </w:r>
      <w:r>
        <w:rPr>
          <w:rFonts w:hint="eastAsia"/>
          <w:color w:val="000000"/>
        </w:rPr>
        <w:t>年的香港兒童死亡個案</w:t>
      </w:r>
      <w:r>
        <w:rPr>
          <w:rFonts w:hint="eastAsia"/>
          <w:color w:val="000000"/>
          <w:lang w:eastAsia="zh-HK"/>
        </w:rPr>
        <w:t>）</w:t>
      </w:r>
      <w:r>
        <w:rPr>
          <w:rFonts w:hint="eastAsia"/>
          <w:color w:val="000000"/>
        </w:rPr>
        <w:t>》</w:t>
      </w:r>
      <w:r>
        <w:rPr>
          <w:rFonts w:hint="eastAsia"/>
          <w:color w:val="000000"/>
          <w:lang w:eastAsia="zh-HK"/>
        </w:rPr>
        <w:t>（於</w:t>
      </w:r>
      <w:r>
        <w:rPr>
          <w:color w:val="000000"/>
        </w:rPr>
        <w:t>2019</w:t>
      </w:r>
      <w:r>
        <w:rPr>
          <w:rFonts w:hint="eastAsia"/>
          <w:color w:val="000000"/>
          <w:lang w:eastAsia="zh-HK"/>
        </w:rPr>
        <w:t>年</w:t>
      </w:r>
      <w:r>
        <w:rPr>
          <w:color w:val="000000"/>
        </w:rPr>
        <w:t>11</w:t>
      </w:r>
      <w:r>
        <w:rPr>
          <w:rFonts w:hint="eastAsia"/>
          <w:color w:val="000000"/>
          <w:lang w:eastAsia="zh-HK"/>
        </w:rPr>
        <w:t>月更新）</w:t>
      </w:r>
      <w:r>
        <w:rPr>
          <w:rFonts w:hint="eastAsia"/>
          <w:color w:val="000000"/>
        </w:rPr>
        <w:t>，</w:t>
      </w:r>
      <w:r>
        <w:rPr>
          <w:rFonts w:hint="eastAsia"/>
          <w:color w:val="000000"/>
          <w:lang w:eastAsia="zh-HK"/>
        </w:rPr>
        <w:t>登</w:t>
      </w:r>
      <w:r>
        <w:rPr>
          <w:rFonts w:hint="eastAsia"/>
          <w:color w:val="000000"/>
        </w:rPr>
        <w:t>載於：</w:t>
      </w:r>
      <w:hyperlink r:id="rId5" w:history="1">
        <w:r w:rsidRPr="0026622B">
          <w:rPr>
            <w:rStyle w:val="Hyperlink"/>
            <w:color w:val="000000" w:themeColor="text1"/>
            <w:spacing w:val="0"/>
            <w:u w:val="none"/>
          </w:rPr>
          <w:t>https://www.swd.gov.hk/storage/asset/section/2867/tc/CFRP_Fourth_Report_cn_Nov2019.pdf</w:t>
        </w:r>
      </w:hyperlink>
    </w:p>
    <w:p w:rsidR="00287E55" w:rsidRDefault="00287E55" w:rsidP="0026622B">
      <w:pPr>
        <w:pStyle w:val="FootnoteText"/>
        <w:ind w:left="482" w:hanging="482"/>
        <w:rPr>
          <w:color w:val="000000"/>
          <w:lang w:eastAsia="zh-HK"/>
        </w:rPr>
      </w:pPr>
      <w:r>
        <w:rPr>
          <w:color w:val="000000"/>
          <w:spacing w:val="0"/>
        </w:rPr>
        <w:tab/>
      </w:r>
      <w:r w:rsidRPr="00FE1504">
        <w:rPr>
          <w:rFonts w:hint="eastAsia"/>
          <w:color w:val="000000"/>
          <w:spacing w:val="-6"/>
          <w:lang w:eastAsia="zh-HK"/>
        </w:rPr>
        <w:t>（</w:t>
      </w:r>
      <w:r w:rsidRPr="00FE1504">
        <w:rPr>
          <w:rFonts w:hint="eastAsia"/>
          <w:spacing w:val="-6"/>
        </w:rPr>
        <w:t>於</w:t>
      </w:r>
      <w:r w:rsidRPr="00FE1504">
        <w:rPr>
          <w:spacing w:val="-6"/>
        </w:rPr>
        <w:t>2021</w:t>
      </w:r>
      <w:r w:rsidRPr="00FE1504">
        <w:rPr>
          <w:rFonts w:hint="eastAsia"/>
          <w:spacing w:val="-6"/>
        </w:rPr>
        <w:t>年</w:t>
      </w:r>
      <w:r>
        <w:rPr>
          <w:spacing w:val="0"/>
        </w:rPr>
        <w:t>3</w:t>
      </w:r>
      <w:r>
        <w:rPr>
          <w:rFonts w:hint="eastAsia"/>
          <w:spacing w:val="0"/>
        </w:rPr>
        <w:t>月</w:t>
      </w:r>
      <w:r>
        <w:rPr>
          <w:spacing w:val="0"/>
        </w:rPr>
        <w:t>3</w:t>
      </w:r>
      <w:r>
        <w:rPr>
          <w:rFonts w:hint="eastAsia"/>
        </w:rPr>
        <w:t>日瀏覽</w:t>
      </w:r>
      <w:r>
        <w:rPr>
          <w:rFonts w:hint="eastAsia"/>
          <w:lang w:eastAsia="zh-HK"/>
        </w:rPr>
        <w:t>）。</w:t>
      </w:r>
    </w:p>
  </w:footnote>
  <w:footnote w:id="48">
    <w:p w:rsidR="00287E55" w:rsidRDefault="00287E55" w:rsidP="00930D68">
      <w:pPr>
        <w:pStyle w:val="FootnoteText"/>
        <w:rPr>
          <w:color w:val="000000"/>
          <w:lang w:eastAsia="zh-HK"/>
        </w:rPr>
      </w:pPr>
      <w:r>
        <w:rPr>
          <w:rStyle w:val="FootnoteReference"/>
          <w:color w:val="000000"/>
        </w:rPr>
        <w:footnoteRef/>
      </w:r>
      <w:r>
        <w:rPr>
          <w:color w:val="000000"/>
        </w:rPr>
        <w:t xml:space="preserve"> </w:t>
      </w:r>
      <w:r>
        <w:rPr>
          <w:color w:val="000000"/>
        </w:rPr>
        <w:tab/>
      </w:r>
      <w:r>
        <w:rPr>
          <w:rFonts w:hint="eastAsia"/>
          <w:color w:val="000000"/>
        </w:rPr>
        <w:t>例如</w:t>
      </w:r>
      <w:r>
        <w:rPr>
          <w:i/>
          <w:iCs/>
          <w:color w:val="000000"/>
          <w:spacing w:val="0"/>
          <w:lang w:val="en-US"/>
        </w:rPr>
        <w:t>HKSAR v C.H.P. &amp; Others</w:t>
      </w:r>
      <w:r>
        <w:rPr>
          <w:color w:val="000000"/>
          <w:spacing w:val="0"/>
          <w:lang w:val="en-US"/>
        </w:rPr>
        <w:t xml:space="preserve"> [2021] HKCFI 1069</w:t>
      </w:r>
      <w:r>
        <w:rPr>
          <w:rFonts w:hint="eastAsia"/>
          <w:color w:val="000000"/>
        </w:rPr>
        <w:t>這宗五歲女童受</w:t>
      </w:r>
      <w:r>
        <w:rPr>
          <w:rFonts w:hint="eastAsia"/>
          <w:color w:val="000000"/>
          <w:lang w:eastAsia="zh-HK"/>
        </w:rPr>
        <w:t>虐死亡案</w:t>
      </w:r>
      <w:r>
        <w:rPr>
          <w:rFonts w:hint="eastAsia"/>
          <w:lang w:eastAsia="zh-HK"/>
        </w:rPr>
        <w:t>。另</w:t>
      </w:r>
      <w:r>
        <w:rPr>
          <w:rFonts w:hint="eastAsia"/>
          <w:color w:val="000000"/>
          <w:lang w:eastAsia="zh-HK"/>
        </w:rPr>
        <w:t>見諮詢文件第</w:t>
      </w:r>
      <w:r>
        <w:rPr>
          <w:color w:val="000000"/>
        </w:rPr>
        <w:t>2.131</w:t>
      </w:r>
      <w:r>
        <w:rPr>
          <w:rFonts w:hint="eastAsia"/>
          <w:color w:val="000000"/>
          <w:lang w:eastAsia="zh-HK"/>
        </w:rPr>
        <w:t>至</w:t>
      </w:r>
      <w:r>
        <w:rPr>
          <w:color w:val="000000"/>
        </w:rPr>
        <w:t>2.154</w:t>
      </w:r>
      <w:r>
        <w:rPr>
          <w:rFonts w:hint="eastAsia"/>
          <w:color w:val="000000"/>
          <w:lang w:eastAsia="zh-HK"/>
        </w:rPr>
        <w:t>段所論述的香港虐待兒童、長者和家庭傭工個案例子，</w:t>
      </w:r>
      <w:r w:rsidRPr="00062AF4">
        <w:rPr>
          <w:rFonts w:hint="eastAsia"/>
          <w:color w:val="000000"/>
          <w:spacing w:val="20"/>
          <w:lang w:eastAsia="zh-HK"/>
        </w:rPr>
        <w:t>尤其是</w:t>
      </w:r>
      <w:r>
        <w:rPr>
          <w:i/>
          <w:color w:val="000000"/>
          <w:spacing w:val="0"/>
          <w:lang w:eastAsia="zh-HK"/>
        </w:rPr>
        <w:t xml:space="preserve">HKSAR v Wong Wing-man, Mandy alias Wang Xuexin and Ling Yiu-chung, Rocky </w:t>
      </w:r>
      <w:r>
        <w:rPr>
          <w:color w:val="000000"/>
          <w:spacing w:val="0"/>
        </w:rPr>
        <w:t>[2018] HKCFI 1484</w:t>
      </w:r>
      <w:r w:rsidRPr="00062AF4">
        <w:rPr>
          <w:rFonts w:hint="eastAsia"/>
          <w:color w:val="000000"/>
          <w:spacing w:val="20"/>
        </w:rPr>
        <w:t>這宗</w:t>
      </w:r>
      <w:r w:rsidRPr="00062AF4">
        <w:rPr>
          <w:rFonts w:hint="eastAsia"/>
          <w:color w:val="000000"/>
          <w:spacing w:val="20"/>
          <w:lang w:eastAsia="zh-HK"/>
        </w:rPr>
        <w:t>虐待兒</w:t>
      </w:r>
      <w:r>
        <w:rPr>
          <w:rFonts w:hint="eastAsia"/>
          <w:color w:val="000000"/>
          <w:lang w:eastAsia="zh-HK"/>
        </w:rPr>
        <w:t>童案，以及</w:t>
      </w:r>
      <w:r>
        <w:rPr>
          <w:i/>
          <w:color w:val="000000"/>
          <w:spacing w:val="0"/>
          <w:lang w:eastAsia="zh-HK"/>
        </w:rPr>
        <w:t xml:space="preserve">HKSAR v Law Wan-Tung </w:t>
      </w:r>
      <w:r>
        <w:rPr>
          <w:color w:val="000000"/>
          <w:spacing w:val="0"/>
        </w:rPr>
        <w:t>[2015] HKDC 210</w:t>
      </w:r>
      <w:r>
        <w:rPr>
          <w:rFonts w:hint="eastAsia"/>
          <w:color w:val="000000"/>
        </w:rPr>
        <w:t>這宗</w:t>
      </w:r>
      <w:r>
        <w:rPr>
          <w:rFonts w:hint="eastAsia"/>
          <w:color w:val="000000"/>
          <w:lang w:eastAsia="zh-HK"/>
        </w:rPr>
        <w:t>虐待家庭傭工案。這些案件引起了廣大公眾譁然。</w:t>
      </w:r>
    </w:p>
  </w:footnote>
  <w:footnote w:id="49">
    <w:p w:rsidR="00287E55" w:rsidRDefault="00287E55" w:rsidP="00930D68">
      <w:pPr>
        <w:pStyle w:val="FootnoteText"/>
        <w:rPr>
          <w:color w:val="000000"/>
        </w:rPr>
      </w:pPr>
      <w:r>
        <w:rPr>
          <w:rStyle w:val="FootnoteReference"/>
          <w:color w:val="000000"/>
        </w:rPr>
        <w:footnoteRef/>
      </w:r>
      <w:r>
        <w:rPr>
          <w:color w:val="000000"/>
        </w:rPr>
        <w:t xml:space="preserve"> </w:t>
      </w:r>
      <w:r>
        <w:rPr>
          <w:color w:val="000000"/>
        </w:rPr>
        <w:tab/>
      </w:r>
      <w:r>
        <w:rPr>
          <w:i/>
          <w:color w:val="000000"/>
          <w:spacing w:val="0"/>
        </w:rPr>
        <w:t>Archbold Hong Kong</w:t>
      </w:r>
      <w:r>
        <w:rPr>
          <w:rFonts w:hint="eastAsia"/>
          <w:color w:val="000000"/>
        </w:rPr>
        <w:t>（</w:t>
      </w:r>
      <w:r>
        <w:rPr>
          <w:color w:val="000000"/>
        </w:rPr>
        <w:t>2021</w:t>
      </w:r>
      <w:r>
        <w:rPr>
          <w:rFonts w:hint="eastAsia"/>
          <w:color w:val="000000"/>
        </w:rPr>
        <w:t>年），第</w:t>
      </w:r>
      <w:r>
        <w:rPr>
          <w:color w:val="000000"/>
        </w:rPr>
        <w:t>20</w:t>
      </w:r>
      <w:r>
        <w:rPr>
          <w:rFonts w:hint="eastAsia"/>
          <w:color w:val="000000"/>
        </w:rPr>
        <w:t>–</w:t>
      </w:r>
      <w:r>
        <w:rPr>
          <w:color w:val="000000"/>
        </w:rPr>
        <w:t>419</w:t>
      </w:r>
      <w:r>
        <w:rPr>
          <w:rFonts w:hint="eastAsia"/>
          <w:color w:val="000000"/>
        </w:rPr>
        <w:t>段。</w:t>
      </w:r>
      <w:r>
        <w:rPr>
          <w:rFonts w:hint="eastAsia"/>
          <w:color w:val="000000"/>
          <w:lang w:eastAsia="zh-HK"/>
        </w:rPr>
        <w:t>見諮詢文件第</w:t>
      </w:r>
      <w:r>
        <w:rPr>
          <w:color w:val="000000"/>
        </w:rPr>
        <w:t>2.26</w:t>
      </w:r>
      <w:r>
        <w:rPr>
          <w:rFonts w:hint="eastAsia"/>
          <w:color w:val="000000"/>
          <w:lang w:eastAsia="zh-HK"/>
        </w:rPr>
        <w:t>至</w:t>
      </w:r>
      <w:r>
        <w:rPr>
          <w:color w:val="000000"/>
        </w:rPr>
        <w:t>2.30</w:t>
      </w:r>
      <w:r>
        <w:rPr>
          <w:rFonts w:hint="eastAsia"/>
          <w:color w:val="000000"/>
          <w:lang w:eastAsia="zh-HK"/>
        </w:rPr>
        <w:t>段。</w:t>
      </w:r>
    </w:p>
  </w:footnote>
  <w:footnote w:id="50">
    <w:p w:rsidR="00287E55" w:rsidRDefault="00287E55" w:rsidP="00930D68">
      <w:pPr>
        <w:pStyle w:val="FootnoteText"/>
        <w:rPr>
          <w:lang w:eastAsia="zh-HK"/>
        </w:rPr>
      </w:pPr>
      <w:r>
        <w:rPr>
          <w:rStyle w:val="FootnoteReference"/>
        </w:rPr>
        <w:footnoteRef/>
      </w:r>
      <w:r>
        <w:t xml:space="preserve"> </w:t>
      </w:r>
      <w:r>
        <w:tab/>
      </w:r>
      <w:r>
        <w:rPr>
          <w:rFonts w:hint="eastAsia"/>
          <w:lang w:eastAsia="zh-HK"/>
        </w:rPr>
        <w:t>關於新西蘭模式的精神意念元素的討論，見諮詢文件第</w:t>
      </w:r>
      <w:r>
        <w:t>7.43</w:t>
      </w:r>
      <w:r>
        <w:rPr>
          <w:rFonts w:hint="eastAsia"/>
          <w:lang w:eastAsia="zh-HK"/>
        </w:rPr>
        <w:t>段。</w:t>
      </w:r>
    </w:p>
  </w:footnote>
  <w:footnote w:id="51">
    <w:p w:rsidR="00287E55" w:rsidRDefault="00287E55" w:rsidP="00930D68">
      <w:pPr>
        <w:pStyle w:val="FootnoteText"/>
        <w:rPr>
          <w:lang w:eastAsia="zh-HK"/>
        </w:rPr>
      </w:pPr>
      <w:r>
        <w:rPr>
          <w:rStyle w:val="FootnoteReference"/>
        </w:rPr>
        <w:footnoteRef/>
      </w:r>
      <w:r>
        <w:t xml:space="preserve"> </w:t>
      </w:r>
      <w:r>
        <w:tab/>
      </w:r>
      <w:r>
        <w:rPr>
          <w:rFonts w:hint="eastAsia"/>
          <w:lang w:eastAsia="zh-HK"/>
        </w:rPr>
        <w:t>關於英格蘭模式下</w:t>
      </w:r>
      <w:r>
        <w:rPr>
          <w:rFonts w:hint="eastAsia"/>
          <w:i/>
          <w:lang w:eastAsia="zh-HK"/>
        </w:rPr>
        <w:t>“應已察覺”</w:t>
      </w:r>
      <w:r>
        <w:rPr>
          <w:rFonts w:hint="eastAsia"/>
          <w:lang w:eastAsia="zh-HK"/>
        </w:rPr>
        <w:t>的測試的討論，見諮詢文件第</w:t>
      </w:r>
      <w:r>
        <w:t>3.50</w:t>
      </w:r>
      <w:r>
        <w:rPr>
          <w:rFonts w:hint="eastAsia"/>
          <w:lang w:eastAsia="zh-HK"/>
        </w:rPr>
        <w:t>段。</w:t>
      </w:r>
    </w:p>
  </w:footnote>
  <w:footnote w:id="52">
    <w:p w:rsidR="00287E55" w:rsidRDefault="00287E55" w:rsidP="00930D68">
      <w:pPr>
        <w:pStyle w:val="FootnoteText"/>
        <w:tabs>
          <w:tab w:val="clear" w:pos="567"/>
        </w:tabs>
        <w:ind w:left="499" w:hanging="499"/>
        <w:rPr>
          <w:i/>
          <w:lang w:val="x-none"/>
        </w:rPr>
      </w:pPr>
      <w:r>
        <w:rPr>
          <w:rStyle w:val="FootnoteReference"/>
        </w:rPr>
        <w:footnoteRef/>
      </w:r>
      <w:r>
        <w:t xml:space="preserve"> </w:t>
      </w:r>
      <w:r>
        <w:tab/>
      </w:r>
      <w:r w:rsidRPr="007E052A">
        <w:rPr>
          <w:rFonts w:hint="eastAsia"/>
          <w:spacing w:val="20"/>
        </w:rPr>
        <w:t>《有組織及嚴重罪行條例》</w:t>
      </w:r>
      <w:r>
        <w:rPr>
          <w:rFonts w:hint="eastAsia"/>
        </w:rPr>
        <w:t>（第</w:t>
      </w:r>
      <w:r>
        <w:t>455</w:t>
      </w:r>
      <w:r>
        <w:rPr>
          <w:rFonts w:hint="eastAsia"/>
        </w:rPr>
        <w:t>章）第</w:t>
      </w:r>
      <w:r>
        <w:t>25(1)</w:t>
      </w:r>
      <w:r>
        <w:rPr>
          <w:rFonts w:hint="eastAsia"/>
        </w:rPr>
        <w:t>條</w:t>
      </w:r>
      <w:r>
        <w:rPr>
          <w:rFonts w:hint="eastAsia"/>
          <w:lang w:eastAsia="zh-HK"/>
        </w:rPr>
        <w:t>訂明：</w:t>
      </w:r>
      <w:r w:rsidRPr="007E052A">
        <w:rPr>
          <w:rFonts w:hint="eastAsia"/>
          <w:i/>
          <w:spacing w:val="12"/>
        </w:rPr>
        <w:t>“</w:t>
      </w:r>
      <w:r w:rsidRPr="007E052A">
        <w:rPr>
          <w:rFonts w:hint="eastAsia"/>
          <w:i/>
          <w:spacing w:val="12"/>
          <w:lang w:val="x-none"/>
        </w:rPr>
        <w:t>除第</w:t>
      </w:r>
      <w:r w:rsidRPr="007E052A">
        <w:rPr>
          <w:i/>
          <w:spacing w:val="12"/>
          <w:lang w:val="x-none"/>
        </w:rPr>
        <w:t>25A</w:t>
      </w:r>
      <w:r w:rsidRPr="007E052A">
        <w:rPr>
          <w:rFonts w:hint="eastAsia"/>
          <w:i/>
          <w:spacing w:val="12"/>
          <w:lang w:val="x-none"/>
        </w:rPr>
        <w:t>條另有規定外，</w:t>
      </w:r>
    </w:p>
    <w:p w:rsidR="00287E55" w:rsidRDefault="00287E55" w:rsidP="00930D68">
      <w:pPr>
        <w:pStyle w:val="FootnoteText"/>
        <w:tabs>
          <w:tab w:val="clear" w:pos="567"/>
        </w:tabs>
        <w:ind w:firstLine="0"/>
        <w:rPr>
          <w:lang w:val="en-US" w:eastAsia="zh-HK"/>
        </w:rPr>
      </w:pPr>
      <w:r>
        <w:rPr>
          <w:rFonts w:hint="eastAsia"/>
          <w:i/>
          <w:lang w:val="x-none"/>
        </w:rPr>
        <w:t>如有人知道或有合理理由相信任何財產全部或部分、直接或間接代表任何人從可公訴罪行的得益而仍處理該財產，即屬犯罪。</w:t>
      </w:r>
      <w:r>
        <w:rPr>
          <w:rFonts w:hint="eastAsia"/>
          <w:i/>
        </w:rPr>
        <w:t>”</w:t>
      </w:r>
    </w:p>
  </w:footnote>
  <w:footnote w:id="53">
    <w:p w:rsidR="00287E55" w:rsidRDefault="00287E55" w:rsidP="00930D68">
      <w:pPr>
        <w:pStyle w:val="FootnoteText"/>
        <w:rPr>
          <w:lang w:eastAsia="zh-HK"/>
        </w:rPr>
      </w:pPr>
      <w:r>
        <w:rPr>
          <w:rStyle w:val="FootnoteReference"/>
        </w:rPr>
        <w:footnoteRef/>
      </w:r>
      <w:r>
        <w:t xml:space="preserve"> </w:t>
      </w:r>
      <w:r>
        <w:tab/>
      </w:r>
      <w:r>
        <w:rPr>
          <w:rFonts w:hint="eastAsia"/>
          <w:lang w:eastAsia="zh-HK"/>
        </w:rPr>
        <w:t>見終審法院的以下判決：</w:t>
      </w:r>
      <w:r>
        <w:rPr>
          <w:i/>
          <w:spacing w:val="0"/>
          <w:lang w:eastAsia="zh-HK"/>
        </w:rPr>
        <w:t>HKSAR v Pang Hung Fai</w:t>
      </w:r>
      <w:r>
        <w:rPr>
          <w:spacing w:val="0"/>
          <w:lang w:eastAsia="zh-HK"/>
        </w:rPr>
        <w:t xml:space="preserve"> (2014) 17 HKCFAR 778</w:t>
      </w:r>
      <w:r>
        <w:rPr>
          <w:rFonts w:hint="eastAsia"/>
          <w:lang w:eastAsia="zh-HK"/>
        </w:rPr>
        <w:t>；</w:t>
      </w:r>
      <w:r>
        <w:rPr>
          <w:i/>
          <w:spacing w:val="0"/>
          <w:lang w:eastAsia="zh-HK"/>
        </w:rPr>
        <w:t>HKSAR v Yeung Ka Sing Carson</w:t>
      </w:r>
      <w:r>
        <w:rPr>
          <w:spacing w:val="0"/>
          <w:lang w:eastAsia="zh-HK"/>
        </w:rPr>
        <w:t xml:space="preserve"> (2016) 19 HKCFAR 279</w:t>
      </w:r>
      <w:r>
        <w:rPr>
          <w:rFonts w:hint="eastAsia"/>
          <w:lang w:eastAsia="zh-HK"/>
        </w:rPr>
        <w:t>；</w:t>
      </w:r>
      <w:r>
        <w:rPr>
          <w:i/>
          <w:spacing w:val="0"/>
          <w:lang w:eastAsia="zh-HK"/>
        </w:rPr>
        <w:t>HKSAR v Harjani Haresh Murlidhar</w:t>
      </w:r>
      <w:r>
        <w:rPr>
          <w:spacing w:val="0"/>
          <w:lang w:eastAsia="zh-HK"/>
        </w:rPr>
        <w:t xml:space="preserve"> (2019) 22 HKCFAR 446</w:t>
      </w:r>
      <w:r>
        <w:rPr>
          <w:rFonts w:hint="eastAsia"/>
          <w:lang w:eastAsia="zh-HK"/>
        </w:rPr>
        <w:t>。</w:t>
      </w:r>
    </w:p>
  </w:footnote>
  <w:footnote w:id="54">
    <w:p w:rsidR="00287E55" w:rsidRDefault="00287E55" w:rsidP="00930D68">
      <w:pPr>
        <w:pStyle w:val="FootnoteText"/>
        <w:rPr>
          <w:lang w:eastAsia="zh-HK"/>
        </w:rPr>
      </w:pPr>
      <w:r>
        <w:rPr>
          <w:rStyle w:val="FootnoteReference"/>
        </w:rPr>
        <w:footnoteRef/>
      </w:r>
      <w:r>
        <w:t xml:space="preserve"> </w:t>
      </w:r>
      <w:r>
        <w:tab/>
      </w:r>
      <w:r>
        <w:rPr>
          <w:i/>
          <w:spacing w:val="0"/>
          <w:lang w:eastAsia="zh-HK"/>
        </w:rPr>
        <w:t>HKSAR v Harjani Haresh Murlidhar</w:t>
      </w:r>
      <w:r>
        <w:rPr>
          <w:spacing w:val="0"/>
          <w:lang w:eastAsia="zh-HK"/>
        </w:rPr>
        <w:t xml:space="preserve"> (2019) 22 HKCFAR 446</w:t>
      </w:r>
      <w:r>
        <w:rPr>
          <w:rFonts w:hint="eastAsia"/>
          <w:lang w:eastAsia="zh-HK"/>
        </w:rPr>
        <w:t>，第</w:t>
      </w:r>
      <w:r>
        <w:t>26</w:t>
      </w:r>
      <w:r>
        <w:rPr>
          <w:rFonts w:hint="eastAsia"/>
          <w:lang w:eastAsia="zh-HK"/>
        </w:rPr>
        <w:t>段。終審法院把</w:t>
      </w:r>
      <w:r>
        <w:rPr>
          <w:rFonts w:hint="eastAsia"/>
        </w:rPr>
        <w:t>有關</w:t>
      </w:r>
      <w:r>
        <w:rPr>
          <w:rFonts w:hint="eastAsia"/>
          <w:lang w:eastAsia="zh-HK"/>
        </w:rPr>
        <w:t>測試重訂如下：</w:t>
      </w:r>
    </w:p>
    <w:p w:rsidR="00287E55" w:rsidRPr="00643538" w:rsidRDefault="00287E55" w:rsidP="00930D68">
      <w:pPr>
        <w:pStyle w:val="FootnoteText"/>
        <w:ind w:left="1418" w:right="397" w:hanging="624"/>
        <w:rPr>
          <w:i/>
          <w:lang w:val="x-none" w:eastAsia="zh-HK"/>
        </w:rPr>
      </w:pPr>
      <w:r w:rsidRPr="00643538">
        <w:rPr>
          <w:rFonts w:hint="eastAsia"/>
          <w:i/>
          <w:lang w:val="x-none" w:eastAsia="zh-HK"/>
        </w:rPr>
        <w:t>“</w:t>
      </w:r>
      <w:r w:rsidRPr="00643538">
        <w:rPr>
          <w:i/>
          <w:lang w:val="x-none" w:eastAsia="zh-HK"/>
        </w:rPr>
        <w:t>(</w:t>
      </w:r>
      <w:r w:rsidRPr="00643538">
        <w:rPr>
          <w:i/>
          <w:lang w:eastAsia="zh-HK"/>
        </w:rPr>
        <w:t>i</w:t>
      </w:r>
      <w:r w:rsidRPr="00643538">
        <w:rPr>
          <w:i/>
          <w:lang w:val="x-none" w:eastAsia="zh-HK"/>
        </w:rPr>
        <w:t>)</w:t>
      </w:r>
      <w:r w:rsidRPr="00643538">
        <w:rPr>
          <w:i/>
          <w:lang w:val="x-none" w:eastAsia="zh-HK"/>
        </w:rPr>
        <w:tab/>
      </w:r>
      <w:r w:rsidRPr="00643538">
        <w:rPr>
          <w:rFonts w:hint="eastAsia"/>
          <w:i/>
          <w:lang w:eastAsia="zh-HK"/>
        </w:rPr>
        <w:t>被告人究竟知道甚麼事實或情況，當中包括其個人的事實或情況，可能會影響其相信涉案財產是否犯罪得益（‘黑錢＇）？</w:t>
      </w:r>
    </w:p>
    <w:p w:rsidR="00287E55" w:rsidRPr="00643538" w:rsidRDefault="00287E55" w:rsidP="00930D68">
      <w:pPr>
        <w:pStyle w:val="FootnoteText"/>
        <w:ind w:left="1418" w:right="397" w:hanging="454"/>
        <w:rPr>
          <w:i/>
          <w:lang w:val="x-none" w:eastAsia="zh-HK"/>
        </w:rPr>
      </w:pPr>
      <w:r w:rsidRPr="00643538">
        <w:rPr>
          <w:i/>
          <w:lang w:val="x-none" w:eastAsia="zh-HK"/>
        </w:rPr>
        <w:t>(</w:t>
      </w:r>
      <w:r w:rsidRPr="00643538">
        <w:rPr>
          <w:i/>
          <w:spacing w:val="0"/>
          <w:lang w:eastAsia="zh-HK"/>
        </w:rPr>
        <w:t>i</w:t>
      </w:r>
      <w:r w:rsidRPr="00643538">
        <w:rPr>
          <w:i/>
          <w:lang w:eastAsia="zh-HK"/>
        </w:rPr>
        <w:t>i</w:t>
      </w:r>
      <w:r w:rsidRPr="00643538">
        <w:rPr>
          <w:i/>
          <w:lang w:val="x-none" w:eastAsia="zh-HK"/>
        </w:rPr>
        <w:t>)</w:t>
      </w:r>
      <w:r w:rsidRPr="00643538">
        <w:rPr>
          <w:i/>
          <w:lang w:val="x-none" w:eastAsia="zh-HK"/>
        </w:rPr>
        <w:tab/>
      </w:r>
      <w:r w:rsidRPr="00643538">
        <w:rPr>
          <w:rFonts w:hint="eastAsia"/>
          <w:i/>
          <w:lang w:eastAsia="zh-HK"/>
        </w:rPr>
        <w:t>任何一個合理的人如知道被告人所知的相同事實或情況，是否必定會相信涉案財產是黑錢？</w:t>
      </w:r>
    </w:p>
    <w:p w:rsidR="00287E55" w:rsidRPr="00643538" w:rsidRDefault="00287E55" w:rsidP="00930D68">
      <w:pPr>
        <w:pStyle w:val="FootnoteText"/>
        <w:ind w:left="1418" w:right="397" w:hanging="454"/>
        <w:rPr>
          <w:i/>
          <w:lang w:val="x-none" w:eastAsia="zh-HK"/>
        </w:rPr>
      </w:pPr>
      <w:r w:rsidRPr="00643538">
        <w:rPr>
          <w:i/>
          <w:lang w:val="x-none" w:eastAsia="zh-HK"/>
        </w:rPr>
        <w:t>(</w:t>
      </w:r>
      <w:r w:rsidRPr="00643538">
        <w:rPr>
          <w:i/>
          <w:spacing w:val="0"/>
          <w:lang w:eastAsia="zh-HK"/>
        </w:rPr>
        <w:t>ii</w:t>
      </w:r>
      <w:r w:rsidRPr="00643538">
        <w:rPr>
          <w:i/>
          <w:lang w:eastAsia="zh-HK"/>
        </w:rPr>
        <w:t>i</w:t>
      </w:r>
      <w:r w:rsidRPr="00643538">
        <w:rPr>
          <w:i/>
          <w:lang w:val="x-none" w:eastAsia="zh-HK"/>
        </w:rPr>
        <w:t>)</w:t>
      </w:r>
      <w:r w:rsidRPr="00643538">
        <w:rPr>
          <w:i/>
          <w:lang w:val="x-none" w:eastAsia="zh-HK"/>
        </w:rPr>
        <w:tab/>
      </w:r>
      <w:r w:rsidRPr="00643538">
        <w:rPr>
          <w:rFonts w:hint="eastAsia"/>
          <w:i/>
          <w:lang w:val="x-none" w:eastAsia="zh-HK"/>
        </w:rPr>
        <w:t>如</w:t>
      </w:r>
      <w:r w:rsidRPr="00643538">
        <w:rPr>
          <w:rFonts w:hint="eastAsia"/>
          <w:i/>
          <w:lang w:eastAsia="zh-HK"/>
        </w:rPr>
        <w:t>問題</w:t>
      </w:r>
      <w:r w:rsidRPr="00643538">
        <w:rPr>
          <w:i/>
          <w:lang w:val="x-none" w:eastAsia="zh-HK"/>
        </w:rPr>
        <w:t>(</w:t>
      </w:r>
      <w:r w:rsidRPr="00643538">
        <w:rPr>
          <w:i/>
          <w:spacing w:val="0"/>
          <w:lang w:val="x-none" w:eastAsia="zh-HK"/>
        </w:rPr>
        <w:t>i</w:t>
      </w:r>
      <w:r w:rsidRPr="00643538">
        <w:rPr>
          <w:i/>
          <w:lang w:val="x-none" w:eastAsia="zh-HK"/>
        </w:rPr>
        <w:t>i)</w:t>
      </w:r>
      <w:r w:rsidRPr="00643538">
        <w:rPr>
          <w:rFonts w:hint="eastAsia"/>
          <w:i/>
          <w:lang w:val="x-none" w:eastAsia="zh-HK"/>
        </w:rPr>
        <w:t>的答案是</w:t>
      </w:r>
      <w:r w:rsidRPr="00643538">
        <w:rPr>
          <w:rFonts w:hint="eastAsia"/>
          <w:i/>
          <w:lang w:eastAsia="zh-HK"/>
        </w:rPr>
        <w:t>‘</w:t>
      </w:r>
      <w:r w:rsidRPr="00643538">
        <w:rPr>
          <w:rFonts w:hint="eastAsia"/>
          <w:i/>
          <w:lang w:val="x-none" w:eastAsia="zh-HK"/>
        </w:rPr>
        <w:t>是</w:t>
      </w:r>
      <w:r w:rsidRPr="00643538">
        <w:rPr>
          <w:rFonts w:hint="eastAsia"/>
          <w:i/>
          <w:lang w:eastAsia="zh-HK"/>
        </w:rPr>
        <w:t>＇</w:t>
      </w:r>
      <w:r w:rsidRPr="00643538">
        <w:rPr>
          <w:rFonts w:hint="eastAsia"/>
          <w:i/>
          <w:lang w:val="x-none" w:eastAsia="zh-HK"/>
        </w:rPr>
        <w:t>，則被告人罪名成立。如</w:t>
      </w:r>
      <w:r w:rsidRPr="00643538">
        <w:rPr>
          <w:rFonts w:hint="eastAsia"/>
          <w:i/>
          <w:lang w:eastAsia="zh-HK"/>
        </w:rPr>
        <w:t>‘</w:t>
      </w:r>
      <w:r w:rsidRPr="00643538">
        <w:rPr>
          <w:rFonts w:hint="eastAsia"/>
          <w:i/>
          <w:lang w:val="x-none" w:eastAsia="zh-HK"/>
        </w:rPr>
        <w:t>否</w:t>
      </w:r>
      <w:r w:rsidRPr="00643538">
        <w:rPr>
          <w:rFonts w:hint="eastAsia"/>
          <w:i/>
          <w:lang w:eastAsia="zh-HK"/>
        </w:rPr>
        <w:t>＇</w:t>
      </w:r>
      <w:r w:rsidRPr="00643538">
        <w:rPr>
          <w:rFonts w:hint="eastAsia"/>
          <w:i/>
          <w:lang w:val="x-none" w:eastAsia="zh-HK"/>
        </w:rPr>
        <w:t>的話，則罪名不成立。”</w:t>
      </w:r>
    </w:p>
    <w:p w:rsidR="00287E55" w:rsidRDefault="00287E55" w:rsidP="00930D68">
      <w:pPr>
        <w:pStyle w:val="FootnoteText"/>
        <w:ind w:firstLine="0"/>
        <w:rPr>
          <w:i/>
          <w:lang w:eastAsia="zh-HK"/>
        </w:rPr>
      </w:pPr>
      <w:r>
        <w:rPr>
          <w:rFonts w:hint="eastAsia"/>
          <w:lang w:eastAsia="zh-HK"/>
        </w:rPr>
        <w:t>應用</w:t>
      </w:r>
      <w:r>
        <w:rPr>
          <w:rFonts w:hint="eastAsia"/>
          <w:i/>
          <w:lang w:eastAsia="zh-HK"/>
        </w:rPr>
        <w:t>“有合理理由相信”</w:t>
      </w:r>
      <w:r>
        <w:rPr>
          <w:rFonts w:hint="eastAsia"/>
          <w:lang w:eastAsia="zh-HK"/>
        </w:rPr>
        <w:t>的測試時，須</w:t>
      </w:r>
      <w:r>
        <w:rPr>
          <w:rFonts w:hint="eastAsia"/>
          <w:i/>
          <w:lang w:val="x-none" w:eastAsia="zh-HK"/>
        </w:rPr>
        <w:t>“</w:t>
      </w:r>
      <w:r>
        <w:rPr>
          <w:rFonts w:hint="eastAsia"/>
          <w:i/>
          <w:lang w:eastAsia="zh-HK"/>
        </w:rPr>
        <w:t>從被告人的角度出發，顧及被告人所知的所有事實和情況，而非從客觀旁觀者的角度出發，只考慮從涉案交易本身的詳情所作的不利推論。本院當然無意指出如被告人相信或可能相信涉案財產不是黑錢，但沒有合理理由如此相信，被告人有權獲判無罪。</w:t>
      </w:r>
    </w:p>
    <w:p w:rsidR="00287E55" w:rsidRDefault="00287E55" w:rsidP="00930D68">
      <w:pPr>
        <w:pStyle w:val="FootnoteText"/>
        <w:ind w:firstLine="0"/>
        <w:rPr>
          <w:lang w:eastAsia="zh-HK"/>
        </w:rPr>
      </w:pPr>
      <w:r>
        <w:rPr>
          <w:rFonts w:hint="eastAsia"/>
          <w:i/>
          <w:lang w:eastAsia="zh-HK"/>
        </w:rPr>
        <w:t>法庭在適當地顧及被告人的</w:t>
      </w:r>
      <w:proofErr w:type="gramStart"/>
      <w:r>
        <w:rPr>
          <w:rFonts w:hint="eastAsia"/>
          <w:i/>
          <w:lang w:eastAsia="zh-HK"/>
        </w:rPr>
        <w:t>證供後</w:t>
      </w:r>
      <w:proofErr w:type="gramEnd"/>
      <w:r>
        <w:rPr>
          <w:rFonts w:hint="eastAsia"/>
          <w:i/>
          <w:lang w:eastAsia="zh-HK"/>
        </w:rPr>
        <w:t>（如他</w:t>
      </w:r>
      <w:r>
        <w:rPr>
          <w:rFonts w:hint="eastAsia"/>
          <w:i/>
        </w:rPr>
        <w:t>曾</w:t>
      </w:r>
      <w:r>
        <w:rPr>
          <w:rFonts w:hint="eastAsia"/>
          <w:i/>
          <w:lang w:eastAsia="zh-HK"/>
        </w:rPr>
        <w:t>作證）</w:t>
      </w:r>
      <w:r>
        <w:rPr>
          <w:rFonts w:hint="eastAsia"/>
          <w:i/>
        </w:rPr>
        <w:t>，一旦</w:t>
      </w:r>
      <w:r>
        <w:rPr>
          <w:rFonts w:hint="eastAsia"/>
          <w:i/>
          <w:lang w:eastAsia="zh-HK"/>
        </w:rPr>
        <w:t>裁定甚麼事實和事宜</w:t>
      </w:r>
      <w:r>
        <w:rPr>
          <w:rFonts w:hint="eastAsia"/>
          <w:i/>
          <w:lang w:val="x-none" w:eastAsia="zh-HK"/>
        </w:rPr>
        <w:t>曾</w:t>
      </w:r>
      <w:r>
        <w:rPr>
          <w:rFonts w:hint="eastAsia"/>
          <w:i/>
          <w:lang w:eastAsia="zh-HK"/>
        </w:rPr>
        <w:t>影響或可能會影響其相信有關財產是否黑錢</w:t>
      </w:r>
      <w:r>
        <w:rPr>
          <w:rFonts w:hint="eastAsia"/>
          <w:i/>
        </w:rPr>
        <w:t>，</w:t>
      </w:r>
      <w:r>
        <w:rPr>
          <w:rFonts w:hint="eastAsia"/>
          <w:i/>
          <w:lang w:eastAsia="zh-HK"/>
        </w:rPr>
        <w:t>包括任何可能會令其形成個人信念、</w:t>
      </w:r>
      <w:r>
        <w:rPr>
          <w:rFonts w:hint="eastAsia"/>
          <w:i/>
        </w:rPr>
        <w:t>觀感</w:t>
      </w:r>
      <w:r>
        <w:rPr>
          <w:rFonts w:hint="eastAsia"/>
          <w:i/>
          <w:lang w:eastAsia="zh-HK"/>
        </w:rPr>
        <w:t>或</w:t>
      </w:r>
      <w:r>
        <w:rPr>
          <w:rFonts w:hint="eastAsia"/>
          <w:i/>
        </w:rPr>
        <w:t>偏見</w:t>
      </w:r>
      <w:r>
        <w:rPr>
          <w:rFonts w:hint="eastAsia"/>
          <w:i/>
          <w:lang w:eastAsia="zh-HK"/>
        </w:rPr>
        <w:t>的事實或事宜，便須提出以下客觀問題：任何一個合理的人如受到所有上述事實和事宜影</w:t>
      </w:r>
      <w:r>
        <w:rPr>
          <w:rFonts w:hint="eastAsia"/>
          <w:i/>
        </w:rPr>
        <w:t>響</w:t>
      </w:r>
      <w:r>
        <w:rPr>
          <w:rFonts w:hint="eastAsia"/>
          <w:i/>
          <w:lang w:eastAsia="zh-HK"/>
        </w:rPr>
        <w:t>，是否必定會得出涉案財產是黑錢的結論？</w:t>
      </w:r>
      <w:r>
        <w:rPr>
          <w:rFonts w:hint="eastAsia"/>
          <w:i/>
          <w:lang w:val="x-none" w:eastAsia="zh-HK"/>
        </w:rPr>
        <w:t>”</w:t>
      </w:r>
      <w:r>
        <w:rPr>
          <w:rFonts w:hint="eastAsia"/>
          <w:lang w:eastAsia="zh-HK"/>
        </w:rPr>
        <w:t>（第</w:t>
      </w:r>
      <w:r>
        <w:rPr>
          <w:lang w:eastAsia="zh-HK"/>
        </w:rPr>
        <w:t>56</w:t>
      </w:r>
      <w:proofErr w:type="gramStart"/>
      <w:r>
        <w:rPr>
          <w:rFonts w:hint="eastAsia"/>
          <w:color w:val="000000"/>
        </w:rPr>
        <w:t>–</w:t>
      </w:r>
      <w:proofErr w:type="gramEnd"/>
      <w:r>
        <w:rPr>
          <w:lang w:eastAsia="zh-HK"/>
        </w:rPr>
        <w:t>57</w:t>
      </w:r>
      <w:r>
        <w:rPr>
          <w:rFonts w:hint="eastAsia"/>
          <w:lang w:eastAsia="zh-HK"/>
        </w:rPr>
        <w:t>段）</w:t>
      </w:r>
    </w:p>
  </w:footnote>
  <w:footnote w:id="55">
    <w:p w:rsidR="00287E55" w:rsidRDefault="00287E55" w:rsidP="00930D68">
      <w:pPr>
        <w:pStyle w:val="FootnoteText"/>
        <w:rPr>
          <w:color w:val="000000"/>
        </w:rPr>
      </w:pPr>
      <w:r>
        <w:rPr>
          <w:rStyle w:val="FootnoteReference"/>
          <w:color w:val="000000"/>
        </w:rPr>
        <w:footnoteRef/>
      </w:r>
      <w:r>
        <w:rPr>
          <w:color w:val="000000"/>
        </w:rPr>
        <w:t xml:space="preserve"> </w:t>
      </w:r>
      <w:r>
        <w:rPr>
          <w:color w:val="000000"/>
        </w:rPr>
        <w:tab/>
      </w:r>
      <w:r>
        <w:rPr>
          <w:i/>
          <w:color w:val="000000"/>
          <w:spacing w:val="0"/>
        </w:rPr>
        <w:t>Archbold Hong Kong</w:t>
      </w:r>
      <w:r>
        <w:rPr>
          <w:rFonts w:hint="eastAsia"/>
          <w:color w:val="000000"/>
        </w:rPr>
        <w:t>（</w:t>
      </w:r>
      <w:r>
        <w:rPr>
          <w:color w:val="000000"/>
        </w:rPr>
        <w:t>2021</w:t>
      </w:r>
      <w:r>
        <w:rPr>
          <w:rFonts w:hint="eastAsia"/>
          <w:color w:val="000000"/>
        </w:rPr>
        <w:t>年），第</w:t>
      </w:r>
      <w:r>
        <w:rPr>
          <w:color w:val="000000"/>
        </w:rPr>
        <w:t>20</w:t>
      </w:r>
      <w:r>
        <w:rPr>
          <w:rFonts w:hint="eastAsia"/>
          <w:color w:val="000000"/>
        </w:rPr>
        <w:t>–</w:t>
      </w:r>
      <w:r>
        <w:rPr>
          <w:color w:val="000000"/>
        </w:rPr>
        <w:t>181</w:t>
      </w:r>
      <w:r>
        <w:rPr>
          <w:rFonts w:hint="eastAsia"/>
          <w:color w:val="000000"/>
        </w:rPr>
        <w:t>段：</w:t>
      </w:r>
      <w:r>
        <w:rPr>
          <w:rFonts w:hint="eastAsia"/>
          <w:i/>
          <w:lang w:eastAsia="zh-HK"/>
        </w:rPr>
        <w:t>“終審法院在</w:t>
      </w:r>
      <w:r>
        <w:rPr>
          <w:i/>
          <w:spacing w:val="0"/>
          <w:lang w:eastAsia="zh-HK"/>
        </w:rPr>
        <w:t>HKSAR v Mak Wan Ling (No 2</w:t>
      </w:r>
      <w:proofErr w:type="gramStart"/>
      <w:r>
        <w:rPr>
          <w:i/>
          <w:spacing w:val="0"/>
          <w:lang w:eastAsia="zh-HK"/>
        </w:rPr>
        <w:t>)</w:t>
      </w:r>
      <w:proofErr w:type="gramEnd"/>
      <w:r>
        <w:rPr>
          <w:i/>
          <w:spacing w:val="0"/>
          <w:lang w:eastAsia="zh-HK"/>
        </w:rPr>
        <w:br/>
        <w:t>(2019) 22 HKCFAR 321</w:t>
      </w:r>
      <w:r>
        <w:rPr>
          <w:rFonts w:hint="eastAsia"/>
          <w:i/>
          <w:lang w:eastAsia="zh-HK"/>
        </w:rPr>
        <w:t>中</w:t>
      </w:r>
      <w:r>
        <w:rPr>
          <w:rFonts w:hint="eastAsia"/>
          <w:i/>
          <w:spacing w:val="0"/>
          <w:lang w:eastAsia="zh-HK"/>
        </w:rPr>
        <w:t>…</w:t>
      </w:r>
      <w:r>
        <w:rPr>
          <w:rFonts w:hint="eastAsia"/>
          <w:i/>
          <w:lang w:eastAsia="zh-HK"/>
        </w:rPr>
        <w:t>…</w:t>
      </w:r>
      <w:r w:rsidRPr="001E294D">
        <w:rPr>
          <w:rFonts w:hint="eastAsia"/>
          <w:i/>
          <w:spacing w:val="16"/>
          <w:lang w:eastAsia="zh-HK"/>
        </w:rPr>
        <w:t>強調法律重視人命價值，並裁定嚴重疏忽導致誤殺的最後一項元素</w:t>
      </w:r>
      <w:r>
        <w:rPr>
          <w:rFonts w:hint="eastAsia"/>
          <w:i/>
          <w:lang w:eastAsia="zh-HK"/>
        </w:rPr>
        <w:t>‘可按照客觀的合理標準衡量，控方</w:t>
      </w:r>
      <w:r>
        <w:rPr>
          <w:rFonts w:hint="eastAsia"/>
          <w:i/>
        </w:rPr>
        <w:t>無</w:t>
      </w:r>
      <w:r>
        <w:rPr>
          <w:rFonts w:hint="eastAsia"/>
          <w:i/>
          <w:lang w:eastAsia="zh-HK"/>
        </w:rPr>
        <w:t>須額外證明被告人主觀地意識到死者有明顯和嚴重的死亡風險＇。”</w:t>
      </w:r>
    </w:p>
  </w:footnote>
  <w:footnote w:id="56">
    <w:p w:rsidR="00287E55" w:rsidRDefault="00287E55" w:rsidP="00930D68">
      <w:pPr>
        <w:pStyle w:val="FootnoteText"/>
        <w:rPr>
          <w:lang w:eastAsia="zh-HK"/>
        </w:rPr>
      </w:pPr>
      <w:r>
        <w:rPr>
          <w:rStyle w:val="FootnoteReference"/>
        </w:rPr>
        <w:footnoteRef/>
      </w:r>
      <w:r>
        <w:t xml:space="preserve"> </w:t>
      </w:r>
      <w:r>
        <w:tab/>
      </w:r>
      <w:r>
        <w:rPr>
          <w:rFonts w:hint="eastAsia"/>
          <w:lang w:eastAsia="zh-HK"/>
        </w:rPr>
        <w:t>關於</w:t>
      </w:r>
      <w:proofErr w:type="gramStart"/>
      <w:r>
        <w:rPr>
          <w:rFonts w:hint="eastAsia"/>
          <w:lang w:eastAsia="zh-HK"/>
        </w:rPr>
        <w:t>被控人說出</w:t>
      </w:r>
      <w:proofErr w:type="gramEnd"/>
      <w:r>
        <w:rPr>
          <w:rFonts w:hint="eastAsia"/>
          <w:lang w:eastAsia="zh-HK"/>
        </w:rPr>
        <w:t>真相的誘因的討論，見諮詢文件第</w:t>
      </w:r>
      <w:r>
        <w:t>4.17</w:t>
      </w:r>
      <w:r>
        <w:rPr>
          <w:rFonts w:hint="eastAsia"/>
          <w:lang w:eastAsia="zh-HK"/>
        </w:rPr>
        <w:t>段。</w:t>
      </w:r>
    </w:p>
  </w:footnote>
  <w:footnote w:id="57">
    <w:p w:rsidR="00287E55" w:rsidRDefault="00287E55" w:rsidP="00930D68">
      <w:pPr>
        <w:pStyle w:val="FootnoteText"/>
        <w:rPr>
          <w:lang w:eastAsia="zh-HK"/>
        </w:rPr>
      </w:pPr>
      <w:r>
        <w:rPr>
          <w:rStyle w:val="FootnoteReference"/>
        </w:rPr>
        <w:footnoteRef/>
      </w:r>
      <w:r>
        <w:t xml:space="preserve"> </w:t>
      </w:r>
      <w:r>
        <w:tab/>
      </w:r>
      <w:r>
        <w:rPr>
          <w:rFonts w:hint="eastAsia"/>
          <w:lang w:eastAsia="zh-HK"/>
        </w:rPr>
        <w:t>該等例子包括父母</w:t>
      </w:r>
      <w:r>
        <w:rPr>
          <w:rFonts w:hint="eastAsia"/>
        </w:rPr>
        <w:t>／</w:t>
      </w:r>
      <w:r>
        <w:rPr>
          <w:rFonts w:hint="eastAsia"/>
          <w:lang w:eastAsia="zh-HK"/>
        </w:rPr>
        <w:t>伴侶二人都否認責任的家庭情境。見諮詢文件第</w:t>
      </w:r>
      <w:r>
        <w:t>4.53</w:t>
      </w:r>
      <w:r>
        <w:rPr>
          <w:rFonts w:hint="eastAsia"/>
        </w:rPr>
        <w:t>至</w:t>
      </w:r>
      <w:r>
        <w:t>4.60</w:t>
      </w:r>
      <w:r>
        <w:rPr>
          <w:rFonts w:hint="eastAsia"/>
          <w:lang w:eastAsia="zh-HK"/>
        </w:rPr>
        <w:t>段。</w:t>
      </w:r>
    </w:p>
  </w:footnote>
  <w:footnote w:id="58">
    <w:p w:rsidR="00287E55" w:rsidRDefault="00287E55" w:rsidP="001E294D">
      <w:pPr>
        <w:pStyle w:val="FootnoteText"/>
        <w:rPr>
          <w:color w:val="000000"/>
        </w:rPr>
      </w:pPr>
      <w:r>
        <w:rPr>
          <w:rStyle w:val="FootnoteReference"/>
        </w:rPr>
        <w:footnoteRef/>
      </w:r>
      <w:r>
        <w:t xml:space="preserve"> </w:t>
      </w:r>
      <w:r>
        <w:tab/>
      </w:r>
      <w:r w:rsidRPr="008A7DB2">
        <w:rPr>
          <w:rFonts w:hint="eastAsia"/>
          <w:spacing w:val="20"/>
          <w:lang w:eastAsia="zh-HK"/>
        </w:rPr>
        <w:t>南澳大利亞眾議院議事錄</w:t>
      </w:r>
      <w:r>
        <w:rPr>
          <w:rFonts w:cs="Arial" w:hint="eastAsia"/>
          <w:lang w:val="en-US"/>
        </w:rPr>
        <w:t>（</w:t>
      </w:r>
      <w:r>
        <w:rPr>
          <w:rFonts w:cs="Arial"/>
          <w:spacing w:val="0"/>
          <w:lang w:val="en-US"/>
        </w:rPr>
        <w:t>South Australian Hansard debates, House of Assembly</w:t>
      </w:r>
      <w:r>
        <w:rPr>
          <w:rFonts w:cs="Arial" w:hint="eastAsia"/>
          <w:lang w:val="en-US"/>
        </w:rPr>
        <w:t>）</w:t>
      </w:r>
      <w:r>
        <w:rPr>
          <w:rFonts w:hint="eastAsia"/>
          <w:lang w:eastAsia="zh-HK"/>
        </w:rPr>
        <w:t>，</w:t>
      </w:r>
      <w:r w:rsidRPr="008A7DB2">
        <w:rPr>
          <w:spacing w:val="16"/>
          <w:lang w:eastAsia="zh-HK"/>
        </w:rPr>
        <w:t>2004</w:t>
      </w:r>
      <w:r w:rsidRPr="008A7DB2">
        <w:rPr>
          <w:rFonts w:hint="eastAsia"/>
          <w:spacing w:val="16"/>
          <w:lang w:eastAsia="zh-HK"/>
        </w:rPr>
        <w:t>年</w:t>
      </w:r>
      <w:r w:rsidRPr="008A7DB2">
        <w:rPr>
          <w:spacing w:val="16"/>
        </w:rPr>
        <w:t>10</w:t>
      </w:r>
      <w:r w:rsidRPr="008A7DB2">
        <w:rPr>
          <w:rFonts w:hint="eastAsia"/>
          <w:spacing w:val="16"/>
          <w:lang w:eastAsia="zh-HK"/>
        </w:rPr>
        <w:t>月</w:t>
      </w:r>
      <w:r>
        <w:t>12</w:t>
      </w:r>
      <w:r>
        <w:rPr>
          <w:rFonts w:hint="eastAsia"/>
          <w:lang w:eastAsia="zh-HK"/>
        </w:rPr>
        <w:t>日，第</w:t>
      </w:r>
      <w:r>
        <w:t>335</w:t>
      </w:r>
      <w:r>
        <w:rPr>
          <w:rFonts w:hint="eastAsia"/>
          <w:lang w:eastAsia="zh-HK"/>
        </w:rPr>
        <w:t>頁，</w:t>
      </w:r>
      <w:r>
        <w:rPr>
          <w:spacing w:val="0"/>
          <w:lang w:eastAsia="zh-HK"/>
        </w:rPr>
        <w:t>M J Atkinson</w:t>
      </w:r>
      <w:r>
        <w:rPr>
          <w:rFonts w:hint="eastAsia"/>
          <w:lang w:eastAsia="zh-HK"/>
        </w:rPr>
        <w:t>議員（律政部長）的發言。</w:t>
      </w:r>
      <w:r>
        <w:rPr>
          <w:rFonts w:hint="eastAsia"/>
          <w:color w:val="000000"/>
          <w:lang w:eastAsia="zh-HK"/>
        </w:rPr>
        <w:t>登</w:t>
      </w:r>
      <w:r>
        <w:rPr>
          <w:rFonts w:hint="eastAsia"/>
          <w:color w:val="000000"/>
        </w:rPr>
        <w:t>載於：</w:t>
      </w:r>
    </w:p>
    <w:p w:rsidR="00287E55" w:rsidRDefault="00287E55" w:rsidP="001E294D">
      <w:pPr>
        <w:pStyle w:val="FootnoteText"/>
        <w:rPr>
          <w:lang w:eastAsia="zh-HK"/>
        </w:rPr>
      </w:pPr>
      <w:r>
        <w:rPr>
          <w:color w:val="000000"/>
        </w:rPr>
        <w:tab/>
      </w:r>
      <w:hyperlink r:id="rId6" w:anchor="/search/1/2004" w:history="1">
        <w:r w:rsidRPr="00FD619C">
          <w:rPr>
            <w:rStyle w:val="Hyperlink"/>
            <w:color w:val="000000"/>
            <w:spacing w:val="0"/>
            <w:u w:val="none"/>
          </w:rPr>
          <w:t>http://hansardpublic.parliament.sa.gov.au/#/search/1/2004</w:t>
        </w:r>
      </w:hyperlink>
      <w:r>
        <w:rPr>
          <w:rFonts w:hint="eastAsia"/>
          <w:color w:val="000000"/>
          <w:lang w:eastAsia="zh-HK"/>
        </w:rPr>
        <w:t>（</w:t>
      </w:r>
      <w:r>
        <w:rPr>
          <w:rFonts w:hint="eastAsia"/>
          <w:spacing w:val="0"/>
        </w:rPr>
        <w:t>於</w:t>
      </w:r>
      <w:r>
        <w:rPr>
          <w:spacing w:val="0"/>
        </w:rPr>
        <w:t>2021</w:t>
      </w:r>
      <w:r>
        <w:rPr>
          <w:rFonts w:hint="eastAsia"/>
          <w:spacing w:val="0"/>
        </w:rPr>
        <w:t>年</w:t>
      </w:r>
      <w:r>
        <w:rPr>
          <w:spacing w:val="0"/>
        </w:rPr>
        <w:t>4</w:t>
      </w:r>
      <w:r>
        <w:rPr>
          <w:rFonts w:hint="eastAsia"/>
          <w:spacing w:val="0"/>
        </w:rPr>
        <w:t>月</w:t>
      </w:r>
      <w:r>
        <w:rPr>
          <w:spacing w:val="0"/>
        </w:rPr>
        <w:t>14</w:t>
      </w:r>
      <w:r>
        <w:rPr>
          <w:rFonts w:hint="eastAsia"/>
        </w:rPr>
        <w:t>日瀏覽</w:t>
      </w:r>
      <w:r>
        <w:rPr>
          <w:rFonts w:hint="eastAsia"/>
          <w:lang w:eastAsia="zh-HK"/>
        </w:rPr>
        <w:t>）。</w:t>
      </w:r>
    </w:p>
  </w:footnote>
  <w:footnote w:id="59">
    <w:p w:rsidR="00287E55" w:rsidRDefault="00287E55" w:rsidP="00930D68">
      <w:pPr>
        <w:pStyle w:val="FootnoteText"/>
        <w:overflowPunct w:val="0"/>
        <w:rPr>
          <w:lang w:eastAsia="zh-HK"/>
        </w:rPr>
      </w:pPr>
      <w:r>
        <w:rPr>
          <w:rStyle w:val="FootnoteReference"/>
        </w:rPr>
        <w:footnoteRef/>
      </w:r>
      <w:r>
        <w:t xml:space="preserve"> </w:t>
      </w:r>
      <w:r>
        <w:tab/>
      </w:r>
      <w:proofErr w:type="gramStart"/>
      <w:r>
        <w:rPr>
          <w:rFonts w:hint="eastAsia"/>
          <w:color w:val="000000"/>
          <w:lang w:eastAsia="zh-HK"/>
        </w:rPr>
        <w:t>社署</w:t>
      </w:r>
      <w:proofErr w:type="gramEnd"/>
      <w:r>
        <w:rPr>
          <w:rFonts w:hint="eastAsia"/>
          <w:color w:val="000000"/>
        </w:rPr>
        <w:t>，</w:t>
      </w:r>
      <w:r>
        <w:rPr>
          <w:rFonts w:hint="eastAsia"/>
        </w:rPr>
        <w:t>《保護兒童免受虐待</w:t>
      </w:r>
      <w:r>
        <w:rPr>
          <w:rFonts w:ascii="新細明體" w:hAnsi="新細明體" w:hint="eastAsia"/>
          <w:color w:val="000000"/>
          <w:spacing w:val="-20"/>
          <w:lang w:val="en-US"/>
        </w:rPr>
        <w:t>―</w:t>
      </w:r>
      <w:r>
        <w:rPr>
          <w:rFonts w:ascii="新細明體" w:hAnsi="新細明體" w:hint="eastAsia"/>
          <w:color w:val="000000"/>
          <w:lang w:val="en-US"/>
        </w:rPr>
        <w:t>―</w:t>
      </w:r>
      <w:r>
        <w:rPr>
          <w:rFonts w:hint="eastAsia"/>
        </w:rPr>
        <w:t>多專業合作程序指引》（二零二零年修訂版）</w:t>
      </w:r>
      <w:r>
        <w:rPr>
          <w:rFonts w:hint="eastAsia"/>
          <w:lang w:eastAsia="zh-HK"/>
        </w:rPr>
        <w:t>。</w:t>
      </w:r>
    </w:p>
    <w:p w:rsidR="00287E55" w:rsidRDefault="00287E55" w:rsidP="001E294D">
      <w:pPr>
        <w:pStyle w:val="FootnoteText"/>
        <w:overflowPunct w:val="0"/>
        <w:rPr>
          <w:rStyle w:val="Hyperlink"/>
          <w:color w:val="000000"/>
          <w:spacing w:val="0"/>
          <w:u w:val="none"/>
        </w:rPr>
      </w:pPr>
      <w:r>
        <w:rPr>
          <w:lang w:eastAsia="zh-HK"/>
        </w:rPr>
        <w:tab/>
      </w:r>
      <w:r w:rsidRPr="001E294D">
        <w:rPr>
          <w:rFonts w:hint="eastAsia"/>
          <w:color w:val="000000"/>
          <w:spacing w:val="0"/>
          <w:lang w:eastAsia="zh-HK"/>
        </w:rPr>
        <w:t>登</w:t>
      </w:r>
      <w:r w:rsidRPr="001E294D">
        <w:rPr>
          <w:rFonts w:hint="eastAsia"/>
          <w:spacing w:val="0"/>
          <w:lang w:eastAsia="zh-HK"/>
        </w:rPr>
        <w:t>載於</w:t>
      </w:r>
      <w:r w:rsidRPr="001E294D">
        <w:rPr>
          <w:rFonts w:hint="eastAsia"/>
          <w:spacing w:val="0"/>
        </w:rPr>
        <w:t>：</w:t>
      </w:r>
      <w:hyperlink r:id="rId7" w:history="1">
        <w:r w:rsidRPr="00FD619C">
          <w:rPr>
            <w:rStyle w:val="Hyperlink"/>
            <w:color w:val="000000"/>
            <w:spacing w:val="0"/>
            <w:u w:val="none"/>
          </w:rPr>
          <w:t>https://www.swd.gov.hk/tc/index/site_pubsvc/page_family/sub_fcwprocedure/id_1447/</w:t>
        </w:r>
      </w:hyperlink>
    </w:p>
    <w:p w:rsidR="00287E55" w:rsidRDefault="00287E55" w:rsidP="00751BE0">
      <w:pPr>
        <w:pStyle w:val="FootnoteText"/>
        <w:overflowPunct w:val="0"/>
        <w:ind w:left="482" w:hanging="482"/>
        <w:rPr>
          <w:lang w:eastAsia="zh-HK"/>
        </w:rPr>
      </w:pPr>
      <w:r>
        <w:rPr>
          <w:rStyle w:val="Hyperlink"/>
          <w:color w:val="000000"/>
          <w:spacing w:val="0"/>
          <w:u w:val="none"/>
        </w:rPr>
        <w:tab/>
      </w:r>
      <w:r w:rsidRPr="001E294D">
        <w:rPr>
          <w:rStyle w:val="Hyperlink"/>
          <w:rFonts w:hint="eastAsia"/>
          <w:color w:val="000000"/>
          <w:spacing w:val="0"/>
          <w:u w:val="none"/>
        </w:rPr>
        <w:t>（</w:t>
      </w:r>
      <w:r w:rsidRPr="001E294D">
        <w:rPr>
          <w:rStyle w:val="Hyperlink"/>
          <w:rFonts w:hint="eastAsia"/>
          <w:color w:val="000000"/>
          <w:spacing w:val="0"/>
          <w:u w:val="none"/>
          <w:lang w:eastAsia="zh-HK"/>
        </w:rPr>
        <w:t>於</w:t>
      </w:r>
      <w:r w:rsidRPr="00FD619C">
        <w:rPr>
          <w:rStyle w:val="Hyperlink"/>
          <w:color w:val="000000"/>
          <w:spacing w:val="2"/>
          <w:u w:val="none"/>
          <w:lang w:eastAsia="zh-HK"/>
        </w:rPr>
        <w:t>2021</w:t>
      </w:r>
      <w:r w:rsidRPr="00FD619C">
        <w:rPr>
          <w:rStyle w:val="Hyperlink"/>
          <w:rFonts w:hint="eastAsia"/>
          <w:color w:val="000000"/>
          <w:spacing w:val="2"/>
          <w:u w:val="none"/>
          <w:lang w:eastAsia="zh-HK"/>
        </w:rPr>
        <w:t>年</w:t>
      </w:r>
      <w:r w:rsidRPr="00FD619C">
        <w:rPr>
          <w:rStyle w:val="Hyperlink"/>
          <w:color w:val="000000"/>
          <w:spacing w:val="2"/>
          <w:u w:val="none"/>
          <w:lang w:eastAsia="zh-HK"/>
        </w:rPr>
        <w:t>4</w:t>
      </w:r>
      <w:r w:rsidRPr="00FD619C">
        <w:rPr>
          <w:rStyle w:val="Hyperlink"/>
          <w:rFonts w:hint="eastAsia"/>
          <w:color w:val="000000"/>
          <w:spacing w:val="2"/>
          <w:u w:val="none"/>
          <w:lang w:eastAsia="zh-HK"/>
        </w:rPr>
        <w:t>月</w:t>
      </w:r>
      <w:r w:rsidRPr="00FD619C">
        <w:rPr>
          <w:rStyle w:val="Hyperlink"/>
          <w:color w:val="000000"/>
          <w:u w:val="none"/>
          <w:lang w:eastAsia="zh-HK"/>
        </w:rPr>
        <w:t>14</w:t>
      </w:r>
      <w:r w:rsidRPr="00FD619C">
        <w:rPr>
          <w:rStyle w:val="Hyperlink"/>
          <w:rFonts w:hint="eastAsia"/>
          <w:color w:val="000000"/>
          <w:u w:val="none"/>
          <w:lang w:eastAsia="zh-HK"/>
        </w:rPr>
        <w:t>日瀏覽</w:t>
      </w:r>
      <w:r w:rsidRPr="00FD619C">
        <w:rPr>
          <w:rStyle w:val="Hyperlink"/>
          <w:rFonts w:hint="eastAsia"/>
          <w:color w:val="000000"/>
          <w:u w:val="none"/>
        </w:rPr>
        <w:t>）</w:t>
      </w:r>
      <w:r w:rsidRPr="00FD619C">
        <w:rPr>
          <w:rStyle w:val="Hyperlink"/>
          <w:rFonts w:hint="eastAsia"/>
          <w:color w:val="000000"/>
          <w:u w:val="none"/>
          <w:lang w:eastAsia="zh-HK"/>
        </w:rPr>
        <w:t>。</w:t>
      </w:r>
    </w:p>
  </w:footnote>
  <w:footnote w:id="60">
    <w:p w:rsidR="00287E55" w:rsidRPr="00FD619C" w:rsidRDefault="00287E55" w:rsidP="00930D68">
      <w:pPr>
        <w:pStyle w:val="FootnoteText"/>
        <w:overflowPunct w:val="0"/>
        <w:rPr>
          <w:lang w:eastAsia="zh-HK"/>
        </w:rPr>
      </w:pPr>
      <w:r>
        <w:rPr>
          <w:rStyle w:val="FootnoteReference"/>
        </w:rPr>
        <w:footnoteRef/>
      </w:r>
      <w:r>
        <w:t xml:space="preserve"> </w:t>
      </w:r>
      <w:r>
        <w:tab/>
      </w:r>
      <w:r>
        <w:rPr>
          <w:rFonts w:hint="eastAsia"/>
          <w:lang w:eastAsia="zh-HK"/>
        </w:rPr>
        <w:t>同上，第</w:t>
      </w:r>
      <w:r>
        <w:t>6</w:t>
      </w:r>
      <w:r>
        <w:rPr>
          <w:rFonts w:hint="eastAsia"/>
          <w:lang w:eastAsia="zh-HK"/>
        </w:rPr>
        <w:t>頁</w:t>
      </w:r>
      <w:r w:rsidRPr="00FD619C">
        <w:rPr>
          <w:rStyle w:val="Hyperlink"/>
          <w:rFonts w:hint="eastAsia"/>
          <w:color w:val="000000"/>
          <w:u w:val="none"/>
          <w:lang w:eastAsia="zh-HK"/>
        </w:rPr>
        <w:t>。</w:t>
      </w:r>
    </w:p>
  </w:footnote>
  <w:footnote w:id="61">
    <w:p w:rsidR="00287E55" w:rsidRDefault="00287E55" w:rsidP="00930D68">
      <w:pPr>
        <w:pStyle w:val="FootnoteText"/>
        <w:overflowPunct w:val="0"/>
        <w:rPr>
          <w:lang w:eastAsia="zh-HK"/>
        </w:rPr>
      </w:pPr>
      <w:r>
        <w:rPr>
          <w:rStyle w:val="FootnoteReference"/>
        </w:rPr>
        <w:footnoteRef/>
      </w:r>
      <w:r>
        <w:t xml:space="preserve"> </w:t>
      </w:r>
      <w:r>
        <w:tab/>
      </w:r>
      <w:r w:rsidRPr="00FD619C">
        <w:rPr>
          <w:rStyle w:val="Hyperlink"/>
          <w:i/>
          <w:color w:val="auto"/>
          <w:spacing w:val="0"/>
          <w:u w:val="none"/>
          <w:lang w:eastAsia="zh-HK"/>
        </w:rPr>
        <w:t>HKSAR v Wong Wing-man, Mandy alias Wang Xuexin and Ling Yiu-chung, Rocky</w:t>
      </w:r>
      <w:r w:rsidRPr="00FD619C">
        <w:rPr>
          <w:rStyle w:val="Hyperlink"/>
          <w:color w:val="auto"/>
          <w:spacing w:val="0"/>
          <w:u w:val="none"/>
          <w:lang w:eastAsia="zh-HK"/>
        </w:rPr>
        <w:t xml:space="preserve"> [2018] HKCFI 1484</w:t>
      </w:r>
      <w:r w:rsidRPr="00FD619C">
        <w:rPr>
          <w:rStyle w:val="Hyperlink"/>
          <w:rFonts w:hint="eastAsia"/>
          <w:color w:val="auto"/>
          <w:u w:val="none"/>
          <w:lang w:eastAsia="zh-HK"/>
        </w:rPr>
        <w:t>，時任高等法院原訟法庭法官薛偉成的評論。</w:t>
      </w:r>
      <w:r>
        <w:rPr>
          <w:rFonts w:hint="eastAsia"/>
          <w:lang w:eastAsia="zh-HK"/>
        </w:rPr>
        <w:t>見諮詢文件第</w:t>
      </w:r>
      <w:r>
        <w:t>7</w:t>
      </w:r>
      <w:r>
        <w:rPr>
          <w:rFonts w:hint="eastAsia"/>
          <w:lang w:eastAsia="zh-HK"/>
        </w:rPr>
        <w:t>章註腳</w:t>
      </w:r>
      <w:r>
        <w:t>14</w:t>
      </w:r>
      <w:r>
        <w:rPr>
          <w:rFonts w:hint="eastAsia"/>
          <w:lang w:eastAsia="zh-HK"/>
        </w:rPr>
        <w:t>。</w:t>
      </w:r>
    </w:p>
  </w:footnote>
  <w:footnote w:id="62">
    <w:p w:rsidR="00287E55" w:rsidRDefault="00287E55" w:rsidP="00930D68">
      <w:pPr>
        <w:pStyle w:val="FootnoteText"/>
        <w:overflowPunct w:val="0"/>
        <w:rPr>
          <w:lang w:eastAsia="zh-HK"/>
        </w:rPr>
      </w:pPr>
      <w:r>
        <w:rPr>
          <w:rStyle w:val="FootnoteReference"/>
        </w:rPr>
        <w:footnoteRef/>
      </w:r>
      <w:r>
        <w:t xml:space="preserve"> </w:t>
      </w:r>
      <w:r>
        <w:tab/>
      </w:r>
      <w:r>
        <w:rPr>
          <w:rFonts w:hint="eastAsia"/>
          <w:lang w:eastAsia="zh-HK"/>
        </w:rPr>
        <w:t>條例草案擬稿中《侵害人身罪條例》建議的第</w:t>
      </w:r>
      <w:r>
        <w:rPr>
          <w:lang w:eastAsia="zh-HK"/>
        </w:rPr>
        <w:t>25A</w:t>
      </w:r>
      <w:r>
        <w:t>(1)(c)</w:t>
      </w:r>
      <w:r>
        <w:rPr>
          <w:rFonts w:hint="eastAsia"/>
          <w:lang w:eastAsia="zh-HK"/>
        </w:rPr>
        <w:t>條（本報告書附件</w:t>
      </w:r>
      <w:r>
        <w:t>1</w:t>
      </w:r>
      <w:r>
        <w:rPr>
          <w:rFonts w:hint="eastAsia"/>
          <w:lang w:eastAsia="zh-HK"/>
        </w:rPr>
        <w:t>）：</w:t>
      </w:r>
    </w:p>
    <w:p w:rsidR="00287E55" w:rsidRPr="00BA2791" w:rsidRDefault="00287E55" w:rsidP="00930D68">
      <w:pPr>
        <w:pStyle w:val="FootnoteText"/>
        <w:overflowPunct w:val="0"/>
        <w:ind w:left="1134" w:hanging="709"/>
      </w:pPr>
      <w:r w:rsidRPr="00BA2791">
        <w:rPr>
          <w:rFonts w:hint="eastAsia"/>
          <w:lang w:eastAsia="zh-HK"/>
        </w:rPr>
        <w:t>“</w:t>
      </w:r>
      <w:r w:rsidRPr="00BA2791">
        <w:rPr>
          <w:lang w:eastAsia="zh-HK"/>
        </w:rPr>
        <w:t>25A</w:t>
      </w:r>
      <w:r w:rsidRPr="00BA2791">
        <w:t>.</w:t>
      </w:r>
      <w:r w:rsidRPr="00BA2791">
        <w:rPr>
          <w:lang w:eastAsia="zh-HK"/>
        </w:rPr>
        <w:tab/>
      </w:r>
      <w:r w:rsidRPr="00BA2791">
        <w:t>(1)</w:t>
      </w:r>
      <w:r w:rsidRPr="00BA2791">
        <w:rPr>
          <w:lang w:eastAsia="zh-HK"/>
        </w:rPr>
        <w:tab/>
      </w:r>
      <w:r w:rsidRPr="00BA2791">
        <w:rPr>
          <w:rFonts w:hint="eastAsia"/>
          <w:lang w:eastAsia="zh-HK"/>
        </w:rPr>
        <w:t>如屬以下情況，某人</w:t>
      </w:r>
      <w:r>
        <w:rPr>
          <w:rFonts w:hint="eastAsia"/>
          <w:i/>
          <w:lang w:eastAsia="zh-HK"/>
        </w:rPr>
        <w:t>（</w:t>
      </w:r>
      <w:r w:rsidRPr="00930D68">
        <w:rPr>
          <w:rFonts w:ascii="Times New Roman Bold" w:hAnsi="Times New Roman Bold" w:hint="eastAsia"/>
          <w:b/>
          <w:i/>
          <w:lang w:eastAsia="zh-HK"/>
          <w14:shadow w14:blurRad="50800" w14:dist="38100" w14:dir="2700000" w14:sx="100000" w14:sy="100000" w14:kx="0" w14:ky="0" w14:algn="tl">
            <w14:srgbClr w14:val="000000">
              <w14:alpha w14:val="60000"/>
            </w14:srgbClr>
          </w14:shadow>
        </w:rPr>
        <w:t>被告人</w:t>
      </w:r>
      <w:r>
        <w:rPr>
          <w:rFonts w:hint="eastAsia"/>
          <w:i/>
          <w:lang w:eastAsia="zh-HK"/>
        </w:rPr>
        <w:t>）</w:t>
      </w:r>
      <w:r w:rsidRPr="00BA2791">
        <w:rPr>
          <w:rFonts w:hint="eastAsia"/>
          <w:lang w:eastAsia="zh-HK"/>
        </w:rPr>
        <w:t>即屬犯罪</w:t>
      </w:r>
      <w:r w:rsidRPr="00BA2791">
        <w:rPr>
          <w:rFonts w:ascii="新細明體" w:hAnsi="新細明體" w:hint="eastAsia"/>
          <w:spacing w:val="-20"/>
          <w:lang w:val="en-US"/>
        </w:rPr>
        <w:t>―</w:t>
      </w:r>
      <w:r w:rsidRPr="00BA2791">
        <w:rPr>
          <w:rFonts w:ascii="新細明體" w:hAnsi="新細明體" w:hint="eastAsia"/>
          <w:lang w:val="en-US"/>
        </w:rPr>
        <w:t>―</w:t>
      </w:r>
    </w:p>
    <w:p w:rsidR="00287E55" w:rsidRPr="00BA2791" w:rsidRDefault="00287E55" w:rsidP="00930D68">
      <w:pPr>
        <w:pStyle w:val="FootnoteText"/>
        <w:overflowPunct w:val="0"/>
        <w:ind w:left="1134"/>
        <w:rPr>
          <w:lang w:eastAsia="zh-HK"/>
        </w:rPr>
      </w:pPr>
      <w:r w:rsidRPr="00BA2791">
        <w:rPr>
          <w:rFonts w:hint="eastAsia"/>
          <w:spacing w:val="0"/>
          <w:lang w:eastAsia="zh-HK"/>
        </w:rPr>
        <w:t>…</w:t>
      </w:r>
      <w:proofErr w:type="gramStart"/>
      <w:r w:rsidRPr="00BA2791">
        <w:rPr>
          <w:rFonts w:hint="eastAsia"/>
          <w:lang w:eastAsia="zh-HK"/>
        </w:rPr>
        <w:t>…</w:t>
      </w:r>
      <w:proofErr w:type="gramEnd"/>
    </w:p>
    <w:p w:rsidR="00287E55" w:rsidRPr="00BA2791" w:rsidRDefault="00287E55" w:rsidP="00930D68">
      <w:pPr>
        <w:pStyle w:val="FootnoteText"/>
        <w:overflowPunct w:val="0"/>
        <w:ind w:left="2155" w:hanging="397"/>
      </w:pPr>
      <w:r w:rsidRPr="00BA2791">
        <w:t>(c)</w:t>
      </w:r>
      <w:r w:rsidRPr="00BA2791">
        <w:tab/>
      </w:r>
      <w:r w:rsidRPr="00BA2791">
        <w:rPr>
          <w:rFonts w:hint="eastAsia"/>
        </w:rPr>
        <w:t>被告人知道，或有合理理由相信，該非法作為或忽略有導致受害人受嚴重傷害的風險；”</w:t>
      </w:r>
      <w:r w:rsidRPr="00BA2791">
        <w:rPr>
          <w:rFonts w:hint="eastAsia"/>
          <w:lang w:eastAsia="zh-HK"/>
        </w:rPr>
        <w:t>。</w:t>
      </w:r>
    </w:p>
  </w:footnote>
  <w:footnote w:id="63">
    <w:p w:rsidR="00287E55" w:rsidRPr="00B44535" w:rsidRDefault="00287E55" w:rsidP="004C6429">
      <w:pPr>
        <w:pStyle w:val="FootnoteText"/>
        <w:overflowPunct w:val="0"/>
      </w:pPr>
      <w:r w:rsidRPr="00B44535">
        <w:rPr>
          <w:rFonts w:ascii="Courier New" w:hAnsi="Courier New" w:cs="Courier New"/>
          <w:color w:val="000000"/>
          <w:vertAlign w:val="superscript"/>
        </w:rPr>
        <w:footnoteRef/>
      </w:r>
      <w:r w:rsidRPr="00B44535">
        <w:rPr>
          <w:color w:val="000000"/>
        </w:rPr>
        <w:t xml:space="preserve"> </w:t>
      </w:r>
      <w:r w:rsidRPr="00B44535">
        <w:rPr>
          <w:color w:val="000000"/>
        </w:rPr>
        <w:tab/>
      </w:r>
      <w:r w:rsidRPr="001A3444">
        <w:rPr>
          <w:rFonts w:hint="eastAsia"/>
          <w:lang w:val="en-US"/>
        </w:rPr>
        <w:t>提出該建議的理由，見諮詢文件第</w:t>
      </w:r>
      <w:r>
        <w:rPr>
          <w:rFonts w:hint="eastAsia"/>
          <w:lang w:val="en-US"/>
        </w:rPr>
        <w:t>7.12</w:t>
      </w:r>
      <w:r w:rsidRPr="001A3444">
        <w:rPr>
          <w:rFonts w:hint="eastAsia"/>
          <w:lang w:val="en-US"/>
        </w:rPr>
        <w:t>至</w:t>
      </w:r>
      <w:r w:rsidRPr="001A3444">
        <w:rPr>
          <w:rFonts w:hint="eastAsia"/>
          <w:lang w:val="en-US"/>
        </w:rPr>
        <w:t>7.</w:t>
      </w:r>
      <w:r>
        <w:rPr>
          <w:lang w:val="en-US"/>
        </w:rPr>
        <w:t>19</w:t>
      </w:r>
      <w:r w:rsidRPr="001A3444">
        <w:rPr>
          <w:rFonts w:hint="eastAsia"/>
          <w:lang w:val="en-US"/>
        </w:rPr>
        <w:t>段。</w:t>
      </w:r>
    </w:p>
  </w:footnote>
  <w:footnote w:id="64">
    <w:p w:rsidR="00287E55" w:rsidRPr="00B44535" w:rsidRDefault="00287E55" w:rsidP="004C6429">
      <w:pPr>
        <w:pStyle w:val="FootnoteText"/>
        <w:overflowPunct w:val="0"/>
        <w:rPr>
          <w:color w:val="000000"/>
        </w:rPr>
      </w:pPr>
      <w:r w:rsidRPr="00B44535">
        <w:rPr>
          <w:rFonts w:ascii="Courier New" w:hAnsi="Courier New" w:cs="Courier New"/>
          <w:color w:val="000000"/>
          <w:vertAlign w:val="superscript"/>
        </w:rPr>
        <w:footnoteRef/>
      </w:r>
      <w:r w:rsidRPr="00B44535">
        <w:rPr>
          <w:color w:val="000000"/>
        </w:rPr>
        <w:t xml:space="preserve"> </w:t>
      </w:r>
      <w:r w:rsidRPr="00B44535">
        <w:rPr>
          <w:color w:val="000000"/>
        </w:rPr>
        <w:tab/>
      </w:r>
      <w:r w:rsidRPr="00C7102B">
        <w:rPr>
          <w:rFonts w:hint="eastAsia"/>
          <w:color w:val="000000"/>
        </w:rPr>
        <w:t>條例草案擬稿中《侵害人身罪條例》建議的第</w:t>
      </w:r>
      <w:r w:rsidRPr="009934C2">
        <w:rPr>
          <w:color w:val="000000"/>
        </w:rPr>
        <w:t>25A(1)(a)</w:t>
      </w:r>
      <w:r w:rsidRPr="009934C2">
        <w:rPr>
          <w:rFonts w:hint="eastAsia"/>
          <w:color w:val="000000"/>
        </w:rPr>
        <w:t>及</w:t>
      </w:r>
      <w:r w:rsidRPr="009934C2">
        <w:rPr>
          <w:color w:val="000000"/>
        </w:rPr>
        <w:t>(6)</w:t>
      </w:r>
      <w:r w:rsidRPr="009425B8">
        <w:rPr>
          <w:rFonts w:hint="eastAsia"/>
          <w:color w:val="000000"/>
        </w:rPr>
        <w:t>條</w:t>
      </w:r>
      <w:r>
        <w:rPr>
          <w:rFonts w:hint="eastAsia"/>
          <w:color w:val="000000"/>
        </w:rPr>
        <w:t>（</w:t>
      </w:r>
      <w:r w:rsidRPr="00C7102B">
        <w:rPr>
          <w:rFonts w:hint="eastAsia"/>
          <w:color w:val="000000"/>
        </w:rPr>
        <w:t>諮詢文件附件</w:t>
      </w:r>
      <w:r w:rsidRPr="00C7102B">
        <w:rPr>
          <w:rFonts w:hint="eastAsia"/>
          <w:color w:val="000000"/>
        </w:rPr>
        <w:t>A</w:t>
      </w:r>
      <w:r>
        <w:rPr>
          <w:rFonts w:hint="eastAsia"/>
          <w:color w:val="000000"/>
        </w:rPr>
        <w:t>）</w:t>
      </w:r>
      <w:r>
        <w:rPr>
          <w:rFonts w:hint="eastAsia"/>
          <w:color w:val="000000"/>
          <w:lang w:eastAsia="zh-HK"/>
        </w:rPr>
        <w:t>：</w:t>
      </w:r>
    </w:p>
    <w:p w:rsidR="00287E55" w:rsidRPr="00B82960" w:rsidRDefault="00287E55" w:rsidP="004C6429">
      <w:pPr>
        <w:pStyle w:val="FootnoteText"/>
        <w:tabs>
          <w:tab w:val="left" w:pos="1701"/>
          <w:tab w:val="left" w:pos="2127"/>
        </w:tabs>
        <w:overflowPunct w:val="0"/>
        <w:ind w:left="1134" w:hanging="709"/>
        <w:rPr>
          <w:lang w:val="en-US"/>
        </w:rPr>
      </w:pPr>
      <w:r w:rsidRPr="009C59D9">
        <w:rPr>
          <w:rFonts w:hint="eastAsia"/>
          <w:lang w:val="en-US"/>
        </w:rPr>
        <w:t>“</w:t>
      </w:r>
      <w:r w:rsidRPr="009C59D9">
        <w:rPr>
          <w:lang w:val="en-US"/>
        </w:rPr>
        <w:t xml:space="preserve">25A. </w:t>
      </w:r>
      <w:r w:rsidRPr="00B82960">
        <w:rPr>
          <w:lang w:val="en-US"/>
        </w:rPr>
        <w:t>(1)</w:t>
      </w:r>
      <w:r w:rsidRPr="00B82960">
        <w:rPr>
          <w:lang w:val="en-US"/>
        </w:rPr>
        <w:tab/>
      </w:r>
      <w:r w:rsidRPr="00B82960">
        <w:rPr>
          <w:rFonts w:hint="eastAsia"/>
          <w:lang w:val="en-US"/>
        </w:rPr>
        <w:t>如屬以下情況，某人</w:t>
      </w:r>
      <w:r w:rsidRPr="00B82960">
        <w:rPr>
          <w:rFonts w:hint="eastAsia"/>
        </w:rPr>
        <w:t>（</w:t>
      </w:r>
      <w:r w:rsidRPr="00C310F8">
        <w:rPr>
          <w:rFonts w:ascii="Times New Roman Bold" w:hAnsi="Times New Roman Bold" w:hint="eastAsia"/>
          <w:b/>
          <w:i/>
          <w:shadow/>
          <w:lang w:val="en-US"/>
        </w:rPr>
        <w:t>被告人</w:t>
      </w:r>
      <w:r w:rsidRPr="00B82960">
        <w:rPr>
          <w:rFonts w:hint="eastAsia"/>
          <w:lang w:val="en-US"/>
        </w:rPr>
        <w:t>）即屬犯罪</w:t>
      </w:r>
      <w:r w:rsidRPr="00B82960">
        <w:rPr>
          <w:rFonts w:ascii="新細明體" w:hAnsi="新細明體"/>
          <w:spacing w:val="-20"/>
          <w:lang w:val="en-US"/>
        </w:rPr>
        <w:t>―</w:t>
      </w:r>
      <w:r w:rsidRPr="00B82960">
        <w:rPr>
          <w:rFonts w:ascii="新細明體" w:hAnsi="新細明體"/>
          <w:lang w:val="en-US"/>
        </w:rPr>
        <w:t>―</w:t>
      </w:r>
    </w:p>
    <w:p w:rsidR="00287E55" w:rsidRPr="00B82960" w:rsidRDefault="00287E55" w:rsidP="004C6429">
      <w:pPr>
        <w:pStyle w:val="FootnoteText"/>
        <w:numPr>
          <w:ilvl w:val="0"/>
          <w:numId w:val="10"/>
        </w:numPr>
        <w:tabs>
          <w:tab w:val="clear" w:pos="567"/>
          <w:tab w:val="left" w:pos="2127"/>
        </w:tabs>
        <w:overflowPunct w:val="0"/>
        <w:adjustRightInd/>
        <w:ind w:left="2126" w:hanging="425"/>
        <w:textAlignment w:val="auto"/>
        <w:rPr>
          <w:lang w:val="en-US"/>
        </w:rPr>
      </w:pPr>
      <w:r w:rsidRPr="00B82960">
        <w:rPr>
          <w:rFonts w:hint="eastAsia"/>
          <w:lang w:val="en-US"/>
        </w:rPr>
        <w:t>某兒童或易受傷害人士</w:t>
      </w:r>
      <w:r w:rsidRPr="00B82960">
        <w:rPr>
          <w:rFonts w:hint="eastAsia"/>
        </w:rPr>
        <w:t>（</w:t>
      </w:r>
      <w:r w:rsidRPr="00C310F8">
        <w:rPr>
          <w:rFonts w:ascii="Times New Roman Bold" w:hAnsi="Times New Roman Bold" w:hint="eastAsia"/>
          <w:b/>
          <w:i/>
          <w:shadow/>
          <w:lang w:val="en-US"/>
        </w:rPr>
        <w:t>受害人</w:t>
      </w:r>
      <w:r w:rsidRPr="00B82960">
        <w:rPr>
          <w:rFonts w:hint="eastAsia"/>
          <w:lang w:val="en-US"/>
        </w:rPr>
        <w:t>）因某非法作為或忽略而死亡或受嚴重傷害；</w:t>
      </w:r>
    </w:p>
    <w:p w:rsidR="00287E55" w:rsidRPr="00B82960" w:rsidRDefault="00287E55" w:rsidP="004C6429">
      <w:pPr>
        <w:pStyle w:val="FootnoteText"/>
        <w:tabs>
          <w:tab w:val="left" w:pos="1276"/>
          <w:tab w:val="left" w:pos="1701"/>
          <w:tab w:val="left" w:pos="2127"/>
        </w:tabs>
        <w:overflowPunct w:val="0"/>
        <w:ind w:hanging="11"/>
        <w:rPr>
          <w:lang w:val="en-US"/>
        </w:rPr>
      </w:pPr>
      <w:r w:rsidRPr="00B82960">
        <w:rPr>
          <w:rFonts w:hint="eastAsia"/>
          <w:spacing w:val="0"/>
        </w:rPr>
        <w:t>…</w:t>
      </w:r>
      <w:proofErr w:type="gramStart"/>
      <w:r w:rsidRPr="00B82960">
        <w:rPr>
          <w:rFonts w:hint="eastAsia"/>
        </w:rPr>
        <w:t>…</w:t>
      </w:r>
      <w:proofErr w:type="gramEnd"/>
    </w:p>
    <w:p w:rsidR="00287E55" w:rsidRPr="00B82960" w:rsidRDefault="00287E55" w:rsidP="004C6429">
      <w:pPr>
        <w:pStyle w:val="FootnoteText"/>
        <w:tabs>
          <w:tab w:val="clear" w:pos="567"/>
          <w:tab w:val="left" w:pos="1134"/>
          <w:tab w:val="left" w:pos="1701"/>
          <w:tab w:val="left" w:pos="2127"/>
        </w:tabs>
        <w:overflowPunct w:val="0"/>
        <w:ind w:left="1418" w:hanging="284"/>
        <w:rPr>
          <w:lang w:val="en-US"/>
        </w:rPr>
      </w:pPr>
      <w:r w:rsidRPr="00B82960">
        <w:rPr>
          <w:lang w:val="en-US"/>
        </w:rPr>
        <w:t xml:space="preserve">(6) </w:t>
      </w:r>
      <w:r w:rsidRPr="00B82960">
        <w:rPr>
          <w:lang w:val="en-US"/>
        </w:rPr>
        <w:tab/>
      </w:r>
      <w:r w:rsidRPr="00B82960">
        <w:rPr>
          <w:rFonts w:hint="eastAsia"/>
          <w:lang w:val="en-US"/>
        </w:rPr>
        <w:t>在本條中</w:t>
      </w:r>
      <w:r w:rsidRPr="00B82960">
        <w:rPr>
          <w:rFonts w:ascii="新細明體" w:hAnsi="新細明體"/>
          <w:spacing w:val="-20"/>
          <w:lang w:val="en-US"/>
        </w:rPr>
        <w:t>―</w:t>
      </w:r>
      <w:r w:rsidRPr="00B82960">
        <w:rPr>
          <w:rFonts w:ascii="新細明體" w:hAnsi="新細明體"/>
          <w:lang w:val="en-US"/>
        </w:rPr>
        <w:t>―</w:t>
      </w:r>
    </w:p>
    <w:p w:rsidR="00287E55" w:rsidRPr="00B82960" w:rsidRDefault="00287E55" w:rsidP="004C6429">
      <w:pPr>
        <w:pStyle w:val="FootnoteText"/>
        <w:tabs>
          <w:tab w:val="left" w:pos="1701"/>
          <w:tab w:val="left" w:pos="1843"/>
          <w:tab w:val="left" w:pos="2127"/>
        </w:tabs>
        <w:overflowPunct w:val="0"/>
        <w:ind w:left="709" w:hanging="709"/>
        <w:rPr>
          <w:lang w:val="en-US"/>
        </w:rPr>
      </w:pPr>
      <w:r w:rsidRPr="00B82960">
        <w:rPr>
          <w:b/>
          <w:lang w:val="en-US"/>
        </w:rPr>
        <w:tab/>
      </w:r>
      <w:r w:rsidRPr="00B82960">
        <w:rPr>
          <w:rFonts w:hint="eastAsia"/>
          <w:spacing w:val="0"/>
        </w:rPr>
        <w:t>…</w:t>
      </w:r>
      <w:proofErr w:type="gramStart"/>
      <w:r w:rsidRPr="00B82960">
        <w:rPr>
          <w:rFonts w:hint="eastAsia"/>
        </w:rPr>
        <w:t>…</w:t>
      </w:r>
      <w:proofErr w:type="gramEnd"/>
    </w:p>
    <w:p w:rsidR="00287E55" w:rsidRPr="00B82960" w:rsidRDefault="00287E55" w:rsidP="004C6429">
      <w:pPr>
        <w:pStyle w:val="FootnoteText"/>
        <w:tabs>
          <w:tab w:val="left" w:pos="1843"/>
          <w:tab w:val="left" w:pos="2127"/>
        </w:tabs>
        <w:overflowPunct w:val="0"/>
        <w:ind w:left="1843" w:firstLine="0"/>
        <w:rPr>
          <w:lang w:val="en-US"/>
        </w:rPr>
      </w:pPr>
      <w:r w:rsidRPr="00C310F8">
        <w:rPr>
          <w:rFonts w:ascii="Times New Roman Bold" w:hAnsi="Times New Roman Bold" w:hint="eastAsia"/>
          <w:b/>
          <w:i/>
          <w:shadow/>
          <w:lang w:val="en-US"/>
        </w:rPr>
        <w:t>兒童</w:t>
      </w:r>
      <w:r w:rsidRPr="00B82960">
        <w:rPr>
          <w:rFonts w:ascii="Times New Roman Bold" w:hAnsi="Times New Roman Bold" w:hint="eastAsia"/>
          <w:lang w:val="en-US"/>
        </w:rPr>
        <w:t>（</w:t>
      </w:r>
      <w:r w:rsidRPr="00B82960">
        <w:rPr>
          <w:rFonts w:hint="eastAsia"/>
          <w:spacing w:val="0"/>
          <w:lang w:val="en-US"/>
        </w:rPr>
        <w:t>child</w:t>
      </w:r>
      <w:r w:rsidRPr="00B82960">
        <w:rPr>
          <w:rFonts w:hint="eastAsia"/>
          <w:lang w:val="en-US"/>
        </w:rPr>
        <w:t>）指</w:t>
      </w:r>
      <w:r w:rsidRPr="00B82960">
        <w:rPr>
          <w:rFonts w:hint="eastAsia"/>
          <w:lang w:val="en-US"/>
        </w:rPr>
        <w:t>16</w:t>
      </w:r>
      <w:r w:rsidRPr="00B82960">
        <w:rPr>
          <w:rFonts w:hint="eastAsia"/>
          <w:lang w:val="en-US"/>
        </w:rPr>
        <w:t>歲以下的人；</w:t>
      </w:r>
    </w:p>
    <w:p w:rsidR="00287E55" w:rsidRPr="00B82960" w:rsidRDefault="00287E55" w:rsidP="004C6429">
      <w:pPr>
        <w:pStyle w:val="FootnoteText"/>
        <w:tabs>
          <w:tab w:val="left" w:pos="1843"/>
          <w:tab w:val="left" w:pos="2127"/>
        </w:tabs>
        <w:overflowPunct w:val="0"/>
        <w:rPr>
          <w:lang w:val="en-US"/>
        </w:rPr>
      </w:pPr>
      <w:r w:rsidRPr="00B82960">
        <w:rPr>
          <w:lang w:val="en-US"/>
        </w:rPr>
        <w:tab/>
      </w:r>
      <w:r w:rsidRPr="00B82960">
        <w:rPr>
          <w:rFonts w:hint="eastAsia"/>
          <w:spacing w:val="0"/>
        </w:rPr>
        <w:t>…</w:t>
      </w:r>
      <w:proofErr w:type="gramStart"/>
      <w:r w:rsidRPr="00B82960">
        <w:rPr>
          <w:rFonts w:hint="eastAsia"/>
        </w:rPr>
        <w:t>…</w:t>
      </w:r>
      <w:proofErr w:type="gramEnd"/>
    </w:p>
    <w:p w:rsidR="00287E55" w:rsidRPr="00B82960" w:rsidRDefault="00287E55" w:rsidP="004C6429">
      <w:pPr>
        <w:pStyle w:val="FootnoteText"/>
        <w:tabs>
          <w:tab w:val="left" w:pos="2127"/>
        </w:tabs>
        <w:overflowPunct w:val="0"/>
        <w:ind w:left="1843" w:firstLine="0"/>
        <w:rPr>
          <w:i/>
          <w:lang w:val="en-US"/>
        </w:rPr>
      </w:pPr>
      <w:r w:rsidRPr="00C310F8">
        <w:rPr>
          <w:rFonts w:ascii="Times New Roman Bold" w:hAnsi="Times New Roman Bold" w:hint="eastAsia"/>
          <w:b/>
          <w:i/>
          <w:shadow/>
          <w:lang w:val="en-US"/>
        </w:rPr>
        <w:t>易受傷害人士</w:t>
      </w:r>
      <w:r w:rsidRPr="00B82960">
        <w:rPr>
          <w:rFonts w:ascii="Times New Roman Bold" w:hAnsi="Times New Roman Bold" w:hint="eastAsia"/>
          <w:lang w:val="en-US"/>
        </w:rPr>
        <w:t>（</w:t>
      </w:r>
      <w:r w:rsidRPr="00B82960">
        <w:rPr>
          <w:rFonts w:hint="eastAsia"/>
          <w:spacing w:val="0"/>
          <w:lang w:val="en-US"/>
        </w:rPr>
        <w:t>vulnerable person</w:t>
      </w:r>
      <w:r w:rsidRPr="00B82960">
        <w:rPr>
          <w:rFonts w:hint="eastAsia"/>
          <w:lang w:val="en-US"/>
        </w:rPr>
        <w:t>）指</w:t>
      </w:r>
      <w:r w:rsidRPr="00B82960">
        <w:rPr>
          <w:rFonts w:hint="eastAsia"/>
          <w:lang w:val="en-US"/>
        </w:rPr>
        <w:t>16</w:t>
      </w:r>
      <w:r w:rsidRPr="00B82960">
        <w:rPr>
          <w:rFonts w:hint="eastAsia"/>
          <w:lang w:val="en-US"/>
        </w:rPr>
        <w:t>歲或以上而符合以下說明的人：該人保護自己免遭非法作為對待或忽略的能力，因任何原因（包括但不限於身體或精神殘疾、疾病或衰弱）而顯著受損</w:t>
      </w:r>
      <w:r w:rsidRPr="00B82960">
        <w:rPr>
          <w:rFonts w:hint="eastAsia"/>
          <w:lang w:val="en-US" w:eastAsia="zh-HK"/>
        </w:rPr>
        <w:t>。</w:t>
      </w:r>
      <w:r w:rsidRPr="00B82960">
        <w:rPr>
          <w:rFonts w:ascii="新細明體" w:hAnsi="新細明體" w:hint="eastAsia"/>
          <w:lang w:val="en-US"/>
        </w:rPr>
        <w:t>”</w:t>
      </w:r>
      <w:r w:rsidRPr="00B82960">
        <w:rPr>
          <w:rFonts w:hint="eastAsia"/>
          <w:lang w:val="en-US" w:eastAsia="zh-HK"/>
        </w:rPr>
        <w:t>。</w:t>
      </w:r>
    </w:p>
  </w:footnote>
  <w:footnote w:id="65">
    <w:p w:rsidR="00287E55" w:rsidRPr="00B44535" w:rsidRDefault="00287E55" w:rsidP="004C6429">
      <w:pPr>
        <w:pStyle w:val="FootnoteText"/>
        <w:overflowPunct w:val="0"/>
      </w:pPr>
      <w:r w:rsidRPr="00B44535">
        <w:rPr>
          <w:rStyle w:val="FootnoteReference"/>
        </w:rPr>
        <w:footnoteRef/>
      </w:r>
      <w:r w:rsidRPr="00B44535">
        <w:t xml:space="preserve"> </w:t>
      </w:r>
      <w:r w:rsidRPr="00B44535">
        <w:tab/>
      </w:r>
      <w:r w:rsidRPr="001A3444">
        <w:rPr>
          <w:rFonts w:hint="eastAsia"/>
          <w:lang w:val="en-US"/>
        </w:rPr>
        <w:t>提出該建議的理由，見諮詢文件第</w:t>
      </w:r>
      <w:r>
        <w:rPr>
          <w:rFonts w:hint="eastAsia"/>
          <w:lang w:val="en-US"/>
        </w:rPr>
        <w:t>7.2</w:t>
      </w:r>
      <w:r>
        <w:rPr>
          <w:lang w:val="en-US"/>
        </w:rPr>
        <w:t>0</w:t>
      </w:r>
      <w:r w:rsidRPr="001A3444">
        <w:rPr>
          <w:rFonts w:hint="eastAsia"/>
          <w:lang w:val="en-US"/>
        </w:rPr>
        <w:t>至</w:t>
      </w:r>
      <w:r w:rsidRPr="001A3444">
        <w:rPr>
          <w:rFonts w:hint="eastAsia"/>
          <w:lang w:val="en-US"/>
        </w:rPr>
        <w:t>7.</w:t>
      </w:r>
      <w:r>
        <w:rPr>
          <w:lang w:val="en-US"/>
        </w:rPr>
        <w:t>25</w:t>
      </w:r>
      <w:r w:rsidRPr="001A3444">
        <w:rPr>
          <w:rFonts w:hint="eastAsia"/>
          <w:lang w:val="en-US"/>
        </w:rPr>
        <w:t>段。</w:t>
      </w:r>
    </w:p>
  </w:footnote>
  <w:footnote w:id="66">
    <w:p w:rsidR="00287E55" w:rsidRPr="00B44535" w:rsidRDefault="00287E55" w:rsidP="004C6429">
      <w:pPr>
        <w:pStyle w:val="FootnoteText"/>
        <w:overflowPunct w:val="0"/>
        <w:rPr>
          <w:color w:val="000000"/>
        </w:rPr>
      </w:pPr>
      <w:r w:rsidRPr="00B44535">
        <w:rPr>
          <w:rFonts w:ascii="Courier New" w:hAnsi="Courier New" w:cs="Courier New"/>
          <w:color w:val="000000"/>
          <w:vertAlign w:val="superscript"/>
        </w:rPr>
        <w:footnoteRef/>
      </w:r>
      <w:r>
        <w:rPr>
          <w:color w:val="000000"/>
        </w:rPr>
        <w:t xml:space="preserve"> </w:t>
      </w:r>
      <w:r>
        <w:rPr>
          <w:color w:val="000000"/>
        </w:rPr>
        <w:tab/>
      </w:r>
      <w:r>
        <w:rPr>
          <w:rFonts w:hint="eastAsia"/>
          <w:color w:val="000000"/>
          <w:lang w:eastAsia="zh-HK"/>
        </w:rPr>
        <w:t>條例草案擬稿中《侵害人身罪條例》</w:t>
      </w:r>
      <w:r w:rsidRPr="00C7102B">
        <w:rPr>
          <w:rFonts w:hint="eastAsia"/>
          <w:color w:val="000000"/>
        </w:rPr>
        <w:t>建議的</w:t>
      </w:r>
      <w:r>
        <w:rPr>
          <w:rFonts w:hint="eastAsia"/>
          <w:color w:val="000000"/>
          <w:lang w:eastAsia="zh-HK"/>
        </w:rPr>
        <w:t>第</w:t>
      </w:r>
      <w:r>
        <w:rPr>
          <w:color w:val="000000"/>
          <w:lang w:eastAsia="zh-HK"/>
        </w:rPr>
        <w:t>25A(1)(a)</w:t>
      </w:r>
      <w:r>
        <w:rPr>
          <w:rFonts w:hint="eastAsia"/>
          <w:color w:val="000000"/>
          <w:lang w:eastAsia="zh-HK"/>
        </w:rPr>
        <w:t>條</w:t>
      </w:r>
      <w:r>
        <w:rPr>
          <w:rFonts w:hint="eastAsia"/>
          <w:color w:val="000000"/>
        </w:rPr>
        <w:t>（</w:t>
      </w:r>
      <w:r w:rsidRPr="00C7102B">
        <w:rPr>
          <w:rFonts w:hint="eastAsia"/>
          <w:color w:val="000000"/>
        </w:rPr>
        <w:t>諮詢文件附件</w:t>
      </w:r>
      <w:r w:rsidRPr="00C7102B">
        <w:rPr>
          <w:rFonts w:hint="eastAsia"/>
          <w:color w:val="000000"/>
        </w:rPr>
        <w:t>A</w:t>
      </w:r>
      <w:r>
        <w:rPr>
          <w:rFonts w:hint="eastAsia"/>
          <w:color w:val="000000"/>
        </w:rPr>
        <w:t>）</w:t>
      </w:r>
      <w:r>
        <w:rPr>
          <w:rFonts w:hint="eastAsia"/>
          <w:color w:val="000000"/>
          <w:lang w:eastAsia="zh-HK"/>
        </w:rPr>
        <w:t>。</w:t>
      </w:r>
    </w:p>
  </w:footnote>
  <w:footnote w:id="67">
    <w:p w:rsidR="00287E55" w:rsidRPr="00FB69F8" w:rsidRDefault="00287E55" w:rsidP="004C6429">
      <w:pPr>
        <w:pStyle w:val="FootnoteText"/>
        <w:tabs>
          <w:tab w:val="clear" w:pos="567"/>
          <w:tab w:val="left" w:pos="426"/>
        </w:tabs>
        <w:overflowPunct w:val="0"/>
        <w:rPr>
          <w:color w:val="000000"/>
        </w:rPr>
      </w:pPr>
      <w:r w:rsidRPr="00B44535">
        <w:rPr>
          <w:rFonts w:ascii="Courier New" w:hAnsi="Courier New" w:cs="Courier New"/>
          <w:color w:val="000000"/>
          <w:vertAlign w:val="superscript"/>
        </w:rPr>
        <w:footnoteRef/>
      </w:r>
      <w:r w:rsidRPr="00B44535">
        <w:t xml:space="preserve"> </w:t>
      </w:r>
      <w:r w:rsidRPr="00B44535">
        <w:tab/>
      </w:r>
      <w:r>
        <w:rPr>
          <w:rFonts w:hint="eastAsia"/>
          <w:color w:val="000000"/>
          <w:lang w:eastAsia="zh-HK"/>
        </w:rPr>
        <w:t>《兒童權利公約》第</w:t>
      </w:r>
      <w:r>
        <w:rPr>
          <w:color w:val="000000"/>
          <w:lang w:eastAsia="zh-HK"/>
        </w:rPr>
        <w:t>1</w:t>
      </w:r>
      <w:r>
        <w:rPr>
          <w:rFonts w:hint="eastAsia"/>
          <w:color w:val="000000"/>
          <w:lang w:eastAsia="zh-HK"/>
        </w:rPr>
        <w:t>條</w:t>
      </w:r>
      <w:r>
        <w:rPr>
          <w:rFonts w:hint="eastAsia"/>
          <w:color w:val="000000"/>
        </w:rPr>
        <w:t>：</w:t>
      </w:r>
      <w:r w:rsidRPr="009D0CD2">
        <w:rPr>
          <w:rFonts w:hint="eastAsia"/>
          <w:i/>
        </w:rPr>
        <w:t>“為本《公約》之目的，兒童係指</w:t>
      </w:r>
      <w:r w:rsidRPr="009D0CD2">
        <w:rPr>
          <w:rFonts w:hint="eastAsia"/>
          <w:i/>
        </w:rPr>
        <w:t>18</w:t>
      </w:r>
      <w:r w:rsidRPr="009D0CD2">
        <w:rPr>
          <w:rFonts w:hint="eastAsia"/>
          <w:i/>
        </w:rPr>
        <w:t>歲以下的任何人，除非對其適用之法律規定成年年齡低於</w:t>
      </w:r>
      <w:r w:rsidRPr="009D0CD2">
        <w:rPr>
          <w:rFonts w:hint="eastAsia"/>
          <w:i/>
        </w:rPr>
        <w:t>18</w:t>
      </w:r>
      <w:r w:rsidRPr="009D0CD2">
        <w:rPr>
          <w:rFonts w:hint="eastAsia"/>
          <w:i/>
        </w:rPr>
        <w:t>歲。”</w:t>
      </w:r>
      <w:r w:rsidRPr="00F033E1">
        <w:rPr>
          <w:rFonts w:hint="eastAsia"/>
        </w:rPr>
        <w:t>。</w:t>
      </w:r>
    </w:p>
  </w:footnote>
  <w:footnote w:id="68">
    <w:p w:rsidR="00287E55" w:rsidRDefault="00287E55" w:rsidP="004C6429">
      <w:pPr>
        <w:pStyle w:val="FootnoteText"/>
        <w:overflowPunct w:val="0"/>
        <w:rPr>
          <w:lang w:eastAsia="zh-HK"/>
        </w:rPr>
      </w:pPr>
      <w:r w:rsidRPr="00B44535">
        <w:rPr>
          <w:rFonts w:ascii="Courier New" w:hAnsi="Courier New" w:cs="Courier New"/>
          <w:color w:val="000000"/>
          <w:vertAlign w:val="superscript"/>
        </w:rPr>
        <w:footnoteRef/>
      </w:r>
      <w:r w:rsidRPr="00B44535">
        <w:tab/>
      </w:r>
      <w:proofErr w:type="gramStart"/>
      <w:r>
        <w:rPr>
          <w:rFonts w:hint="eastAsia"/>
          <w:color w:val="000000"/>
          <w:lang w:eastAsia="zh-HK"/>
        </w:rPr>
        <w:t>社署</w:t>
      </w:r>
      <w:proofErr w:type="gramEnd"/>
      <w:r w:rsidRPr="00A653B0">
        <w:rPr>
          <w:rFonts w:hint="eastAsia"/>
          <w:color w:val="000000"/>
        </w:rPr>
        <w:t>，</w:t>
      </w:r>
      <w:r w:rsidRPr="00A653B0">
        <w:rPr>
          <w:rFonts w:hint="eastAsia"/>
        </w:rPr>
        <w:t>《保護兒童免受虐待</w:t>
      </w:r>
      <w:r w:rsidRPr="00550ADD">
        <w:rPr>
          <w:rFonts w:ascii="新細明體" w:hAnsi="新細明體"/>
          <w:color w:val="000000"/>
          <w:spacing w:val="-20"/>
          <w:lang w:val="en-US"/>
        </w:rPr>
        <w:t>―</w:t>
      </w:r>
      <w:r w:rsidRPr="008342AB">
        <w:rPr>
          <w:rFonts w:ascii="新細明體" w:hAnsi="新細明體"/>
          <w:color w:val="000000"/>
          <w:lang w:val="en-US"/>
        </w:rPr>
        <w:t>―</w:t>
      </w:r>
      <w:r w:rsidRPr="00A653B0">
        <w:rPr>
          <w:rFonts w:hint="eastAsia"/>
        </w:rPr>
        <w:t>多專業合作程序指引》（</w:t>
      </w:r>
      <w:r>
        <w:rPr>
          <w:rFonts w:hint="eastAsia"/>
        </w:rPr>
        <w:t>二零二零</w:t>
      </w:r>
      <w:r w:rsidRPr="00A653B0">
        <w:rPr>
          <w:rFonts w:hint="eastAsia"/>
        </w:rPr>
        <w:t>年修訂版）</w:t>
      </w:r>
      <w:r>
        <w:rPr>
          <w:rFonts w:hint="eastAsia"/>
          <w:lang w:eastAsia="zh-HK"/>
        </w:rPr>
        <w:t>。</w:t>
      </w:r>
    </w:p>
    <w:p w:rsidR="00287E55" w:rsidRDefault="00287E55" w:rsidP="001120B9">
      <w:pPr>
        <w:pStyle w:val="FootnoteText"/>
        <w:overflowPunct w:val="0"/>
      </w:pPr>
      <w:r>
        <w:rPr>
          <w:lang w:eastAsia="zh-HK"/>
        </w:rPr>
        <w:tab/>
      </w:r>
      <w:r>
        <w:rPr>
          <w:rFonts w:hint="eastAsia"/>
          <w:lang w:eastAsia="zh-HK"/>
        </w:rPr>
        <w:t>登載於</w:t>
      </w:r>
      <w:r>
        <w:rPr>
          <w:rFonts w:hint="eastAsia"/>
        </w:rPr>
        <w:t>：</w:t>
      </w:r>
    </w:p>
    <w:p w:rsidR="00287E55" w:rsidRDefault="00287E55" w:rsidP="001120B9">
      <w:pPr>
        <w:pStyle w:val="FootnoteText"/>
        <w:overflowPunct w:val="0"/>
        <w:rPr>
          <w:rStyle w:val="Hyperlink"/>
          <w:color w:val="000000"/>
          <w:spacing w:val="0"/>
          <w:u w:val="none"/>
        </w:rPr>
      </w:pPr>
      <w:r>
        <w:tab/>
      </w:r>
      <w:hyperlink r:id="rId8" w:history="1">
        <w:r w:rsidRPr="00FD619C">
          <w:rPr>
            <w:rStyle w:val="Hyperlink"/>
            <w:color w:val="000000"/>
            <w:spacing w:val="0"/>
            <w:u w:val="none"/>
          </w:rPr>
          <w:t>https://www.swd.gov.hk/tc/index/site_pubsvc/page_family/sub_fcwprocedure/id_1447/</w:t>
        </w:r>
      </w:hyperlink>
      <w:r>
        <w:rPr>
          <w:rStyle w:val="Hyperlink"/>
          <w:color w:val="000000"/>
          <w:spacing w:val="0"/>
          <w:u w:val="none"/>
        </w:rPr>
        <w:t xml:space="preserve"> </w:t>
      </w:r>
    </w:p>
    <w:p w:rsidR="00287E55" w:rsidRPr="00FD619C" w:rsidRDefault="00287E55" w:rsidP="00751BE0">
      <w:pPr>
        <w:pStyle w:val="FootnoteText"/>
        <w:overflowPunct w:val="0"/>
        <w:ind w:left="482" w:firstLine="0"/>
      </w:pPr>
      <w:r w:rsidRPr="00FD619C">
        <w:rPr>
          <w:rStyle w:val="Hyperlink"/>
          <w:rFonts w:hint="eastAsia"/>
          <w:color w:val="000000"/>
          <w:u w:val="none"/>
        </w:rPr>
        <w:t>（</w:t>
      </w:r>
      <w:r w:rsidRPr="00FD619C">
        <w:rPr>
          <w:rStyle w:val="Hyperlink"/>
          <w:rFonts w:hint="eastAsia"/>
          <w:color w:val="000000"/>
          <w:u w:val="none"/>
          <w:lang w:eastAsia="zh-HK"/>
        </w:rPr>
        <w:t>於</w:t>
      </w:r>
      <w:r w:rsidRPr="00FD619C">
        <w:rPr>
          <w:rStyle w:val="Hyperlink"/>
          <w:color w:val="000000"/>
          <w:u w:val="none"/>
          <w:lang w:eastAsia="zh-HK"/>
        </w:rPr>
        <w:t>2021</w:t>
      </w:r>
      <w:r w:rsidRPr="00FD619C">
        <w:rPr>
          <w:rStyle w:val="Hyperlink"/>
          <w:rFonts w:hint="eastAsia"/>
          <w:color w:val="000000"/>
          <w:u w:val="none"/>
          <w:lang w:eastAsia="zh-HK"/>
        </w:rPr>
        <w:t>年</w:t>
      </w:r>
      <w:r w:rsidRPr="00FD619C">
        <w:rPr>
          <w:rStyle w:val="Hyperlink"/>
          <w:rFonts w:hint="eastAsia"/>
          <w:color w:val="000000"/>
          <w:u w:val="none"/>
          <w:lang w:eastAsia="zh-HK"/>
        </w:rPr>
        <w:t>4</w:t>
      </w:r>
      <w:r w:rsidRPr="00FD619C">
        <w:rPr>
          <w:rStyle w:val="Hyperlink"/>
          <w:rFonts w:hint="eastAsia"/>
          <w:color w:val="000000"/>
          <w:u w:val="none"/>
          <w:lang w:eastAsia="zh-HK"/>
        </w:rPr>
        <w:t>月</w:t>
      </w:r>
      <w:r w:rsidRPr="00FD619C">
        <w:rPr>
          <w:rStyle w:val="Hyperlink"/>
          <w:rFonts w:hint="eastAsia"/>
          <w:color w:val="000000"/>
          <w:u w:val="none"/>
          <w:lang w:eastAsia="zh-HK"/>
        </w:rPr>
        <w:t>14</w:t>
      </w:r>
      <w:r w:rsidRPr="00FD619C">
        <w:rPr>
          <w:rStyle w:val="Hyperlink"/>
          <w:rFonts w:hint="eastAsia"/>
          <w:color w:val="000000"/>
          <w:u w:val="none"/>
          <w:lang w:eastAsia="zh-HK"/>
        </w:rPr>
        <w:t>日瀏覽</w:t>
      </w:r>
      <w:r w:rsidRPr="00FD619C">
        <w:rPr>
          <w:rStyle w:val="Hyperlink"/>
          <w:rFonts w:hint="eastAsia"/>
          <w:color w:val="000000"/>
          <w:u w:val="none"/>
        </w:rPr>
        <w:t>）</w:t>
      </w:r>
      <w:r w:rsidRPr="00FD619C">
        <w:rPr>
          <w:rStyle w:val="Hyperlink"/>
          <w:rFonts w:hint="eastAsia"/>
          <w:color w:val="000000"/>
          <w:u w:val="none"/>
          <w:lang w:eastAsia="zh-HK"/>
        </w:rPr>
        <w:t>。</w:t>
      </w:r>
    </w:p>
  </w:footnote>
  <w:footnote w:id="69">
    <w:p w:rsidR="00287E55" w:rsidRPr="00B44535" w:rsidRDefault="00287E55" w:rsidP="004C6429">
      <w:pPr>
        <w:pStyle w:val="FootnoteText"/>
        <w:overflowPunct w:val="0"/>
        <w:rPr>
          <w:rFonts w:eastAsia="Arial" w:cs="Arial"/>
          <w:kern w:val="2"/>
          <w:lang w:val="en-US"/>
        </w:rPr>
      </w:pPr>
      <w:r w:rsidRPr="00B44535">
        <w:rPr>
          <w:rStyle w:val="FootnoteReference"/>
          <w:rFonts w:eastAsia="Arial"/>
          <w:kern w:val="2"/>
          <w:lang w:val="en-US"/>
        </w:rPr>
        <w:footnoteRef/>
      </w:r>
      <w:r w:rsidRPr="00B44535">
        <w:rPr>
          <w:rStyle w:val="FootnoteReference"/>
          <w:rFonts w:eastAsia="Arial"/>
          <w:kern w:val="2"/>
          <w:lang w:val="en-US"/>
        </w:rPr>
        <w:t xml:space="preserve"> </w:t>
      </w:r>
      <w:r w:rsidRPr="00B44535">
        <w:tab/>
      </w:r>
      <w:r w:rsidRPr="008E534C">
        <w:rPr>
          <w:rFonts w:ascii="新細明體" w:hAnsi="新細明體" w:cs="Arial" w:hint="eastAsia"/>
          <w:kern w:val="2"/>
          <w:lang w:val="en-US" w:eastAsia="zh-HK"/>
        </w:rPr>
        <w:t>某法律專業團體。</w:t>
      </w:r>
    </w:p>
  </w:footnote>
  <w:footnote w:id="70">
    <w:p w:rsidR="00287E55" w:rsidRPr="004C6BF7" w:rsidRDefault="00287E55" w:rsidP="004C6429">
      <w:pPr>
        <w:overflowPunct w:val="0"/>
        <w:spacing w:before="0" w:after="0" w:line="240" w:lineRule="atLeast"/>
        <w:ind w:left="567" w:hanging="567"/>
        <w:rPr>
          <w:rFonts w:cs="Arial"/>
          <w:color w:val="000000"/>
          <w:spacing w:val="10"/>
          <w:kern w:val="2"/>
          <w:sz w:val="18"/>
          <w:szCs w:val="18"/>
          <w:lang w:val="en-US"/>
        </w:rPr>
      </w:pPr>
      <w:r w:rsidRPr="00B44535">
        <w:rPr>
          <w:rStyle w:val="FootnoteReference"/>
          <w:szCs w:val="18"/>
        </w:rPr>
        <w:footnoteRef/>
      </w:r>
      <w:r w:rsidRPr="00B44535">
        <w:rPr>
          <w:sz w:val="18"/>
          <w:szCs w:val="18"/>
        </w:rPr>
        <w:t xml:space="preserve"> </w:t>
      </w:r>
      <w:r w:rsidRPr="00B44535">
        <w:rPr>
          <w:sz w:val="18"/>
          <w:szCs w:val="18"/>
        </w:rPr>
        <w:tab/>
      </w:r>
      <w:r w:rsidRPr="00301C41">
        <w:rPr>
          <w:rFonts w:ascii="新細明體" w:hAnsi="新細明體" w:cs="Arial" w:hint="eastAsia"/>
          <w:spacing w:val="10"/>
          <w:kern w:val="2"/>
          <w:sz w:val="18"/>
          <w:szCs w:val="18"/>
          <w:lang w:val="en-US" w:eastAsia="zh-HK"/>
        </w:rPr>
        <w:t>某</w:t>
      </w:r>
      <w:r w:rsidRPr="00D71865">
        <w:rPr>
          <w:rFonts w:ascii="新細明體" w:hAnsi="新細明體" w:cs="Arial" w:hint="eastAsia"/>
          <w:spacing w:val="10"/>
          <w:kern w:val="2"/>
          <w:sz w:val="18"/>
          <w:szCs w:val="18"/>
          <w:lang w:val="en-US" w:eastAsia="zh-HK"/>
        </w:rPr>
        <w:t>法定機構</w:t>
      </w:r>
      <w:r w:rsidRPr="00301C41">
        <w:rPr>
          <w:rFonts w:ascii="新細明體" w:hAnsi="新細明體" w:cs="Arial" w:hint="eastAsia"/>
          <w:spacing w:val="10"/>
          <w:kern w:val="2"/>
          <w:sz w:val="18"/>
          <w:szCs w:val="18"/>
          <w:lang w:val="en-US" w:eastAsia="zh-HK"/>
        </w:rPr>
        <w:t>表示：</w:t>
      </w:r>
      <w:r w:rsidRPr="009C59D9">
        <w:rPr>
          <w:rFonts w:ascii="新細明體" w:hAnsi="新細明體" w:cs="Arial" w:hint="eastAsia"/>
          <w:i/>
          <w:spacing w:val="10"/>
          <w:kern w:val="2"/>
          <w:sz w:val="18"/>
          <w:szCs w:val="18"/>
          <w:lang w:val="en-US" w:eastAsia="zh-HK"/>
        </w:rPr>
        <w:t>“</w:t>
      </w:r>
      <w:r w:rsidRPr="00071B27">
        <w:rPr>
          <w:rFonts w:ascii="新細明體" w:hAnsi="新細明體" w:cs="Arial" w:hint="eastAsia"/>
          <w:i/>
          <w:spacing w:val="10"/>
          <w:kern w:val="2"/>
          <w:sz w:val="18"/>
          <w:szCs w:val="18"/>
          <w:lang w:val="en-US" w:eastAsia="zh-HK"/>
        </w:rPr>
        <w:t>建議的罪行</w:t>
      </w:r>
      <w:r>
        <w:rPr>
          <w:rFonts w:ascii="新細明體" w:hAnsi="新細明體" w:cs="Arial" w:hint="eastAsia"/>
          <w:i/>
          <w:spacing w:val="10"/>
          <w:kern w:val="2"/>
          <w:sz w:val="18"/>
          <w:szCs w:val="18"/>
          <w:lang w:val="en-US" w:eastAsia="zh-HK"/>
        </w:rPr>
        <w:t>關乎到</w:t>
      </w:r>
      <w:r w:rsidRPr="00071B27">
        <w:rPr>
          <w:rFonts w:ascii="新細明體" w:hAnsi="新細明體" w:cs="Arial" w:hint="eastAsia"/>
          <w:i/>
          <w:spacing w:val="10"/>
          <w:kern w:val="2"/>
          <w:sz w:val="18"/>
          <w:szCs w:val="18"/>
          <w:lang w:val="en-US" w:eastAsia="zh-HK"/>
        </w:rPr>
        <w:t>新來港的少數族裔人士及其家庭</w:t>
      </w:r>
      <w:r>
        <w:rPr>
          <w:rFonts w:ascii="新細明體" w:hAnsi="新細明體" w:cs="Arial" w:hint="eastAsia"/>
          <w:i/>
          <w:spacing w:val="10"/>
          <w:kern w:val="2"/>
          <w:sz w:val="18"/>
          <w:szCs w:val="18"/>
          <w:lang w:val="en-US" w:eastAsia="zh-HK"/>
        </w:rPr>
        <w:t>的利益</w:t>
      </w:r>
      <w:r w:rsidRPr="00071B27">
        <w:rPr>
          <w:rFonts w:ascii="新細明體" w:hAnsi="新細明體" w:cs="Arial" w:hint="eastAsia"/>
          <w:i/>
          <w:spacing w:val="10"/>
          <w:kern w:val="2"/>
          <w:sz w:val="18"/>
          <w:szCs w:val="18"/>
          <w:lang w:val="en-US"/>
        </w:rPr>
        <w:t>，</w:t>
      </w:r>
      <w:r w:rsidRPr="00071B27">
        <w:rPr>
          <w:rFonts w:ascii="新細明體" w:hAnsi="新細明體" w:cs="Arial" w:hint="eastAsia"/>
          <w:i/>
          <w:spacing w:val="10"/>
          <w:kern w:val="2"/>
          <w:sz w:val="18"/>
          <w:szCs w:val="18"/>
          <w:lang w:val="en-US" w:eastAsia="zh-HK"/>
        </w:rPr>
        <w:t>因為</w:t>
      </w:r>
      <w:r>
        <w:rPr>
          <w:rFonts w:ascii="新細明體" w:hAnsi="新細明體" w:cs="Arial" w:hint="eastAsia"/>
          <w:i/>
          <w:spacing w:val="10"/>
          <w:kern w:val="2"/>
          <w:sz w:val="18"/>
          <w:szCs w:val="18"/>
          <w:lang w:val="en-US" w:eastAsia="zh-HK"/>
        </w:rPr>
        <w:t>按</w:t>
      </w:r>
      <w:r w:rsidRPr="00071B27">
        <w:rPr>
          <w:rFonts w:ascii="新細明體" w:hAnsi="新細明體" w:cs="Arial" w:hint="eastAsia"/>
          <w:i/>
          <w:spacing w:val="10"/>
          <w:kern w:val="2"/>
          <w:sz w:val="18"/>
          <w:szCs w:val="18"/>
          <w:lang w:val="en-US" w:eastAsia="zh-HK"/>
        </w:rPr>
        <w:t>英國的個</w:t>
      </w:r>
      <w:r w:rsidRPr="004C6BF7">
        <w:rPr>
          <w:rFonts w:ascii="新細明體" w:hAnsi="新細明體" w:cs="Arial" w:hint="eastAsia"/>
          <w:i/>
          <w:color w:val="000000"/>
          <w:spacing w:val="10"/>
          <w:kern w:val="2"/>
          <w:sz w:val="18"/>
          <w:szCs w:val="18"/>
          <w:lang w:val="en-US" w:eastAsia="zh-HK"/>
        </w:rPr>
        <w:t>案所示</w:t>
      </w:r>
      <w:r w:rsidRPr="004C6BF7">
        <w:rPr>
          <w:rFonts w:ascii="新細明體" w:hAnsi="新細明體" w:cs="Arial" w:hint="eastAsia"/>
          <w:i/>
          <w:color w:val="000000"/>
          <w:spacing w:val="10"/>
          <w:kern w:val="2"/>
          <w:sz w:val="18"/>
          <w:szCs w:val="18"/>
          <w:lang w:val="en-US"/>
        </w:rPr>
        <w:t>，</w:t>
      </w:r>
      <w:r w:rsidRPr="004C6BF7">
        <w:rPr>
          <w:rFonts w:ascii="新細明體" w:hAnsi="新細明體" w:cs="Arial" w:hint="eastAsia"/>
          <w:i/>
          <w:color w:val="000000"/>
          <w:spacing w:val="10"/>
          <w:kern w:val="2"/>
          <w:sz w:val="18"/>
          <w:szCs w:val="18"/>
          <w:lang w:val="en-US" w:eastAsia="zh-HK"/>
        </w:rPr>
        <w:t>一個因缺乏朋友和言語不通而被孤立的人，即使其身體狀況屬年輕或看來體健，仍可被視為易受傷害成年人。新來港的外籍家庭傭工</w:t>
      </w:r>
      <w:r w:rsidRPr="004C6BF7">
        <w:rPr>
          <w:rFonts w:ascii="新細明體" w:hAnsi="新細明體" w:cs="Arial" w:hint="eastAsia"/>
          <w:i/>
          <w:color w:val="000000"/>
          <w:spacing w:val="0"/>
          <w:kern w:val="2"/>
          <w:sz w:val="18"/>
          <w:szCs w:val="18"/>
          <w:lang w:val="en-US" w:eastAsia="zh-HK"/>
        </w:rPr>
        <w:t>…</w:t>
      </w:r>
      <w:proofErr w:type="gramStart"/>
      <w:r w:rsidRPr="004C6BF7">
        <w:rPr>
          <w:rFonts w:ascii="新細明體" w:hAnsi="新細明體" w:cs="Arial" w:hint="eastAsia"/>
          <w:i/>
          <w:color w:val="000000"/>
          <w:spacing w:val="10"/>
          <w:kern w:val="2"/>
          <w:sz w:val="18"/>
          <w:szCs w:val="18"/>
          <w:lang w:val="en-US" w:eastAsia="zh-HK"/>
        </w:rPr>
        <w:t>…</w:t>
      </w:r>
      <w:proofErr w:type="gramEnd"/>
      <w:r w:rsidRPr="004C6BF7">
        <w:rPr>
          <w:rFonts w:ascii="新細明體" w:hAnsi="新細明體" w:cs="Arial" w:hint="eastAsia"/>
          <w:i/>
          <w:color w:val="000000"/>
          <w:spacing w:val="10"/>
          <w:kern w:val="2"/>
          <w:sz w:val="18"/>
          <w:szCs w:val="18"/>
          <w:lang w:val="en-US"/>
        </w:rPr>
        <w:t>，以及某些</w:t>
      </w:r>
      <w:r w:rsidRPr="004C6BF7">
        <w:rPr>
          <w:rFonts w:ascii="新細明體" w:hAnsi="新細明體" w:cs="Arial" w:hint="eastAsia"/>
          <w:i/>
          <w:color w:val="000000"/>
          <w:spacing w:val="10"/>
          <w:kern w:val="2"/>
          <w:sz w:val="18"/>
          <w:szCs w:val="18"/>
          <w:lang w:val="en-US" w:eastAsia="zh-HK"/>
        </w:rPr>
        <w:t>內地來港的新移民</w:t>
      </w:r>
      <w:r w:rsidRPr="004C6BF7">
        <w:rPr>
          <w:rFonts w:ascii="新細明體" w:hAnsi="新細明體" w:cs="Arial" w:hint="eastAsia"/>
          <w:i/>
          <w:color w:val="000000"/>
          <w:spacing w:val="10"/>
          <w:kern w:val="2"/>
          <w:sz w:val="18"/>
          <w:szCs w:val="18"/>
          <w:lang w:val="en-US"/>
        </w:rPr>
        <w:t>，</w:t>
      </w:r>
      <w:r w:rsidRPr="004C6BF7">
        <w:rPr>
          <w:rFonts w:ascii="新細明體" w:hAnsi="新細明體" w:cs="Arial" w:hint="eastAsia"/>
          <w:i/>
          <w:color w:val="000000"/>
          <w:spacing w:val="10"/>
          <w:kern w:val="2"/>
          <w:sz w:val="18"/>
          <w:szCs w:val="18"/>
          <w:lang w:val="en-US" w:eastAsia="zh-HK"/>
        </w:rPr>
        <w:t>亦可能符合‘易受傷害人士’的定義。”</w:t>
      </w:r>
    </w:p>
  </w:footnote>
  <w:footnote w:id="71">
    <w:p w:rsidR="00287E55" w:rsidRPr="004C6BF7" w:rsidRDefault="00287E55" w:rsidP="004C6429">
      <w:pPr>
        <w:pStyle w:val="FootnoteText"/>
        <w:overflowPunct w:val="0"/>
        <w:rPr>
          <w:rFonts w:cs="Arial"/>
          <w:color w:val="000000"/>
          <w:kern w:val="2"/>
          <w:lang w:eastAsia="zh-HK"/>
        </w:rPr>
      </w:pPr>
      <w:r w:rsidRPr="00B44535">
        <w:rPr>
          <w:rStyle w:val="FootnoteReference"/>
        </w:rPr>
        <w:footnoteRef/>
      </w:r>
      <w:r>
        <w:t xml:space="preserve"> </w:t>
      </w:r>
      <w:r>
        <w:tab/>
      </w:r>
      <w:r w:rsidRPr="002F7871">
        <w:rPr>
          <w:rFonts w:ascii="新細明體" w:hAnsi="新細明體" w:cs="Arial" w:hint="eastAsia"/>
          <w:spacing w:val="16"/>
          <w:kern w:val="2"/>
          <w:lang w:val="en-US" w:eastAsia="zh-HK"/>
        </w:rPr>
        <w:t>某</w:t>
      </w:r>
      <w:r w:rsidRPr="002F7871">
        <w:rPr>
          <w:rFonts w:ascii="新細明體" w:hAnsi="新細明體" w:cs="Arial" w:hint="eastAsia"/>
          <w:spacing w:val="16"/>
          <w:kern w:val="2"/>
          <w:lang w:val="en-US"/>
        </w:rPr>
        <w:t>公民事務團體</w:t>
      </w:r>
      <w:r w:rsidRPr="002F7871">
        <w:rPr>
          <w:rFonts w:ascii="新細明體" w:hAnsi="新細明體" w:cs="Arial" w:hint="eastAsia"/>
          <w:spacing w:val="16"/>
          <w:kern w:val="2"/>
          <w:lang w:val="en-US" w:eastAsia="zh-HK"/>
        </w:rPr>
        <w:t>進一步</w:t>
      </w:r>
      <w:r w:rsidRPr="002F7871">
        <w:rPr>
          <w:rFonts w:ascii="新細明體" w:hAnsi="新細明體" w:cs="Arial" w:hint="eastAsia"/>
          <w:spacing w:val="16"/>
          <w:kern w:val="2"/>
          <w:lang w:val="en-US"/>
        </w:rPr>
        <w:t>提議</w:t>
      </w:r>
      <w:r w:rsidRPr="002F7871">
        <w:rPr>
          <w:rFonts w:ascii="新細明體" w:hAnsi="新細明體" w:cs="Arial" w:hint="eastAsia"/>
          <w:spacing w:val="16"/>
          <w:kern w:val="2"/>
          <w:lang w:val="en-US" w:eastAsia="zh-HK"/>
        </w:rPr>
        <w:t>法改會詳加說明易受傷害的</w:t>
      </w:r>
      <w:r w:rsidRPr="002F7871">
        <w:rPr>
          <w:rFonts w:ascii="新細明體" w:hAnsi="新細明體" w:cs="Arial" w:hint="eastAsia"/>
          <w:spacing w:val="16"/>
          <w:kern w:val="2"/>
          <w:lang w:val="en-US"/>
        </w:rPr>
        <w:t>各種</w:t>
      </w:r>
      <w:r w:rsidRPr="002F7871">
        <w:rPr>
          <w:rFonts w:ascii="新細明體" w:hAnsi="新細明體" w:cs="Arial" w:hint="eastAsia"/>
          <w:spacing w:val="16"/>
          <w:kern w:val="2"/>
          <w:lang w:val="en-US" w:eastAsia="zh-HK"/>
        </w:rPr>
        <w:t>情況</w:t>
      </w:r>
      <w:r w:rsidRPr="002F7871">
        <w:rPr>
          <w:rFonts w:ascii="新細明體" w:hAnsi="新細明體" w:cs="Arial" w:hint="eastAsia"/>
          <w:spacing w:val="16"/>
          <w:kern w:val="2"/>
          <w:lang w:val="en-US"/>
        </w:rPr>
        <w:t>，</w:t>
      </w:r>
      <w:r w:rsidRPr="002F7871">
        <w:rPr>
          <w:rFonts w:ascii="新細明體" w:hAnsi="新細明體" w:cs="Arial" w:hint="eastAsia"/>
          <w:color w:val="000000"/>
          <w:spacing w:val="16"/>
          <w:kern w:val="2"/>
          <w:lang w:val="en-US" w:eastAsia="zh-HK"/>
        </w:rPr>
        <w:t>例如包括在香港</w:t>
      </w:r>
      <w:r w:rsidRPr="004C6BF7">
        <w:rPr>
          <w:rFonts w:ascii="新細明體" w:hAnsi="新細明體" w:cs="Arial" w:hint="eastAsia"/>
          <w:color w:val="000000"/>
          <w:kern w:val="2"/>
          <w:lang w:val="en-US" w:eastAsia="zh-HK"/>
        </w:rPr>
        <w:t>的</w:t>
      </w:r>
      <w:r w:rsidRPr="004C6BF7">
        <w:rPr>
          <w:rFonts w:ascii="新細明體" w:hAnsi="新細明體" w:cs="Arial" w:hint="eastAsia"/>
          <w:i/>
          <w:color w:val="000000"/>
          <w:kern w:val="2"/>
          <w:lang w:val="en-US" w:eastAsia="zh-HK"/>
        </w:rPr>
        <w:t>“</w:t>
      </w:r>
      <w:r w:rsidRPr="004C6BF7">
        <w:rPr>
          <w:rFonts w:ascii="新細明體" w:hAnsi="新細明體" w:cs="Arial" w:hint="eastAsia"/>
          <w:i/>
          <w:color w:val="000000"/>
          <w:kern w:val="2"/>
          <w:lang w:val="en-US"/>
        </w:rPr>
        <w:t>保護聲請人</w:t>
      </w:r>
      <w:r w:rsidRPr="004C6BF7">
        <w:rPr>
          <w:rFonts w:ascii="新細明體" w:hAnsi="新細明體" w:cs="Arial" w:hint="eastAsia"/>
          <w:i/>
          <w:color w:val="000000"/>
          <w:kern w:val="2"/>
          <w:lang w:val="en-US" w:eastAsia="zh-HK"/>
        </w:rPr>
        <w:t>”</w:t>
      </w:r>
      <w:r w:rsidRPr="004C6BF7">
        <w:rPr>
          <w:rFonts w:ascii="新細明體" w:hAnsi="新細明體" w:cs="Arial" w:hint="eastAsia"/>
          <w:color w:val="000000"/>
          <w:kern w:val="2"/>
          <w:lang w:val="en-US" w:eastAsia="zh-HK"/>
        </w:rPr>
        <w:t>。他們是</w:t>
      </w:r>
      <w:r w:rsidRPr="004C6BF7">
        <w:rPr>
          <w:rFonts w:ascii="新細明體" w:hAnsi="新細明體" w:cs="Arial" w:hint="eastAsia"/>
          <w:color w:val="000000"/>
          <w:kern w:val="2"/>
          <w:lang w:val="en-US"/>
        </w:rPr>
        <w:t>受到酷刑</w:t>
      </w:r>
      <w:r w:rsidRPr="004C6BF7">
        <w:rPr>
          <w:rFonts w:ascii="新細明體" w:hAnsi="新細明體" w:cs="Arial" w:hint="eastAsia"/>
          <w:color w:val="000000"/>
          <w:kern w:val="2"/>
          <w:lang w:val="en-US" w:eastAsia="zh-HK"/>
        </w:rPr>
        <w:t>和其他</w:t>
      </w:r>
      <w:r w:rsidRPr="004C6BF7">
        <w:rPr>
          <w:rFonts w:ascii="新細明體" w:hAnsi="新細明體" w:cs="Arial" w:hint="eastAsia"/>
          <w:color w:val="000000"/>
          <w:kern w:val="2"/>
          <w:lang w:val="en-US"/>
        </w:rPr>
        <w:t>殘忍、不人道或有辱人格的待遇或處罰的倖存者，</w:t>
      </w:r>
      <w:r w:rsidRPr="004C6BF7">
        <w:rPr>
          <w:rFonts w:ascii="新細明體" w:hAnsi="新細明體" w:cs="Arial" w:hint="eastAsia"/>
          <w:color w:val="000000"/>
          <w:kern w:val="2"/>
          <w:lang w:val="en-US" w:eastAsia="zh-HK"/>
        </w:rPr>
        <w:t>由於無法工作</w:t>
      </w:r>
      <w:r w:rsidRPr="004C6BF7">
        <w:rPr>
          <w:rFonts w:ascii="新細明體" w:hAnsi="新細明體" w:cs="Arial" w:hint="eastAsia"/>
          <w:color w:val="000000"/>
          <w:kern w:val="2"/>
          <w:lang w:val="en-US"/>
        </w:rPr>
        <w:t>，</w:t>
      </w:r>
      <w:r w:rsidRPr="004C6BF7">
        <w:rPr>
          <w:rFonts w:ascii="新細明體" w:hAnsi="新細明體" w:cs="Arial" w:hint="eastAsia"/>
          <w:color w:val="000000"/>
          <w:kern w:val="2"/>
          <w:lang w:val="en-US" w:eastAsia="zh-HK"/>
        </w:rPr>
        <w:t>以及其社會經濟地位、語言能力和法律地位等相關問題</w:t>
      </w:r>
      <w:r w:rsidRPr="004C6BF7">
        <w:rPr>
          <w:rFonts w:ascii="新細明體" w:hAnsi="新細明體" w:cs="Arial" w:hint="eastAsia"/>
          <w:color w:val="000000"/>
          <w:kern w:val="2"/>
          <w:lang w:val="en-US"/>
        </w:rPr>
        <w:t>，以致</w:t>
      </w:r>
      <w:r w:rsidRPr="004C6BF7">
        <w:rPr>
          <w:rFonts w:ascii="新細明體" w:hAnsi="新細明體" w:cs="Arial" w:hint="eastAsia"/>
          <w:color w:val="000000"/>
          <w:kern w:val="2"/>
          <w:lang w:val="en-US" w:eastAsia="zh-HK"/>
        </w:rPr>
        <w:t>易受剝削。</w:t>
      </w:r>
    </w:p>
  </w:footnote>
  <w:footnote w:id="72">
    <w:p w:rsidR="00287E55" w:rsidRPr="00990190" w:rsidRDefault="00287E55" w:rsidP="004C6429">
      <w:pPr>
        <w:pStyle w:val="FootnoteText"/>
        <w:overflowPunct w:val="0"/>
        <w:rPr>
          <w:rFonts w:eastAsia="Arial" w:cs="Arial"/>
          <w:i/>
          <w:kern w:val="2"/>
          <w:lang w:val="en-US"/>
        </w:rPr>
      </w:pPr>
      <w:r w:rsidRPr="005E6A08">
        <w:rPr>
          <w:rFonts w:ascii="Courier New" w:eastAsia="Arial" w:hAnsi="Courier New" w:cs="Courier New"/>
          <w:kern w:val="2"/>
          <w:vertAlign w:val="superscript"/>
          <w:lang w:val="en-US"/>
        </w:rPr>
        <w:footnoteRef/>
      </w:r>
      <w:r w:rsidRPr="00B44535">
        <w:rPr>
          <w:rFonts w:eastAsia="Arial" w:cs="Arial"/>
          <w:kern w:val="2"/>
          <w:lang w:val="en-US"/>
        </w:rPr>
        <w:t xml:space="preserve"> </w:t>
      </w:r>
      <w:r w:rsidRPr="00B44535">
        <w:rPr>
          <w:rFonts w:eastAsia="Arial" w:cs="Arial"/>
          <w:kern w:val="2"/>
          <w:lang w:val="en-US"/>
        </w:rPr>
        <w:tab/>
      </w:r>
      <w:r w:rsidRPr="00990190">
        <w:rPr>
          <w:rFonts w:cs="Arial" w:hint="eastAsia"/>
          <w:kern w:val="2"/>
          <w:lang w:val="en-US" w:eastAsia="zh-HK"/>
        </w:rPr>
        <w:t>某社會服務機構</w:t>
      </w:r>
      <w:r w:rsidRPr="00990190">
        <w:rPr>
          <w:rFonts w:cs="Arial" w:hint="eastAsia"/>
          <w:kern w:val="2"/>
          <w:lang w:val="en-US"/>
        </w:rPr>
        <w:t>提</w:t>
      </w:r>
      <w:r w:rsidRPr="00990190">
        <w:rPr>
          <w:rFonts w:cs="Arial" w:hint="eastAsia"/>
          <w:kern w:val="2"/>
          <w:lang w:val="en-US" w:eastAsia="zh-HK"/>
        </w:rPr>
        <w:t>議應</w:t>
      </w:r>
      <w:proofErr w:type="gramStart"/>
      <w:r w:rsidRPr="00990190">
        <w:rPr>
          <w:rFonts w:cs="Arial" w:hint="eastAsia"/>
          <w:kern w:val="2"/>
          <w:lang w:val="en-US" w:eastAsia="zh-HK"/>
        </w:rPr>
        <w:t>擴闊</w:t>
      </w:r>
      <w:r w:rsidRPr="00990190">
        <w:rPr>
          <w:rFonts w:ascii="新細明體" w:hAnsi="新細明體" w:cs="Arial" w:hint="eastAsia"/>
          <w:i/>
          <w:kern w:val="2"/>
          <w:lang w:val="en-US" w:eastAsia="zh-HK"/>
        </w:rPr>
        <w:t>“</w:t>
      </w:r>
      <w:proofErr w:type="gramEnd"/>
      <w:r w:rsidRPr="00990190">
        <w:rPr>
          <w:rFonts w:cs="Arial" w:hint="eastAsia"/>
          <w:i/>
          <w:kern w:val="2"/>
          <w:lang w:val="en-US" w:eastAsia="zh-HK"/>
        </w:rPr>
        <w:t>易受傷害人士</w:t>
      </w:r>
      <w:r w:rsidRPr="00990190">
        <w:rPr>
          <w:rFonts w:ascii="新細明體" w:hAnsi="新細明體" w:cs="Arial" w:hint="eastAsia"/>
          <w:i/>
          <w:kern w:val="2"/>
          <w:lang w:val="en-US" w:eastAsia="zh-HK"/>
        </w:rPr>
        <w:t>”</w:t>
      </w:r>
      <w:r w:rsidRPr="00990190">
        <w:rPr>
          <w:rFonts w:cs="Arial" w:hint="eastAsia"/>
          <w:kern w:val="2"/>
          <w:lang w:val="en-US" w:eastAsia="zh-HK"/>
        </w:rPr>
        <w:t>的定義至涵蓋正被扣留、還押及服刑人士</w:t>
      </w:r>
      <w:r w:rsidRPr="00990190">
        <w:rPr>
          <w:rFonts w:cs="Arial" w:hint="eastAsia"/>
          <w:kern w:val="2"/>
          <w:lang w:val="en-US"/>
        </w:rPr>
        <w:t>，原因是：</w:t>
      </w:r>
      <w:r w:rsidRPr="009E4E17">
        <w:rPr>
          <w:rFonts w:ascii="新細明體" w:hAnsi="新細明體" w:cs="Arial" w:hint="eastAsia"/>
          <w:i/>
          <w:kern w:val="2"/>
          <w:lang w:val="en-US" w:eastAsia="zh-HK"/>
        </w:rPr>
        <w:t>“他們在禁閉式的執法機構拘留設施或懲教院所被看管</w:t>
      </w:r>
      <w:r w:rsidRPr="009E4E17">
        <w:rPr>
          <w:rFonts w:ascii="新細明體" w:hAnsi="新細明體" w:cs="Arial" w:hint="eastAsia"/>
          <w:i/>
          <w:kern w:val="2"/>
          <w:lang w:val="en-US"/>
        </w:rPr>
        <w:t>，</w:t>
      </w:r>
      <w:r w:rsidRPr="009E4E17">
        <w:rPr>
          <w:rFonts w:ascii="新細明體" w:hAnsi="新細明體" w:cs="Arial" w:hint="eastAsia"/>
          <w:i/>
          <w:kern w:val="2"/>
          <w:lang w:val="en-US" w:eastAsia="zh-HK"/>
        </w:rPr>
        <w:t>失卻基本人身自由</w:t>
      </w:r>
      <w:r w:rsidRPr="009E4E17">
        <w:rPr>
          <w:rFonts w:ascii="新細明體" w:hAnsi="新細明體" w:cs="Arial" w:hint="eastAsia"/>
          <w:i/>
          <w:kern w:val="2"/>
          <w:lang w:val="en-US"/>
        </w:rPr>
        <w:t>，</w:t>
      </w:r>
      <w:r w:rsidRPr="009E4E17">
        <w:rPr>
          <w:rFonts w:ascii="新細明體" w:hAnsi="新細明體" w:cs="Arial" w:hint="eastAsia"/>
          <w:i/>
          <w:kern w:val="2"/>
          <w:lang w:val="en-US" w:eastAsia="zh-HK"/>
        </w:rPr>
        <w:t>生活作息均交予執法機構或懲教當局人員，在被監管的處境下</w:t>
      </w:r>
      <w:r w:rsidRPr="009E4E17">
        <w:rPr>
          <w:rFonts w:ascii="新細明體" w:hAnsi="新細明體" w:cs="Arial" w:hint="eastAsia"/>
          <w:i/>
          <w:kern w:val="2"/>
          <w:lang w:val="en-US"/>
        </w:rPr>
        <w:t>，</w:t>
      </w:r>
      <w:r w:rsidRPr="009E4E17">
        <w:rPr>
          <w:rFonts w:ascii="新細明體" w:hAnsi="新細明體" w:cs="Arial" w:hint="eastAsia"/>
          <w:i/>
          <w:kern w:val="2"/>
          <w:lang w:val="en-US" w:eastAsia="zh-HK"/>
        </w:rPr>
        <w:t>其保護自身免遭非法作為對待或忽略的能力亦受損</w:t>
      </w:r>
      <w:r w:rsidRPr="009E4E17">
        <w:rPr>
          <w:rFonts w:ascii="新細明體" w:hAnsi="新細明體" w:cs="Arial" w:hint="eastAsia"/>
          <w:i/>
          <w:kern w:val="2"/>
          <w:lang w:val="en-US"/>
        </w:rPr>
        <w:t>，</w:t>
      </w:r>
      <w:r w:rsidRPr="009E4E17">
        <w:rPr>
          <w:rFonts w:ascii="新細明體" w:hAnsi="新細明體" w:cs="Arial" w:hint="eastAsia"/>
          <w:i/>
          <w:kern w:val="2"/>
          <w:lang w:val="en-US" w:eastAsia="zh-HK"/>
        </w:rPr>
        <w:t>因此應涵蓋其中。”</w:t>
      </w:r>
    </w:p>
  </w:footnote>
  <w:footnote w:id="73">
    <w:p w:rsidR="00287E55" w:rsidRPr="00B44535" w:rsidRDefault="00287E55" w:rsidP="004C6429">
      <w:pPr>
        <w:pStyle w:val="FootnoteText"/>
        <w:overflowPunct w:val="0"/>
      </w:pPr>
      <w:r w:rsidRPr="00990190">
        <w:rPr>
          <w:rStyle w:val="FootnoteReference"/>
          <w:rFonts w:cs="Courier New"/>
        </w:rPr>
        <w:footnoteRef/>
      </w:r>
      <w:r w:rsidRPr="00990190">
        <w:t xml:space="preserve"> </w:t>
      </w:r>
      <w:r w:rsidRPr="00990190">
        <w:tab/>
      </w:r>
      <w:r w:rsidRPr="00990190">
        <w:rPr>
          <w:rFonts w:hint="eastAsia"/>
          <w:lang w:eastAsia="zh-HK"/>
        </w:rPr>
        <w:t>某婦女團體指出</w:t>
      </w:r>
      <w:r w:rsidRPr="00990190">
        <w:rPr>
          <w:rFonts w:hint="eastAsia"/>
        </w:rPr>
        <w:t>：</w:t>
      </w:r>
      <w:r w:rsidRPr="009E4E17">
        <w:rPr>
          <w:rFonts w:ascii="新細明體" w:hAnsi="新細明體" w:cs="Arial" w:hint="eastAsia"/>
          <w:i/>
          <w:kern w:val="2"/>
          <w:lang w:val="en-US" w:eastAsia="zh-HK"/>
        </w:rPr>
        <w:t>“</w:t>
      </w:r>
      <w:r w:rsidRPr="009E4E17">
        <w:rPr>
          <w:rFonts w:hint="eastAsia"/>
          <w:i/>
          <w:lang w:val="en-US" w:eastAsia="zh-HK"/>
        </w:rPr>
        <w:t>成年人亦有可能因個人需要依賴別人</w:t>
      </w:r>
      <w:r w:rsidRPr="009E4E17">
        <w:rPr>
          <w:rFonts w:hint="eastAsia"/>
          <w:i/>
          <w:spacing w:val="0"/>
          <w:lang w:eastAsia="zh-HK"/>
        </w:rPr>
        <w:t>…</w:t>
      </w:r>
      <w:proofErr w:type="gramStart"/>
      <w:r w:rsidRPr="009E4E17">
        <w:rPr>
          <w:rFonts w:hint="eastAsia"/>
          <w:i/>
          <w:lang w:eastAsia="zh-HK"/>
        </w:rPr>
        <w:t>…</w:t>
      </w:r>
      <w:proofErr w:type="gramEnd"/>
      <w:r w:rsidRPr="009E4E17">
        <w:rPr>
          <w:rFonts w:hint="eastAsia"/>
          <w:i/>
        </w:rPr>
        <w:t>，</w:t>
      </w:r>
      <w:r w:rsidRPr="009E4E17">
        <w:rPr>
          <w:rFonts w:hint="eastAsia"/>
          <w:i/>
          <w:lang w:eastAsia="zh-HK"/>
        </w:rPr>
        <w:t>如</w:t>
      </w:r>
      <w:r w:rsidRPr="00947DF6">
        <w:rPr>
          <w:rFonts w:hint="eastAsia"/>
          <w:i/>
          <w:lang w:eastAsia="zh-HK"/>
        </w:rPr>
        <w:t>被羈留</w:t>
      </w:r>
      <w:r w:rsidRPr="009E4E17">
        <w:rPr>
          <w:rFonts w:hint="eastAsia"/>
          <w:i/>
          <w:lang w:eastAsia="zh-HK"/>
        </w:rPr>
        <w:t>在醫院</w:t>
      </w:r>
      <w:r w:rsidRPr="009E4E17">
        <w:rPr>
          <w:rFonts w:hint="eastAsia"/>
          <w:i/>
          <w:spacing w:val="0"/>
          <w:lang w:eastAsia="zh-HK"/>
        </w:rPr>
        <w:t>…</w:t>
      </w:r>
      <w:proofErr w:type="gramStart"/>
      <w:r w:rsidRPr="009E4E17">
        <w:rPr>
          <w:rFonts w:hint="eastAsia"/>
          <w:i/>
          <w:lang w:eastAsia="zh-HK"/>
        </w:rPr>
        <w:t>…</w:t>
      </w:r>
      <w:proofErr w:type="gramEnd"/>
      <w:r w:rsidRPr="009E4E17">
        <w:rPr>
          <w:rFonts w:hint="eastAsia"/>
          <w:i/>
        </w:rPr>
        <w:t>，</w:t>
      </w:r>
      <w:r w:rsidRPr="009E4E17">
        <w:rPr>
          <w:rFonts w:hint="eastAsia"/>
          <w:i/>
          <w:lang w:eastAsia="zh-HK"/>
        </w:rPr>
        <w:t>而變得易受傷害</w:t>
      </w:r>
      <w:r w:rsidRPr="009E4E17">
        <w:rPr>
          <w:rFonts w:ascii="新細明體" w:hAnsi="新細明體" w:cs="Arial" w:hint="eastAsia"/>
          <w:i/>
          <w:kern w:val="2"/>
          <w:lang w:val="en-US" w:eastAsia="zh-HK"/>
        </w:rPr>
        <w:t>”</w:t>
      </w:r>
      <w:r w:rsidRPr="009E4E17">
        <w:rPr>
          <w:rFonts w:ascii="新細明體" w:hAnsi="新細明體" w:cs="Arial" w:hint="eastAsia"/>
          <w:kern w:val="2"/>
          <w:lang w:val="en-US" w:eastAsia="zh-HK"/>
        </w:rPr>
        <w:t>。</w:t>
      </w:r>
    </w:p>
  </w:footnote>
  <w:footnote w:id="74">
    <w:p w:rsidR="00287E55" w:rsidRPr="00B44535" w:rsidRDefault="00287E55" w:rsidP="004C6429">
      <w:pPr>
        <w:pStyle w:val="FootnoteText"/>
        <w:overflowPunct w:val="0"/>
        <w:rPr>
          <w:lang w:eastAsia="zh-HK"/>
        </w:rPr>
      </w:pPr>
      <w:r w:rsidRPr="00B44535">
        <w:rPr>
          <w:rStyle w:val="FootnoteReference"/>
        </w:rPr>
        <w:footnoteRef/>
      </w:r>
      <w:r w:rsidRPr="00B44535">
        <w:t xml:space="preserve"> </w:t>
      </w:r>
      <w:r w:rsidRPr="00B44535">
        <w:tab/>
      </w:r>
      <w:r w:rsidRPr="00D73C7E">
        <w:rPr>
          <w:rFonts w:hint="eastAsia"/>
          <w:lang w:eastAsia="zh-HK"/>
        </w:rPr>
        <w:t>其他例子是《少年犯條例》（第</w:t>
      </w:r>
      <w:r w:rsidRPr="00D73C7E">
        <w:rPr>
          <w:rFonts w:hint="eastAsia"/>
          <w:lang w:eastAsia="zh-HK"/>
        </w:rPr>
        <w:t>226</w:t>
      </w:r>
      <w:r w:rsidRPr="00D73C7E">
        <w:rPr>
          <w:rFonts w:hint="eastAsia"/>
          <w:lang w:eastAsia="zh-HK"/>
        </w:rPr>
        <w:t>章）第</w:t>
      </w:r>
      <w:r w:rsidRPr="00D73C7E">
        <w:rPr>
          <w:rFonts w:hint="eastAsia"/>
          <w:lang w:eastAsia="zh-HK"/>
        </w:rPr>
        <w:t>2(1)</w:t>
      </w:r>
      <w:r w:rsidRPr="00D73C7E">
        <w:rPr>
          <w:rFonts w:hint="eastAsia"/>
          <w:lang w:eastAsia="zh-HK"/>
        </w:rPr>
        <w:t>條和《保護兒童及少年條例》（第</w:t>
      </w:r>
      <w:r w:rsidRPr="00D73C7E">
        <w:rPr>
          <w:rFonts w:hint="eastAsia"/>
          <w:lang w:eastAsia="zh-HK"/>
        </w:rPr>
        <w:t>213</w:t>
      </w:r>
      <w:r w:rsidRPr="00D73C7E">
        <w:rPr>
          <w:rFonts w:hint="eastAsia"/>
          <w:lang w:eastAsia="zh-HK"/>
        </w:rPr>
        <w:t>章）第</w:t>
      </w:r>
      <w:r w:rsidRPr="00D73C7E">
        <w:rPr>
          <w:rFonts w:hint="eastAsia"/>
          <w:lang w:eastAsia="zh-HK"/>
        </w:rPr>
        <w:t>2</w:t>
      </w:r>
      <w:r w:rsidRPr="00D73C7E">
        <w:rPr>
          <w:rFonts w:hint="eastAsia"/>
          <w:lang w:eastAsia="zh-HK"/>
        </w:rPr>
        <w:t>條：</w:t>
      </w:r>
      <w:r w:rsidRPr="00D73C7E">
        <w:rPr>
          <w:rFonts w:hint="eastAsia"/>
          <w:i/>
          <w:lang w:eastAsia="zh-HK"/>
        </w:rPr>
        <w:t>“兒童”</w:t>
      </w:r>
      <w:r w:rsidRPr="00D73C7E">
        <w:rPr>
          <w:rFonts w:hint="eastAsia"/>
          <w:lang w:eastAsia="zh-HK"/>
        </w:rPr>
        <w:t>界定為</w:t>
      </w:r>
      <w:r w:rsidRPr="00D73C7E">
        <w:rPr>
          <w:rFonts w:hint="eastAsia"/>
          <w:i/>
          <w:lang w:eastAsia="zh-HK"/>
        </w:rPr>
        <w:t>“未滿</w:t>
      </w:r>
      <w:r w:rsidRPr="00D73C7E">
        <w:rPr>
          <w:rFonts w:hint="eastAsia"/>
          <w:i/>
          <w:lang w:eastAsia="zh-HK"/>
        </w:rPr>
        <w:t>14</w:t>
      </w:r>
      <w:r w:rsidRPr="00D73C7E">
        <w:rPr>
          <w:rFonts w:hint="eastAsia"/>
          <w:i/>
          <w:lang w:eastAsia="zh-HK"/>
        </w:rPr>
        <w:t>歲的人”</w:t>
      </w:r>
      <w:r w:rsidRPr="00D73C7E">
        <w:rPr>
          <w:rFonts w:hint="eastAsia"/>
          <w:lang w:eastAsia="zh-HK"/>
        </w:rPr>
        <w:t>，</w:t>
      </w:r>
      <w:r w:rsidRPr="00D73C7E">
        <w:rPr>
          <w:rFonts w:hint="eastAsia"/>
          <w:i/>
          <w:lang w:eastAsia="zh-HK"/>
        </w:rPr>
        <w:t>“少年人”</w:t>
      </w:r>
      <w:r w:rsidRPr="00D73C7E">
        <w:rPr>
          <w:rFonts w:hint="eastAsia"/>
          <w:lang w:eastAsia="zh-HK"/>
        </w:rPr>
        <w:t>則界定為</w:t>
      </w:r>
      <w:r w:rsidRPr="00D73C7E">
        <w:rPr>
          <w:rFonts w:hint="eastAsia"/>
          <w:i/>
          <w:lang w:eastAsia="zh-HK"/>
        </w:rPr>
        <w:t>“年滿</w:t>
      </w:r>
      <w:r w:rsidRPr="00D73C7E">
        <w:rPr>
          <w:rFonts w:hint="eastAsia"/>
          <w:i/>
          <w:lang w:eastAsia="zh-HK"/>
        </w:rPr>
        <w:t>14</w:t>
      </w:r>
      <w:r w:rsidRPr="00D73C7E">
        <w:rPr>
          <w:rFonts w:hint="eastAsia"/>
          <w:i/>
          <w:lang w:eastAsia="zh-HK"/>
        </w:rPr>
        <w:t>歲但未滿</w:t>
      </w:r>
      <w:r w:rsidRPr="00D73C7E">
        <w:rPr>
          <w:rFonts w:hint="eastAsia"/>
          <w:i/>
          <w:lang w:eastAsia="zh-HK"/>
        </w:rPr>
        <w:t>16</w:t>
      </w:r>
      <w:r w:rsidRPr="00D73C7E">
        <w:rPr>
          <w:rFonts w:hint="eastAsia"/>
          <w:i/>
          <w:lang w:eastAsia="zh-HK"/>
        </w:rPr>
        <w:t>歲的人”</w:t>
      </w:r>
      <w:r w:rsidRPr="00D73C7E">
        <w:rPr>
          <w:rFonts w:hint="eastAsia"/>
          <w:lang w:eastAsia="zh-HK"/>
        </w:rPr>
        <w:t>。《刑事訴訟程序條例》（第</w:t>
      </w:r>
      <w:r w:rsidRPr="00D73C7E">
        <w:rPr>
          <w:rFonts w:hint="eastAsia"/>
          <w:lang w:eastAsia="zh-HK"/>
        </w:rPr>
        <w:t>221</w:t>
      </w:r>
      <w:r w:rsidRPr="00D73C7E">
        <w:rPr>
          <w:rFonts w:hint="eastAsia"/>
          <w:lang w:eastAsia="zh-HK"/>
        </w:rPr>
        <w:t>章）第</w:t>
      </w:r>
      <w:r w:rsidRPr="00D73C7E">
        <w:rPr>
          <w:rFonts w:hint="eastAsia"/>
          <w:lang w:eastAsia="zh-HK"/>
        </w:rPr>
        <w:t>79A</w:t>
      </w:r>
      <w:r w:rsidRPr="00D73C7E">
        <w:rPr>
          <w:rFonts w:hint="eastAsia"/>
          <w:lang w:eastAsia="zh-HK"/>
        </w:rPr>
        <w:t>條訂明，</w:t>
      </w:r>
      <w:r w:rsidRPr="00D73C7E">
        <w:rPr>
          <w:rFonts w:hint="eastAsia"/>
        </w:rPr>
        <w:t>在</w:t>
      </w:r>
      <w:r w:rsidRPr="00D73C7E">
        <w:rPr>
          <w:rFonts w:hint="eastAsia"/>
          <w:lang w:eastAsia="zh-HK"/>
        </w:rPr>
        <w:t>並非性虐待</w:t>
      </w:r>
      <w:r w:rsidRPr="00D73C7E">
        <w:rPr>
          <w:rFonts w:hint="eastAsia"/>
        </w:rPr>
        <w:t>的</w:t>
      </w:r>
      <w:r w:rsidRPr="00D73C7E">
        <w:rPr>
          <w:rFonts w:hint="eastAsia"/>
          <w:lang w:eastAsia="zh-HK"/>
        </w:rPr>
        <w:t>罪行</w:t>
      </w:r>
      <w:r w:rsidRPr="00D73C7E">
        <w:rPr>
          <w:rFonts w:hint="eastAsia"/>
        </w:rPr>
        <w:t>的個案中，</w:t>
      </w:r>
      <w:r w:rsidRPr="00D73C7E">
        <w:rPr>
          <w:rFonts w:hint="eastAsia"/>
          <w:i/>
          <w:lang w:eastAsia="zh-HK"/>
        </w:rPr>
        <w:t>“兒童”</w:t>
      </w:r>
      <w:r w:rsidRPr="00D73C7E">
        <w:rPr>
          <w:rFonts w:hint="eastAsia"/>
          <w:lang w:eastAsia="zh-HK"/>
        </w:rPr>
        <w:t>指不足</w:t>
      </w:r>
      <w:r w:rsidRPr="00D73C7E">
        <w:rPr>
          <w:rFonts w:hint="eastAsia"/>
          <w:lang w:eastAsia="zh-HK"/>
        </w:rPr>
        <w:t>14</w:t>
      </w:r>
      <w:r w:rsidRPr="00D73C7E">
        <w:rPr>
          <w:rFonts w:hint="eastAsia"/>
          <w:lang w:eastAsia="zh-HK"/>
        </w:rPr>
        <w:t>歲的人；或就第</w:t>
      </w:r>
      <w:r w:rsidRPr="00D73C7E">
        <w:rPr>
          <w:rFonts w:hint="eastAsia"/>
          <w:lang w:eastAsia="zh-HK"/>
        </w:rPr>
        <w:t>79C</w:t>
      </w:r>
      <w:r w:rsidRPr="00D73C7E">
        <w:rPr>
          <w:rFonts w:hint="eastAsia"/>
          <w:lang w:eastAsia="zh-HK"/>
        </w:rPr>
        <w:t>條所指</w:t>
      </w:r>
      <w:r w:rsidRPr="00D73C7E">
        <w:rPr>
          <w:rFonts w:hint="eastAsia"/>
        </w:rPr>
        <w:t>的</w:t>
      </w:r>
      <w:r w:rsidRPr="00D73C7E">
        <w:rPr>
          <w:rFonts w:hint="eastAsia"/>
          <w:lang w:eastAsia="zh-HK"/>
        </w:rPr>
        <w:t>錄影紀錄證據而言，則指不足</w:t>
      </w:r>
      <w:r w:rsidRPr="00D73C7E">
        <w:rPr>
          <w:rFonts w:hint="eastAsia"/>
          <w:lang w:eastAsia="zh-HK"/>
        </w:rPr>
        <w:t>15</w:t>
      </w:r>
      <w:r w:rsidRPr="00D73C7E">
        <w:rPr>
          <w:rFonts w:hint="eastAsia"/>
          <w:lang w:eastAsia="zh-HK"/>
        </w:rPr>
        <w:t>歲的人。</w:t>
      </w:r>
      <w:r w:rsidRPr="00D73C7E">
        <w:rPr>
          <w:rFonts w:hint="eastAsia"/>
        </w:rPr>
        <w:t>在</w:t>
      </w:r>
      <w:r w:rsidRPr="00D73C7E">
        <w:rPr>
          <w:rFonts w:hint="eastAsia"/>
          <w:lang w:eastAsia="zh-HK"/>
        </w:rPr>
        <w:t>性虐待罪行</w:t>
      </w:r>
      <w:r w:rsidRPr="00D73C7E">
        <w:rPr>
          <w:rFonts w:hint="eastAsia"/>
        </w:rPr>
        <w:t>的個案中</w:t>
      </w:r>
      <w:r w:rsidRPr="00D73C7E">
        <w:rPr>
          <w:rFonts w:hint="eastAsia"/>
          <w:lang w:eastAsia="zh-HK"/>
        </w:rPr>
        <w:t>，</w:t>
      </w:r>
      <w:r w:rsidRPr="00D73C7E">
        <w:rPr>
          <w:rFonts w:hint="eastAsia"/>
          <w:i/>
          <w:lang w:eastAsia="zh-HK"/>
        </w:rPr>
        <w:t>“兒童”</w:t>
      </w:r>
      <w:r w:rsidRPr="00D73C7E">
        <w:rPr>
          <w:rFonts w:hint="eastAsia"/>
          <w:lang w:eastAsia="zh-HK"/>
        </w:rPr>
        <w:t>指不足</w:t>
      </w:r>
      <w:r w:rsidRPr="00D73C7E">
        <w:rPr>
          <w:rFonts w:hint="eastAsia"/>
          <w:lang w:eastAsia="zh-HK"/>
        </w:rPr>
        <w:t>17</w:t>
      </w:r>
      <w:r w:rsidRPr="00D73C7E">
        <w:rPr>
          <w:rFonts w:hint="eastAsia"/>
          <w:lang w:eastAsia="zh-HK"/>
        </w:rPr>
        <w:t>歲的人；或就第</w:t>
      </w:r>
      <w:r w:rsidRPr="00D73C7E">
        <w:rPr>
          <w:rFonts w:hint="eastAsia"/>
          <w:lang w:eastAsia="zh-HK"/>
        </w:rPr>
        <w:t>79C</w:t>
      </w:r>
      <w:r w:rsidRPr="00D73C7E">
        <w:rPr>
          <w:rFonts w:hint="eastAsia"/>
          <w:lang w:eastAsia="zh-HK"/>
        </w:rPr>
        <w:t>條所指</w:t>
      </w:r>
      <w:r w:rsidRPr="00D73C7E">
        <w:rPr>
          <w:rFonts w:hint="eastAsia"/>
        </w:rPr>
        <w:t>的</w:t>
      </w:r>
      <w:r w:rsidRPr="00D73C7E">
        <w:rPr>
          <w:rFonts w:hint="eastAsia"/>
          <w:lang w:eastAsia="zh-HK"/>
        </w:rPr>
        <w:t>錄影紀錄證據而言，則指不足</w:t>
      </w:r>
      <w:r w:rsidRPr="00D73C7E">
        <w:rPr>
          <w:rFonts w:hint="eastAsia"/>
          <w:lang w:eastAsia="zh-HK"/>
        </w:rPr>
        <w:t>18</w:t>
      </w:r>
      <w:r w:rsidRPr="00D73C7E">
        <w:rPr>
          <w:rFonts w:hint="eastAsia"/>
          <w:lang w:eastAsia="zh-HK"/>
        </w:rPr>
        <w:t>歲的人。</w:t>
      </w:r>
    </w:p>
  </w:footnote>
  <w:footnote w:id="75">
    <w:p w:rsidR="00287E55" w:rsidRPr="00B44535" w:rsidRDefault="00287E55" w:rsidP="004C6429">
      <w:pPr>
        <w:pStyle w:val="FootnoteText"/>
        <w:overflowPunct w:val="0"/>
      </w:pPr>
      <w:r w:rsidRPr="005E6A08">
        <w:rPr>
          <w:rFonts w:ascii="Courier New" w:hAnsi="Courier New" w:cs="Courier New"/>
          <w:color w:val="000000"/>
          <w:vertAlign w:val="superscript"/>
        </w:rPr>
        <w:footnoteRef/>
      </w:r>
      <w:r w:rsidRPr="00B44535">
        <w:t xml:space="preserve"> </w:t>
      </w:r>
      <w:r w:rsidRPr="00B44535">
        <w:tab/>
      </w:r>
      <w:r>
        <w:rPr>
          <w:rFonts w:hint="eastAsia"/>
          <w:lang w:eastAsia="zh-HK"/>
        </w:rPr>
        <w:t>南澳大利亞</w:t>
      </w:r>
      <w:r w:rsidRPr="00074FA8">
        <w:rPr>
          <w:rFonts w:hint="eastAsia"/>
        </w:rPr>
        <w:t>律政部長</w:t>
      </w:r>
      <w:r>
        <w:rPr>
          <w:rFonts w:hint="eastAsia"/>
        </w:rPr>
        <w:t>（</w:t>
      </w:r>
      <w:r w:rsidRPr="00936437">
        <w:rPr>
          <w:rFonts w:hint="eastAsia"/>
          <w:spacing w:val="0"/>
        </w:rPr>
        <w:t>A</w:t>
      </w:r>
      <w:r w:rsidRPr="00936437">
        <w:rPr>
          <w:spacing w:val="0"/>
        </w:rPr>
        <w:t>ttorney Gener</w:t>
      </w:r>
      <w:r w:rsidRPr="003B0225">
        <w:rPr>
          <w:spacing w:val="0"/>
        </w:rPr>
        <w:t>al</w:t>
      </w:r>
      <w:r w:rsidRPr="003B0225">
        <w:rPr>
          <w:rFonts w:hint="eastAsia"/>
        </w:rPr>
        <w:t>）</w:t>
      </w:r>
      <w:r w:rsidRPr="003B0225">
        <w:rPr>
          <w:rFonts w:hint="eastAsia"/>
          <w:lang w:eastAsia="zh-HK"/>
        </w:rPr>
        <w:t>在眾議院</w:t>
      </w:r>
      <w:r w:rsidRPr="003B0225">
        <w:rPr>
          <w:rFonts w:hint="eastAsia"/>
        </w:rPr>
        <w:t>（</w:t>
      </w:r>
      <w:r w:rsidRPr="003B0225">
        <w:rPr>
          <w:spacing w:val="0"/>
        </w:rPr>
        <w:t>House of Assembly</w:t>
      </w:r>
      <w:r w:rsidRPr="003B0225">
        <w:rPr>
          <w:rFonts w:hint="eastAsia"/>
        </w:rPr>
        <w:t>）</w:t>
      </w:r>
      <w:r w:rsidRPr="003B0225">
        <w:rPr>
          <w:rFonts w:hint="eastAsia"/>
          <w:lang w:eastAsia="zh-HK"/>
        </w:rPr>
        <w:t>引用</w:t>
      </w:r>
      <w:r w:rsidRPr="003B0225">
        <w:rPr>
          <w:rFonts w:hint="eastAsia"/>
          <w:lang w:val="en-US" w:eastAsia="zh-HK"/>
        </w:rPr>
        <w:t>有相同假設</w:t>
      </w:r>
      <w:r w:rsidRPr="003B0225">
        <w:rPr>
          <w:rFonts w:hint="eastAsia"/>
          <w:lang w:eastAsia="zh-HK"/>
        </w:rPr>
        <w:t>並採用</w:t>
      </w:r>
      <w:r w:rsidRPr="003B0225">
        <w:rPr>
          <w:lang w:eastAsia="zh-HK"/>
        </w:rPr>
        <w:t>16</w:t>
      </w:r>
      <w:r w:rsidRPr="003B0225">
        <w:rPr>
          <w:rFonts w:hint="eastAsia"/>
          <w:lang w:eastAsia="zh-HK"/>
        </w:rPr>
        <w:t>歲為年齡限制的</w:t>
      </w:r>
      <w:r w:rsidRPr="003B0225">
        <w:rPr>
          <w:rFonts w:hint="eastAsia"/>
          <w:lang w:val="en-US" w:eastAsia="zh-HK"/>
        </w:rPr>
        <w:t>其他</w:t>
      </w:r>
      <w:r w:rsidRPr="003B0225">
        <w:rPr>
          <w:rFonts w:hint="eastAsia"/>
          <w:lang w:eastAsia="zh-HK"/>
        </w:rPr>
        <w:t>南澳大利亞</w:t>
      </w:r>
      <w:r w:rsidRPr="003B0225">
        <w:rPr>
          <w:rFonts w:hint="eastAsia"/>
          <w:lang w:val="en-US" w:eastAsia="zh-HK"/>
        </w:rPr>
        <w:t>法律</w:t>
      </w:r>
      <w:r w:rsidRPr="003B0225">
        <w:rPr>
          <w:rFonts w:hint="eastAsia"/>
          <w:lang w:eastAsia="zh-HK"/>
        </w:rPr>
        <w:t>的例子</w:t>
      </w:r>
      <w:r w:rsidRPr="003B0225">
        <w:rPr>
          <w:rFonts w:hint="eastAsia"/>
        </w:rPr>
        <w:t>，</w:t>
      </w:r>
      <w:r w:rsidRPr="003B0225">
        <w:rPr>
          <w:rFonts w:hint="eastAsia"/>
          <w:lang w:val="en-US" w:eastAsia="zh-HK"/>
        </w:rPr>
        <w:t>例如禁止與</w:t>
      </w:r>
      <w:r w:rsidRPr="003B0225">
        <w:rPr>
          <w:lang w:val="en-US" w:eastAsia="zh-HK"/>
        </w:rPr>
        <w:t>16</w:t>
      </w:r>
      <w:r w:rsidRPr="003B0225">
        <w:rPr>
          <w:rFonts w:hint="eastAsia"/>
          <w:lang w:val="en-US" w:eastAsia="zh-HK"/>
        </w:rPr>
        <w:t>歲以下的兒童進行涉及性的行為</w:t>
      </w:r>
      <w:r w:rsidRPr="003B0225">
        <w:rPr>
          <w:rFonts w:hint="eastAsia"/>
          <w:lang w:eastAsia="zh-HK"/>
        </w:rPr>
        <w:t>的</w:t>
      </w:r>
      <w:r w:rsidRPr="003B0225">
        <w:rPr>
          <w:rFonts w:hint="eastAsia"/>
          <w:lang w:val="en-US" w:eastAsia="zh-HK"/>
        </w:rPr>
        <w:t>刑事法律</w:t>
      </w:r>
      <w:r w:rsidRPr="003B0225">
        <w:rPr>
          <w:rFonts w:hint="eastAsia"/>
        </w:rPr>
        <w:t>，</w:t>
      </w:r>
      <w:r w:rsidRPr="003B0225">
        <w:rPr>
          <w:rFonts w:hint="eastAsia"/>
          <w:lang w:eastAsia="zh-HK"/>
        </w:rPr>
        <w:t>見諮詢文件第</w:t>
      </w:r>
      <w:r w:rsidRPr="003B0225">
        <w:rPr>
          <w:lang w:eastAsia="zh-HK"/>
        </w:rPr>
        <w:t>4</w:t>
      </w:r>
      <w:r w:rsidRPr="003B0225">
        <w:rPr>
          <w:rFonts w:hint="eastAsia"/>
          <w:lang w:eastAsia="zh-HK"/>
        </w:rPr>
        <w:t>章註腳</w:t>
      </w:r>
      <w:r w:rsidRPr="003B0225">
        <w:rPr>
          <w:rFonts w:hint="eastAsia"/>
          <w:lang w:eastAsia="zh-HK"/>
        </w:rPr>
        <w:t>31</w:t>
      </w:r>
      <w:r w:rsidRPr="003B0225">
        <w:rPr>
          <w:rFonts w:hint="eastAsia"/>
        </w:rPr>
        <w:t>；</w:t>
      </w:r>
      <w:r w:rsidRPr="003B0225">
        <w:rPr>
          <w:rFonts w:hint="eastAsia"/>
          <w:lang w:val="en-US" w:eastAsia="zh-HK"/>
        </w:rPr>
        <w:t>見南澳大利亞議事錄</w:t>
      </w:r>
      <w:r w:rsidRPr="003B0225">
        <w:rPr>
          <w:rFonts w:hint="eastAsia"/>
          <w:lang w:val="en-US"/>
        </w:rPr>
        <w:t>（</w:t>
      </w:r>
      <w:r w:rsidRPr="003B0225">
        <w:rPr>
          <w:spacing w:val="0"/>
          <w:lang w:val="en-US"/>
        </w:rPr>
        <w:t>South Australian Hansard debates</w:t>
      </w:r>
      <w:r w:rsidRPr="003B0225">
        <w:rPr>
          <w:rFonts w:hint="eastAsia"/>
          <w:lang w:val="en-US"/>
        </w:rPr>
        <w:t>）</w:t>
      </w:r>
      <w:r w:rsidRPr="003B0225">
        <w:rPr>
          <w:rFonts w:hint="eastAsia"/>
          <w:lang w:val="en-US" w:eastAsia="zh-HK"/>
        </w:rPr>
        <w:t>，</w:t>
      </w:r>
      <w:r w:rsidRPr="003B0225">
        <w:rPr>
          <w:rFonts w:hint="eastAsia"/>
          <w:lang w:val="en-US" w:eastAsia="zh-HK"/>
        </w:rPr>
        <w:t>2004</w:t>
      </w:r>
      <w:r w:rsidRPr="003B0225">
        <w:rPr>
          <w:rFonts w:hint="eastAsia"/>
          <w:lang w:val="en-US" w:eastAsia="zh-HK"/>
        </w:rPr>
        <w:t>年</w:t>
      </w:r>
      <w:r w:rsidRPr="003B0225">
        <w:rPr>
          <w:rFonts w:hint="eastAsia"/>
          <w:lang w:val="en-US" w:eastAsia="zh-HK"/>
        </w:rPr>
        <w:t>6</w:t>
      </w:r>
      <w:r w:rsidRPr="003B0225">
        <w:rPr>
          <w:rFonts w:hint="eastAsia"/>
          <w:lang w:val="en-US" w:eastAsia="zh-HK"/>
        </w:rPr>
        <w:t>月</w:t>
      </w:r>
      <w:r w:rsidRPr="003B0225">
        <w:rPr>
          <w:rFonts w:hint="eastAsia"/>
          <w:lang w:val="en-US" w:eastAsia="zh-HK"/>
        </w:rPr>
        <w:t>30</w:t>
      </w:r>
      <w:r w:rsidRPr="003B0225">
        <w:rPr>
          <w:rFonts w:hint="eastAsia"/>
          <w:lang w:val="en-US" w:eastAsia="zh-HK"/>
        </w:rPr>
        <w:t>日，第</w:t>
      </w:r>
      <w:r w:rsidRPr="003B0225">
        <w:rPr>
          <w:rFonts w:hint="eastAsia"/>
          <w:lang w:val="en-US" w:eastAsia="zh-HK"/>
        </w:rPr>
        <w:t>2625</w:t>
      </w:r>
      <w:r w:rsidRPr="003B0225">
        <w:rPr>
          <w:rFonts w:hint="eastAsia"/>
          <w:lang w:val="en-US" w:eastAsia="zh-HK"/>
        </w:rPr>
        <w:t>頁。</w:t>
      </w:r>
      <w:r w:rsidRPr="003B0225">
        <w:rPr>
          <w:rFonts w:hint="eastAsia"/>
          <w:lang w:eastAsia="zh-HK"/>
        </w:rPr>
        <w:t>登載於</w:t>
      </w:r>
      <w:r w:rsidRPr="003B0225">
        <w:rPr>
          <w:rFonts w:hint="eastAsia"/>
        </w:rPr>
        <w:t>：</w:t>
      </w:r>
    </w:p>
    <w:p w:rsidR="00287E55" w:rsidRPr="00B44535" w:rsidRDefault="006678F6" w:rsidP="004C6429">
      <w:pPr>
        <w:pStyle w:val="FootnoteText"/>
        <w:overflowPunct w:val="0"/>
        <w:ind w:hanging="11"/>
        <w:rPr>
          <w:spacing w:val="-2"/>
        </w:rPr>
      </w:pPr>
      <w:hyperlink r:id="rId9" w:anchor="/search/1/2004" w:history="1">
        <w:r w:rsidR="00287E55" w:rsidRPr="00467DF0">
          <w:rPr>
            <w:rStyle w:val="Hyperlink"/>
            <w:color w:val="auto"/>
            <w:spacing w:val="0"/>
            <w:u w:val="none"/>
          </w:rPr>
          <w:t>http://hansardpublic.parliament.sa.gov.au/#/search/1/2004</w:t>
        </w:r>
      </w:hyperlink>
      <w:r w:rsidR="00287E55" w:rsidRPr="00AB281D">
        <w:rPr>
          <w:rFonts w:hint="eastAsia"/>
          <w:lang w:val="en-US"/>
        </w:rPr>
        <w:t>（於</w:t>
      </w:r>
      <w:r w:rsidR="00287E55" w:rsidRPr="00AB281D">
        <w:rPr>
          <w:lang w:val="en-US"/>
        </w:rPr>
        <w:t>2021</w:t>
      </w:r>
      <w:r w:rsidR="00287E55" w:rsidRPr="00AB281D">
        <w:rPr>
          <w:rFonts w:hint="eastAsia"/>
          <w:lang w:val="en-US"/>
        </w:rPr>
        <w:t>年</w:t>
      </w:r>
      <w:r w:rsidR="00287E55" w:rsidRPr="00AB281D">
        <w:rPr>
          <w:lang w:val="en-US"/>
        </w:rPr>
        <w:t>4</w:t>
      </w:r>
      <w:r w:rsidR="00287E55" w:rsidRPr="00AB281D">
        <w:rPr>
          <w:rFonts w:hint="eastAsia"/>
          <w:lang w:val="en-US"/>
        </w:rPr>
        <w:t>月</w:t>
      </w:r>
      <w:r w:rsidR="00287E55" w:rsidRPr="00AB281D">
        <w:rPr>
          <w:lang w:val="en-US"/>
        </w:rPr>
        <w:t>14</w:t>
      </w:r>
      <w:r w:rsidR="00287E55" w:rsidRPr="00AB281D">
        <w:rPr>
          <w:rFonts w:hint="eastAsia"/>
          <w:lang w:val="en-US"/>
        </w:rPr>
        <w:t>日瀏覽）。</w:t>
      </w:r>
    </w:p>
  </w:footnote>
  <w:footnote w:id="76">
    <w:p w:rsidR="00287E55" w:rsidRPr="00B44535" w:rsidRDefault="00287E55" w:rsidP="004C6429">
      <w:pPr>
        <w:pStyle w:val="FootnoteText"/>
        <w:overflowPunct w:val="0"/>
        <w:rPr>
          <w:lang w:eastAsia="zh-HK"/>
        </w:rPr>
      </w:pPr>
      <w:r w:rsidRPr="00B44535">
        <w:rPr>
          <w:rStyle w:val="FootnoteReference"/>
        </w:rPr>
        <w:footnoteRef/>
      </w:r>
      <w:r w:rsidRPr="00B44535">
        <w:t xml:space="preserve"> </w:t>
      </w:r>
      <w:r w:rsidRPr="00B44535">
        <w:tab/>
      </w:r>
      <w:r>
        <w:rPr>
          <w:rFonts w:hint="eastAsia"/>
          <w:lang w:eastAsia="zh-HK"/>
        </w:rPr>
        <w:t>有關南澳大利亞模式下的</w:t>
      </w:r>
      <w:r w:rsidRPr="009C59D9">
        <w:rPr>
          <w:rFonts w:hint="eastAsia"/>
          <w:i/>
          <w:lang w:eastAsia="zh-HK"/>
        </w:rPr>
        <w:t>“</w:t>
      </w:r>
      <w:r w:rsidRPr="000D053D">
        <w:rPr>
          <w:rFonts w:hint="eastAsia"/>
          <w:i/>
          <w:lang w:eastAsia="zh-HK"/>
        </w:rPr>
        <w:t>易受傷害成年人</w:t>
      </w:r>
      <w:r w:rsidRPr="009C59D9">
        <w:rPr>
          <w:rFonts w:hint="eastAsia"/>
          <w:i/>
          <w:lang w:eastAsia="zh-HK"/>
        </w:rPr>
        <w:t>”</w:t>
      </w:r>
      <w:r>
        <w:rPr>
          <w:rFonts w:hint="eastAsia"/>
          <w:lang w:eastAsia="zh-HK"/>
        </w:rPr>
        <w:t>元素</w:t>
      </w:r>
      <w:r>
        <w:rPr>
          <w:rFonts w:hint="eastAsia"/>
        </w:rPr>
        <w:t>，</w:t>
      </w:r>
      <w:r>
        <w:rPr>
          <w:rFonts w:hint="eastAsia"/>
          <w:lang w:eastAsia="zh-HK"/>
        </w:rPr>
        <w:t>見諮詢文件</w:t>
      </w:r>
      <w:r w:rsidRPr="00D73C7E">
        <w:rPr>
          <w:rFonts w:hint="eastAsia"/>
          <w:lang w:eastAsia="zh-HK"/>
        </w:rPr>
        <w:t>第</w:t>
      </w:r>
      <w:r w:rsidRPr="00D73C7E">
        <w:rPr>
          <w:lang w:eastAsia="zh-HK"/>
        </w:rPr>
        <w:t>4</w:t>
      </w:r>
      <w:r w:rsidRPr="00D73C7E">
        <w:rPr>
          <w:rFonts w:hint="eastAsia"/>
        </w:rPr>
        <w:t>.2</w:t>
      </w:r>
      <w:r w:rsidRPr="00D73C7E">
        <w:t>1</w:t>
      </w:r>
      <w:r w:rsidRPr="00D73C7E">
        <w:rPr>
          <w:rFonts w:hint="eastAsia"/>
          <w:lang w:eastAsia="zh-HK"/>
        </w:rPr>
        <w:t>段</w:t>
      </w:r>
      <w:r w:rsidRPr="00D73C7E">
        <w:rPr>
          <w:rFonts w:hint="eastAsia"/>
          <w:lang w:val="en-US" w:eastAsia="zh-HK"/>
        </w:rPr>
        <w:t>。</w:t>
      </w:r>
    </w:p>
  </w:footnote>
  <w:footnote w:id="77">
    <w:p w:rsidR="00287E55" w:rsidRPr="00B44535" w:rsidRDefault="00287E55" w:rsidP="004C6429">
      <w:pPr>
        <w:pStyle w:val="FootnoteText"/>
        <w:overflowPunct w:val="0"/>
        <w:rPr>
          <w:lang w:val="en-US"/>
        </w:rPr>
      </w:pPr>
      <w:r w:rsidRPr="00B44535">
        <w:rPr>
          <w:rStyle w:val="FootnoteReference"/>
        </w:rPr>
        <w:footnoteRef/>
      </w:r>
      <w:r w:rsidRPr="00B44535">
        <w:t xml:space="preserve"> </w:t>
      </w:r>
      <w:r w:rsidRPr="00B44535">
        <w:tab/>
      </w:r>
      <w:r>
        <w:rPr>
          <w:rFonts w:hint="eastAsia"/>
          <w:lang w:eastAsia="zh-HK"/>
        </w:rPr>
        <w:t>見香港法律改革委員會</w:t>
      </w:r>
      <w:r w:rsidRPr="005A602D">
        <w:rPr>
          <w:rFonts w:hint="eastAsia"/>
          <w:lang w:eastAsia="zh-HK"/>
        </w:rPr>
        <w:t>《檢討實質的性罪行》</w:t>
      </w:r>
      <w:r>
        <w:rPr>
          <w:rFonts w:hint="eastAsia"/>
          <w:lang w:eastAsia="zh-HK"/>
        </w:rPr>
        <w:t>報告書</w:t>
      </w:r>
      <w:r>
        <w:rPr>
          <w:rFonts w:hint="eastAsia"/>
        </w:rPr>
        <w:t>，</w:t>
      </w:r>
      <w:r>
        <w:t>2019</w:t>
      </w:r>
      <w:r>
        <w:rPr>
          <w:rFonts w:hint="eastAsia"/>
          <w:lang w:eastAsia="zh-HK"/>
        </w:rPr>
        <w:t>年</w:t>
      </w:r>
      <w:r>
        <w:rPr>
          <w:rFonts w:hint="eastAsia"/>
          <w:lang w:eastAsia="zh-HK"/>
        </w:rPr>
        <w:t>12</w:t>
      </w:r>
      <w:r>
        <w:rPr>
          <w:rFonts w:hint="eastAsia"/>
          <w:lang w:eastAsia="zh-HK"/>
        </w:rPr>
        <w:t>月</w:t>
      </w:r>
      <w:r>
        <w:rPr>
          <w:rFonts w:hint="eastAsia"/>
        </w:rPr>
        <w:t>，</w:t>
      </w:r>
      <w:r>
        <w:rPr>
          <w:rFonts w:hint="eastAsia"/>
          <w:lang w:eastAsia="zh-HK"/>
        </w:rPr>
        <w:t>第</w:t>
      </w:r>
      <w:r>
        <w:t>42</w:t>
      </w:r>
      <w:r>
        <w:rPr>
          <w:rFonts w:hint="eastAsia"/>
          <w:lang w:eastAsia="zh-HK"/>
        </w:rPr>
        <w:t>頁</w:t>
      </w:r>
      <w:r>
        <w:rPr>
          <w:rFonts w:hint="eastAsia"/>
        </w:rPr>
        <w:t>（</w:t>
      </w:r>
      <w:r>
        <w:rPr>
          <w:rFonts w:hint="eastAsia"/>
          <w:lang w:eastAsia="zh-HK"/>
        </w:rPr>
        <w:t>就</w:t>
      </w:r>
      <w:r w:rsidRPr="003404DE">
        <w:rPr>
          <w:rFonts w:hint="eastAsia"/>
        </w:rPr>
        <w:t>《涉及兒童及精神缺損人士的性罪行》諮詢文件</w:t>
      </w:r>
      <w:r>
        <w:rPr>
          <w:rFonts w:hint="eastAsia"/>
          <w:lang w:eastAsia="zh-HK"/>
        </w:rPr>
        <w:t>提出的最終建議</w:t>
      </w:r>
      <w:r>
        <w:t>1</w:t>
      </w:r>
      <w:r>
        <w:rPr>
          <w:rFonts w:hint="eastAsia"/>
        </w:rPr>
        <w:t>）</w:t>
      </w:r>
      <w:r>
        <w:rPr>
          <w:rFonts w:hint="eastAsia"/>
          <w:lang w:eastAsia="zh-HK"/>
        </w:rPr>
        <w:t>。</w:t>
      </w:r>
    </w:p>
  </w:footnote>
  <w:footnote w:id="78">
    <w:p w:rsidR="00287E55" w:rsidRPr="005A602D" w:rsidRDefault="00287E55" w:rsidP="004C6429">
      <w:pPr>
        <w:pStyle w:val="FootnoteText"/>
        <w:overflowPunct w:val="0"/>
      </w:pPr>
      <w:r w:rsidRPr="00B44535">
        <w:rPr>
          <w:rStyle w:val="FootnoteReference"/>
        </w:rPr>
        <w:footnoteRef/>
      </w:r>
      <w:r w:rsidRPr="00B44535">
        <w:rPr>
          <w:rStyle w:val="FootnoteReference"/>
        </w:rPr>
        <w:t xml:space="preserve"> </w:t>
      </w:r>
      <w:r w:rsidRPr="00B44535">
        <w:rPr>
          <w:lang w:val="en-US"/>
        </w:rPr>
        <w:tab/>
      </w:r>
      <w:r>
        <w:rPr>
          <w:rFonts w:hint="eastAsia"/>
          <w:lang w:eastAsia="zh-HK"/>
        </w:rPr>
        <w:t>同上</w:t>
      </w:r>
      <w:r>
        <w:rPr>
          <w:rFonts w:hint="eastAsia"/>
        </w:rPr>
        <w:t>，</w:t>
      </w:r>
      <w:r>
        <w:rPr>
          <w:rFonts w:hint="eastAsia"/>
          <w:lang w:eastAsia="zh-HK"/>
        </w:rPr>
        <w:t>第</w:t>
      </w:r>
      <w:r>
        <w:rPr>
          <w:lang w:eastAsia="zh-HK"/>
        </w:rPr>
        <w:t>42</w:t>
      </w:r>
      <w:r>
        <w:rPr>
          <w:rFonts w:hint="eastAsia"/>
          <w:lang w:eastAsia="zh-HK"/>
        </w:rPr>
        <w:t>頁第</w:t>
      </w:r>
      <w:r>
        <w:t>3.7</w:t>
      </w:r>
      <w:r>
        <w:rPr>
          <w:rFonts w:hint="eastAsia"/>
          <w:lang w:eastAsia="zh-HK"/>
        </w:rPr>
        <w:t>段。</w:t>
      </w:r>
    </w:p>
  </w:footnote>
  <w:footnote w:id="79">
    <w:p w:rsidR="00287E55" w:rsidRPr="00B44535" w:rsidRDefault="00287E55" w:rsidP="004C6429">
      <w:pPr>
        <w:pStyle w:val="FootnoteText"/>
        <w:overflowPunct w:val="0"/>
      </w:pPr>
      <w:r w:rsidRPr="00B44535">
        <w:rPr>
          <w:rStyle w:val="FootnoteReference"/>
        </w:rPr>
        <w:footnoteRef/>
      </w:r>
      <w:r w:rsidRPr="00B44535">
        <w:t xml:space="preserve"> </w:t>
      </w:r>
      <w:r w:rsidRPr="00B44535">
        <w:rPr>
          <w:lang w:val="en-US"/>
        </w:rPr>
        <w:tab/>
      </w:r>
      <w:r w:rsidRPr="00620A8E">
        <w:rPr>
          <w:i/>
          <w:spacing w:val="0"/>
        </w:rPr>
        <w:t>R v Uddin</w:t>
      </w:r>
      <w:r w:rsidRPr="00620A8E">
        <w:rPr>
          <w:spacing w:val="0"/>
        </w:rPr>
        <w:t xml:space="preserve"> [2017] 1 WLR 4739.</w:t>
      </w:r>
    </w:p>
  </w:footnote>
  <w:footnote w:id="80">
    <w:p w:rsidR="00287E55" w:rsidRPr="00620A8E" w:rsidRDefault="00287E55" w:rsidP="004C6429">
      <w:pPr>
        <w:pStyle w:val="FootnoteText"/>
        <w:overflowPunct w:val="0"/>
        <w:rPr>
          <w:spacing w:val="0"/>
        </w:rPr>
      </w:pPr>
      <w:r w:rsidRPr="00B44535">
        <w:rPr>
          <w:rStyle w:val="FootnoteReference"/>
        </w:rPr>
        <w:footnoteRef/>
      </w:r>
      <w:r w:rsidRPr="00B44535">
        <w:tab/>
      </w:r>
      <w:r w:rsidRPr="00620A8E">
        <w:rPr>
          <w:i/>
          <w:spacing w:val="0"/>
        </w:rPr>
        <w:t>R v Khan</w:t>
      </w:r>
      <w:r w:rsidRPr="00620A8E">
        <w:rPr>
          <w:spacing w:val="0"/>
        </w:rPr>
        <w:t xml:space="preserve"> [2009] 4 All ER 544.</w:t>
      </w:r>
    </w:p>
  </w:footnote>
  <w:footnote w:id="81">
    <w:p w:rsidR="00287E55" w:rsidRPr="00B44535" w:rsidRDefault="00287E55" w:rsidP="004C6429">
      <w:pPr>
        <w:pStyle w:val="FootnoteText"/>
        <w:overflowPunct w:val="0"/>
      </w:pPr>
      <w:r w:rsidRPr="002B0D09">
        <w:rPr>
          <w:rStyle w:val="FootnoteReference"/>
          <w:rFonts w:cs="Courier New"/>
        </w:rPr>
        <w:footnoteRef/>
      </w:r>
      <w:r w:rsidRPr="00B44535">
        <w:t xml:space="preserve"> </w:t>
      </w:r>
      <w:r w:rsidRPr="00B44535">
        <w:tab/>
      </w:r>
      <w:r w:rsidRPr="00B65FCD">
        <w:rPr>
          <w:i/>
          <w:spacing w:val="0"/>
        </w:rPr>
        <w:t>R v Khan</w:t>
      </w:r>
      <w:r>
        <w:rPr>
          <w:rFonts w:hint="eastAsia"/>
        </w:rPr>
        <w:t>，</w:t>
      </w:r>
      <w:r>
        <w:rPr>
          <w:rFonts w:hint="eastAsia"/>
          <w:lang w:eastAsia="zh-HK"/>
        </w:rPr>
        <w:t>同上，第</w:t>
      </w:r>
      <w:r>
        <w:t>26</w:t>
      </w:r>
      <w:r>
        <w:rPr>
          <w:rFonts w:hint="eastAsia"/>
          <w:lang w:eastAsia="zh-HK"/>
        </w:rPr>
        <w:t>段。</w:t>
      </w:r>
      <w:r>
        <w:rPr>
          <w:rFonts w:hint="eastAsia"/>
        </w:rPr>
        <w:t>關於</w:t>
      </w:r>
      <w:r w:rsidRPr="00B65FCD">
        <w:rPr>
          <w:i/>
          <w:spacing w:val="0"/>
        </w:rPr>
        <w:t>R v Khan</w:t>
      </w:r>
      <w:r>
        <w:rPr>
          <w:rFonts w:hint="eastAsia"/>
          <w:lang w:eastAsia="zh-HK"/>
        </w:rPr>
        <w:t>案中</w:t>
      </w:r>
      <w:r w:rsidRPr="009C59D9">
        <w:rPr>
          <w:rFonts w:hint="eastAsia"/>
          <w:i/>
          <w:lang w:eastAsia="zh-HK"/>
        </w:rPr>
        <w:t>“</w:t>
      </w:r>
      <w:r w:rsidRPr="00152CD6">
        <w:rPr>
          <w:rFonts w:hint="eastAsia"/>
          <w:i/>
          <w:lang w:eastAsia="zh-HK"/>
        </w:rPr>
        <w:t>易受傷害成年人</w:t>
      </w:r>
      <w:r w:rsidRPr="009C59D9">
        <w:rPr>
          <w:rFonts w:hint="eastAsia"/>
          <w:i/>
          <w:lang w:eastAsia="zh-HK"/>
        </w:rPr>
        <w:t>”</w:t>
      </w:r>
      <w:r>
        <w:rPr>
          <w:rFonts w:hint="eastAsia"/>
          <w:lang w:eastAsia="zh-HK"/>
        </w:rPr>
        <w:t>的</w:t>
      </w:r>
      <w:r w:rsidRPr="00B65FCD">
        <w:rPr>
          <w:rFonts w:hint="eastAsia"/>
        </w:rPr>
        <w:t>討論，見諮詢文件第</w:t>
      </w:r>
      <w:r>
        <w:t>3.34</w:t>
      </w:r>
      <w:r>
        <w:rPr>
          <w:rFonts w:hint="eastAsia"/>
          <w:lang w:eastAsia="zh-HK"/>
        </w:rPr>
        <w:t>至</w:t>
      </w:r>
      <w:r>
        <w:t>3.36</w:t>
      </w:r>
      <w:r w:rsidRPr="00B65FCD">
        <w:rPr>
          <w:rFonts w:hint="eastAsia"/>
        </w:rPr>
        <w:t>段。</w:t>
      </w:r>
    </w:p>
  </w:footnote>
  <w:footnote w:id="82">
    <w:p w:rsidR="00287E55" w:rsidRPr="00B44535" w:rsidRDefault="00287E55" w:rsidP="004C6429">
      <w:pPr>
        <w:pStyle w:val="FootnoteText"/>
        <w:overflowPunct w:val="0"/>
        <w:rPr>
          <w:lang w:val="en-US"/>
        </w:rPr>
      </w:pPr>
      <w:r w:rsidRPr="002B0D09">
        <w:rPr>
          <w:rStyle w:val="FootnoteReference"/>
          <w:rFonts w:cs="Courier New"/>
        </w:rPr>
        <w:footnoteRef/>
      </w:r>
      <w:r w:rsidRPr="00B44535">
        <w:t xml:space="preserve"> </w:t>
      </w:r>
      <w:r w:rsidRPr="00B44535">
        <w:tab/>
      </w:r>
      <w:r w:rsidRPr="00B65FCD">
        <w:rPr>
          <w:rFonts w:hint="eastAsia"/>
        </w:rPr>
        <w:t>關於新西蘭模式</w:t>
      </w:r>
      <w:r>
        <w:rPr>
          <w:rFonts w:hint="eastAsia"/>
          <w:lang w:eastAsia="zh-HK"/>
        </w:rPr>
        <w:t>下</w:t>
      </w:r>
      <w:r w:rsidRPr="009C59D9">
        <w:rPr>
          <w:rFonts w:hint="eastAsia"/>
          <w:i/>
          <w:lang w:eastAsia="zh-HK"/>
        </w:rPr>
        <w:t>“</w:t>
      </w:r>
      <w:r w:rsidRPr="00152CD6">
        <w:rPr>
          <w:rFonts w:hint="eastAsia"/>
          <w:i/>
          <w:lang w:eastAsia="zh-HK"/>
        </w:rPr>
        <w:t>易受傷害成年人</w:t>
      </w:r>
      <w:r w:rsidRPr="009C59D9">
        <w:rPr>
          <w:rFonts w:hint="eastAsia"/>
          <w:i/>
          <w:lang w:eastAsia="zh-HK"/>
        </w:rPr>
        <w:t>”</w:t>
      </w:r>
      <w:r w:rsidRPr="00B65FCD">
        <w:rPr>
          <w:rFonts w:hint="eastAsia"/>
        </w:rPr>
        <w:t>的討論，見諮詢文件第</w:t>
      </w:r>
      <w:r>
        <w:t>5.59</w:t>
      </w:r>
      <w:r w:rsidRPr="00B65FCD">
        <w:rPr>
          <w:rFonts w:hint="eastAsia"/>
        </w:rPr>
        <w:t>段。</w:t>
      </w:r>
    </w:p>
  </w:footnote>
  <w:footnote w:id="83">
    <w:p w:rsidR="00287E55" w:rsidRPr="00B44535" w:rsidRDefault="00287E55" w:rsidP="004C6429">
      <w:pPr>
        <w:pStyle w:val="FootnoteText"/>
        <w:overflowPunct w:val="0"/>
      </w:pPr>
      <w:r w:rsidRPr="00B44535">
        <w:rPr>
          <w:rStyle w:val="FootnoteReference"/>
        </w:rPr>
        <w:footnoteRef/>
      </w:r>
      <w:r w:rsidRPr="00B44535">
        <w:rPr>
          <w:rStyle w:val="FootnoteReference"/>
        </w:rPr>
        <w:t xml:space="preserve"> </w:t>
      </w:r>
      <w:r>
        <w:tab/>
      </w:r>
      <w:r w:rsidRPr="00DA4AE4">
        <w:rPr>
          <w:rFonts w:cs="Arial" w:hint="eastAsia"/>
          <w:lang w:val="en-US" w:eastAsia="zh-HK"/>
        </w:rPr>
        <w:t>英國司法部，</w:t>
      </w:r>
      <w:r w:rsidRPr="00DA4AE4">
        <w:rPr>
          <w:rFonts w:cs="Arial" w:hint="eastAsia"/>
          <w:i/>
          <w:lang w:val="en-US" w:eastAsia="zh-HK"/>
        </w:rPr>
        <w:t>“</w:t>
      </w:r>
      <w:r w:rsidRPr="00DA4AE4">
        <w:rPr>
          <w:rFonts w:cs="Arial"/>
          <w:i/>
          <w:spacing w:val="0"/>
          <w:lang w:val="en-US" w:eastAsia="zh-HK"/>
        </w:rPr>
        <w:t>Domestic Violence, Crime and Victims (Amendment) Act 2012</w:t>
      </w:r>
      <w:r w:rsidRPr="00DA4AE4">
        <w:rPr>
          <w:rFonts w:cs="Arial" w:hint="eastAsia"/>
          <w:i/>
          <w:lang w:val="en-US" w:eastAsia="zh-HK"/>
        </w:rPr>
        <w:t>”</w:t>
      </w:r>
      <w:r w:rsidRPr="00DA4AE4">
        <w:rPr>
          <w:rFonts w:cs="Arial" w:hint="eastAsia"/>
          <w:lang w:val="en-US" w:eastAsia="zh-HK"/>
        </w:rPr>
        <w:t>（通告第</w:t>
      </w:r>
      <w:r w:rsidRPr="00DA4AE4">
        <w:rPr>
          <w:rFonts w:cs="Arial"/>
          <w:lang w:val="en-US" w:eastAsia="zh-HK"/>
        </w:rPr>
        <w:t>2012/03</w:t>
      </w:r>
      <w:r w:rsidRPr="00DA4AE4">
        <w:rPr>
          <w:rFonts w:cs="Arial" w:hint="eastAsia"/>
          <w:lang w:val="en-US" w:eastAsia="zh-HK"/>
        </w:rPr>
        <w:t>號，</w:t>
      </w:r>
      <w:r w:rsidRPr="00DA4AE4">
        <w:rPr>
          <w:rFonts w:cs="Arial"/>
          <w:lang w:val="en-US" w:eastAsia="zh-HK"/>
        </w:rPr>
        <w:t>2012</w:t>
      </w:r>
      <w:r w:rsidRPr="00DA4AE4">
        <w:rPr>
          <w:rFonts w:cs="Arial" w:hint="eastAsia"/>
          <w:lang w:val="en-US" w:eastAsia="zh-HK"/>
        </w:rPr>
        <w:t>年</w:t>
      </w:r>
      <w:r w:rsidRPr="00DA4AE4">
        <w:rPr>
          <w:rFonts w:cs="Arial"/>
          <w:lang w:val="en-US" w:eastAsia="zh-HK"/>
        </w:rPr>
        <w:t>6</w:t>
      </w:r>
      <w:r w:rsidRPr="00DA4AE4">
        <w:rPr>
          <w:rFonts w:cs="Arial" w:hint="eastAsia"/>
          <w:lang w:val="en-US" w:eastAsia="zh-HK"/>
        </w:rPr>
        <w:t>月），附件</w:t>
      </w:r>
      <w:r w:rsidRPr="00DA4AE4">
        <w:rPr>
          <w:rFonts w:cs="Arial" w:hint="eastAsia"/>
          <w:lang w:val="en-US"/>
        </w:rPr>
        <w:t>A</w:t>
      </w:r>
      <w:proofErr w:type="gramStart"/>
      <w:r w:rsidRPr="00DA4AE4">
        <w:rPr>
          <w:rFonts w:cs="Arial" w:hint="eastAsia"/>
          <w:lang w:val="en-US" w:eastAsia="zh-HK"/>
        </w:rPr>
        <w:t>（</w:t>
      </w:r>
      <w:proofErr w:type="gramEnd"/>
      <w:r w:rsidRPr="00DA4AE4">
        <w:rPr>
          <w:rFonts w:cs="Arial" w:hint="eastAsia"/>
          <w:lang w:val="en-US" w:eastAsia="zh-HK"/>
        </w:rPr>
        <w:t>內政部通告</w:t>
      </w:r>
      <w:proofErr w:type="gramStart"/>
      <w:r w:rsidRPr="00DA4AE4">
        <w:rPr>
          <w:rFonts w:cs="Arial" w:hint="eastAsia"/>
          <w:lang w:val="en-US" w:eastAsia="zh-HK"/>
        </w:rPr>
        <w:t>（</w:t>
      </w:r>
      <w:proofErr w:type="gramEnd"/>
      <w:r w:rsidRPr="00DA4AE4">
        <w:rPr>
          <w:rFonts w:cs="Arial"/>
          <w:spacing w:val="0"/>
          <w:lang w:val="en-US" w:eastAsia="zh-HK"/>
        </w:rPr>
        <w:t>Home Office Circular</w:t>
      </w:r>
      <w:proofErr w:type="gramStart"/>
      <w:r w:rsidRPr="00DA4AE4">
        <w:rPr>
          <w:rFonts w:cs="Arial" w:hint="eastAsia"/>
          <w:lang w:val="en-US" w:eastAsia="zh-HK"/>
        </w:rPr>
        <w:t>）</w:t>
      </w:r>
      <w:proofErr w:type="gramEnd"/>
      <w:r w:rsidRPr="00DA4AE4">
        <w:rPr>
          <w:rFonts w:cs="Arial" w:hint="eastAsia"/>
          <w:lang w:val="en-US" w:eastAsia="zh-HK"/>
        </w:rPr>
        <w:t>第</w:t>
      </w:r>
      <w:r w:rsidRPr="00DA4AE4">
        <w:rPr>
          <w:rFonts w:cs="Arial"/>
          <w:lang w:val="en-US" w:eastAsia="zh-HK"/>
        </w:rPr>
        <w:t>9/2005</w:t>
      </w:r>
      <w:r w:rsidRPr="00DA4AE4">
        <w:rPr>
          <w:rFonts w:cs="Arial" w:hint="eastAsia"/>
          <w:lang w:val="en-US" w:eastAsia="zh-HK"/>
        </w:rPr>
        <w:t>號</w:t>
      </w:r>
      <w:proofErr w:type="gramStart"/>
      <w:r w:rsidRPr="00DA4AE4">
        <w:rPr>
          <w:rFonts w:cs="Arial" w:hint="eastAsia"/>
          <w:lang w:val="en-US" w:eastAsia="zh-HK"/>
        </w:rPr>
        <w:t>）</w:t>
      </w:r>
      <w:proofErr w:type="gramEnd"/>
      <w:r w:rsidRPr="00DA4AE4">
        <w:rPr>
          <w:rFonts w:cs="Arial" w:hint="eastAsia"/>
          <w:lang w:val="en-US" w:eastAsia="zh-HK"/>
        </w:rPr>
        <w:t>，第</w:t>
      </w:r>
      <w:r w:rsidRPr="00DA4AE4">
        <w:rPr>
          <w:rFonts w:cs="Arial" w:hint="eastAsia"/>
          <w:lang w:val="en-US"/>
        </w:rPr>
        <w:t>29</w:t>
      </w:r>
      <w:r w:rsidRPr="00DA4AE4">
        <w:rPr>
          <w:rFonts w:cs="Arial" w:hint="eastAsia"/>
          <w:lang w:val="en-US" w:eastAsia="zh-HK"/>
        </w:rPr>
        <w:t>段，登載於：</w:t>
      </w:r>
    </w:p>
    <w:p w:rsidR="00287E55" w:rsidRPr="00B44535" w:rsidRDefault="00287E55" w:rsidP="004C6429">
      <w:pPr>
        <w:pStyle w:val="FootnoteText"/>
        <w:overflowPunct w:val="0"/>
        <w:rPr>
          <w:i/>
        </w:rPr>
      </w:pPr>
      <w:r>
        <w:tab/>
      </w:r>
      <w:hyperlink r:id="rId10" w:history="1">
        <w:r w:rsidRPr="00FD619C">
          <w:rPr>
            <w:rStyle w:val="Hyperlink"/>
            <w:color w:val="auto"/>
            <w:spacing w:val="0"/>
            <w:u w:val="none"/>
          </w:rPr>
          <w:t>https://assets.publishing.service.gov.uk/government/uploads/system/uploads/attachment_data/file/219903/circular-03-12-dvcv-act.pdf</w:t>
        </w:r>
      </w:hyperlink>
      <w:r w:rsidRPr="00FD619C">
        <w:rPr>
          <w:rFonts w:hint="eastAsia"/>
          <w:lang w:val="en-US"/>
        </w:rPr>
        <w:t>（</w:t>
      </w:r>
      <w:r w:rsidRPr="00AB281D">
        <w:rPr>
          <w:rFonts w:hint="eastAsia"/>
          <w:lang w:val="en-US"/>
        </w:rPr>
        <w:t>於</w:t>
      </w:r>
      <w:r w:rsidRPr="00AB281D">
        <w:rPr>
          <w:lang w:val="en-US"/>
        </w:rPr>
        <w:t>2021</w:t>
      </w:r>
      <w:r w:rsidRPr="00AB281D">
        <w:rPr>
          <w:rFonts w:hint="eastAsia"/>
          <w:lang w:val="en-US"/>
        </w:rPr>
        <w:t>年</w:t>
      </w:r>
      <w:r>
        <w:t>3</w:t>
      </w:r>
      <w:r w:rsidRPr="00AB281D">
        <w:rPr>
          <w:rFonts w:hint="eastAsia"/>
          <w:lang w:val="en-US"/>
        </w:rPr>
        <w:t>月</w:t>
      </w:r>
      <w:r>
        <w:rPr>
          <w:rFonts w:hint="eastAsia"/>
          <w:lang w:val="en-US"/>
        </w:rPr>
        <w:t>5</w:t>
      </w:r>
      <w:r w:rsidRPr="00AB281D">
        <w:rPr>
          <w:rFonts w:hint="eastAsia"/>
          <w:lang w:val="en-US"/>
        </w:rPr>
        <w:t>日瀏覽）。</w:t>
      </w:r>
    </w:p>
  </w:footnote>
  <w:footnote w:id="84">
    <w:p w:rsidR="00287E55" w:rsidRPr="00B44535" w:rsidRDefault="00287E55" w:rsidP="004C6429">
      <w:pPr>
        <w:pStyle w:val="FootnoteText"/>
        <w:overflowPunct w:val="0"/>
      </w:pPr>
      <w:r w:rsidRPr="00B44535">
        <w:rPr>
          <w:rStyle w:val="FootnoteReference"/>
        </w:rPr>
        <w:footnoteRef/>
      </w:r>
      <w:r>
        <w:t xml:space="preserve"> </w:t>
      </w:r>
      <w:r>
        <w:tab/>
      </w:r>
      <w:r w:rsidRPr="00BB39F7">
        <w:rPr>
          <w:rFonts w:hint="eastAsia"/>
        </w:rPr>
        <w:t>見第</w:t>
      </w:r>
      <w:r w:rsidRPr="00BB39F7">
        <w:rPr>
          <w:rFonts w:hint="eastAsia"/>
        </w:rPr>
        <w:t>9</w:t>
      </w:r>
      <w:r w:rsidRPr="00BB39F7">
        <w:rPr>
          <w:rFonts w:hint="eastAsia"/>
        </w:rPr>
        <w:t>章的進一步論述</w:t>
      </w:r>
      <w:r>
        <w:rPr>
          <w:rFonts w:hint="eastAsia"/>
          <w:lang w:eastAsia="zh-HK"/>
        </w:rPr>
        <w:t>。</w:t>
      </w:r>
    </w:p>
  </w:footnote>
  <w:footnote w:id="85">
    <w:p w:rsidR="00287E55" w:rsidRPr="00370580" w:rsidRDefault="00287E55" w:rsidP="004C6429">
      <w:pPr>
        <w:pStyle w:val="FootnoteText"/>
        <w:overflowPunct w:val="0"/>
      </w:pPr>
      <w:r w:rsidRPr="00B44535">
        <w:rPr>
          <w:rStyle w:val="FootnoteReference"/>
        </w:rPr>
        <w:footnoteRef/>
      </w:r>
      <w:r w:rsidRPr="00B44535">
        <w:t xml:space="preserve"> </w:t>
      </w:r>
      <w:r w:rsidRPr="00B44535">
        <w:tab/>
      </w:r>
      <w:r>
        <w:rPr>
          <w:rFonts w:hint="eastAsia"/>
          <w:lang w:eastAsia="zh-HK"/>
        </w:rPr>
        <w:t>例如見</w:t>
      </w:r>
      <w:r w:rsidRPr="00370580">
        <w:rPr>
          <w:rFonts w:hint="eastAsia"/>
          <w:lang w:eastAsia="zh-HK"/>
        </w:rPr>
        <w:t>維多利亞州政府</w:t>
      </w:r>
      <w:r>
        <w:rPr>
          <w:rFonts w:hint="eastAsia"/>
        </w:rPr>
        <w:t>（</w:t>
      </w:r>
      <w:r>
        <w:rPr>
          <w:rFonts w:hint="eastAsia"/>
          <w:lang w:eastAsia="zh-HK"/>
        </w:rPr>
        <w:t>澳大利亞</w:t>
      </w:r>
      <w:r>
        <w:rPr>
          <w:rFonts w:hint="eastAsia"/>
        </w:rPr>
        <w:t>）</w:t>
      </w:r>
      <w:r w:rsidRPr="00370580">
        <w:rPr>
          <w:rFonts w:hint="eastAsia"/>
          <w:lang w:eastAsia="zh-HK"/>
        </w:rPr>
        <w:t>：</w:t>
      </w:r>
      <w:r w:rsidRPr="009C59D9">
        <w:rPr>
          <w:rFonts w:cs="Arial" w:hint="eastAsia"/>
          <w:i/>
          <w:lang w:val="en-US" w:eastAsia="zh-HK"/>
        </w:rPr>
        <w:t>“</w:t>
      </w:r>
      <w:r w:rsidRPr="00355D77">
        <w:rPr>
          <w:rFonts w:hint="eastAsia"/>
          <w:i/>
          <w:spacing w:val="0"/>
          <w:lang w:eastAsia="zh-HK"/>
        </w:rPr>
        <w:t>Failure to protect: a new criminal offence to protect children from sexual abuse</w:t>
      </w:r>
      <w:r w:rsidRPr="009C59D9">
        <w:rPr>
          <w:rFonts w:cs="Arial" w:hint="eastAsia"/>
          <w:i/>
          <w:lang w:val="en-US" w:eastAsia="zh-HK"/>
        </w:rPr>
        <w:t>”</w:t>
      </w:r>
      <w:r w:rsidRPr="00370580">
        <w:rPr>
          <w:rFonts w:hint="eastAsia"/>
          <w:lang w:eastAsia="zh-HK"/>
        </w:rPr>
        <w:t>，</w:t>
      </w:r>
      <w:r>
        <w:rPr>
          <w:rFonts w:hint="eastAsia"/>
          <w:lang w:eastAsia="zh-HK"/>
        </w:rPr>
        <w:t>登</w:t>
      </w:r>
      <w:r w:rsidRPr="00370580">
        <w:rPr>
          <w:rFonts w:hint="eastAsia"/>
          <w:lang w:eastAsia="zh-HK"/>
        </w:rPr>
        <w:t>載於：</w:t>
      </w:r>
    </w:p>
    <w:p w:rsidR="00287E55" w:rsidRPr="00B44535" w:rsidRDefault="00287E55" w:rsidP="004C6429">
      <w:pPr>
        <w:pStyle w:val="FootnoteText"/>
        <w:overflowPunct w:val="0"/>
      </w:pPr>
      <w:r>
        <w:tab/>
      </w:r>
      <w:hyperlink r:id="rId11" w:history="1">
        <w:r w:rsidRPr="00FD619C">
          <w:rPr>
            <w:rStyle w:val="Hyperlink"/>
            <w:color w:val="auto"/>
            <w:spacing w:val="0"/>
            <w:u w:val="none"/>
          </w:rPr>
          <w:t>https://www.justice.vic.gov.au/safer-communities/protecting-children-and-families/failure-to-protect-a-new-criminal-offence-to</w:t>
        </w:r>
      </w:hyperlink>
      <w:r w:rsidRPr="00AB281D">
        <w:rPr>
          <w:rFonts w:hint="eastAsia"/>
          <w:lang w:val="en-US"/>
        </w:rPr>
        <w:t>（於</w:t>
      </w:r>
      <w:r w:rsidRPr="00AB281D">
        <w:rPr>
          <w:lang w:val="en-US"/>
        </w:rPr>
        <w:t>2021</w:t>
      </w:r>
      <w:r w:rsidRPr="00AB281D">
        <w:rPr>
          <w:rFonts w:hint="eastAsia"/>
          <w:lang w:val="en-US"/>
        </w:rPr>
        <w:t>年</w:t>
      </w:r>
      <w:r>
        <w:t>3</w:t>
      </w:r>
      <w:r w:rsidRPr="00AB281D">
        <w:rPr>
          <w:rFonts w:hint="eastAsia"/>
          <w:lang w:val="en-US"/>
        </w:rPr>
        <w:t>月</w:t>
      </w:r>
      <w:r>
        <w:rPr>
          <w:rFonts w:hint="eastAsia"/>
          <w:lang w:val="en-US"/>
        </w:rPr>
        <w:t>5</w:t>
      </w:r>
      <w:r w:rsidRPr="00AB281D">
        <w:rPr>
          <w:rFonts w:hint="eastAsia"/>
          <w:lang w:val="en-US"/>
        </w:rPr>
        <w:t>日瀏覽）。</w:t>
      </w:r>
    </w:p>
  </w:footnote>
  <w:footnote w:id="86">
    <w:p w:rsidR="00287E55" w:rsidRPr="00B44535" w:rsidRDefault="00287E55" w:rsidP="004C6429">
      <w:pPr>
        <w:pStyle w:val="FootnoteText"/>
        <w:overflowPunct w:val="0"/>
      </w:pPr>
      <w:r w:rsidRPr="00B44535">
        <w:rPr>
          <w:rStyle w:val="FootnoteReference"/>
        </w:rPr>
        <w:footnoteRef/>
      </w:r>
      <w:r>
        <w:t xml:space="preserve"> </w:t>
      </w:r>
      <w:r>
        <w:tab/>
      </w:r>
      <w:r w:rsidRPr="000169DB">
        <w:rPr>
          <w:rFonts w:cs="Arial" w:hint="eastAsia"/>
          <w:lang w:val="en-US" w:eastAsia="zh-HK"/>
        </w:rPr>
        <w:t>例如見英國司法部，</w:t>
      </w:r>
      <w:r w:rsidRPr="000169DB">
        <w:rPr>
          <w:rFonts w:cs="Arial" w:hint="eastAsia"/>
          <w:i/>
          <w:lang w:val="en-US" w:eastAsia="zh-HK"/>
        </w:rPr>
        <w:t>“</w:t>
      </w:r>
      <w:r w:rsidRPr="000169DB">
        <w:rPr>
          <w:rFonts w:cs="Arial"/>
          <w:i/>
          <w:spacing w:val="0"/>
          <w:lang w:val="en-US" w:eastAsia="zh-HK"/>
        </w:rPr>
        <w:t>Domestic Violence, Crime and Victims (Amendment) Act 2012</w:t>
      </w:r>
      <w:r w:rsidRPr="000169DB">
        <w:rPr>
          <w:rFonts w:cs="Arial" w:hint="eastAsia"/>
          <w:i/>
          <w:lang w:val="en-US" w:eastAsia="zh-HK"/>
        </w:rPr>
        <w:t>”</w:t>
      </w:r>
      <w:r w:rsidRPr="000169DB">
        <w:rPr>
          <w:rFonts w:cs="Arial" w:hint="eastAsia"/>
          <w:lang w:val="en-US" w:eastAsia="zh-HK"/>
        </w:rPr>
        <w:t>（通告第</w:t>
      </w:r>
      <w:r w:rsidRPr="000169DB">
        <w:rPr>
          <w:rFonts w:cs="Arial"/>
          <w:lang w:val="en-US" w:eastAsia="zh-HK"/>
        </w:rPr>
        <w:t>2012/03</w:t>
      </w:r>
      <w:r w:rsidRPr="000169DB">
        <w:rPr>
          <w:rFonts w:cs="Arial" w:hint="eastAsia"/>
          <w:lang w:val="en-US" w:eastAsia="zh-HK"/>
        </w:rPr>
        <w:t>號，</w:t>
      </w:r>
      <w:r w:rsidRPr="000169DB">
        <w:rPr>
          <w:rFonts w:cs="Arial"/>
          <w:lang w:val="en-US" w:eastAsia="zh-HK"/>
        </w:rPr>
        <w:t>2012</w:t>
      </w:r>
      <w:r w:rsidRPr="000169DB">
        <w:rPr>
          <w:rFonts w:cs="Arial" w:hint="eastAsia"/>
          <w:lang w:val="en-US" w:eastAsia="zh-HK"/>
        </w:rPr>
        <w:t>年</w:t>
      </w:r>
      <w:r w:rsidRPr="000169DB">
        <w:rPr>
          <w:rFonts w:cs="Arial"/>
          <w:lang w:val="en-US" w:eastAsia="zh-HK"/>
        </w:rPr>
        <w:t>6</w:t>
      </w:r>
      <w:r w:rsidRPr="000169DB">
        <w:rPr>
          <w:rFonts w:cs="Arial" w:hint="eastAsia"/>
          <w:lang w:val="en-US" w:eastAsia="zh-HK"/>
        </w:rPr>
        <w:t>月），附件</w:t>
      </w:r>
      <w:r w:rsidRPr="000169DB">
        <w:rPr>
          <w:rFonts w:cs="Arial" w:hint="eastAsia"/>
          <w:lang w:val="en-US"/>
        </w:rPr>
        <w:t>A</w:t>
      </w:r>
      <w:r w:rsidRPr="000169DB">
        <w:rPr>
          <w:rFonts w:cs="Arial" w:hint="eastAsia"/>
          <w:lang w:val="en-US" w:eastAsia="zh-HK"/>
        </w:rPr>
        <w:t>（內政部通告第</w:t>
      </w:r>
      <w:r w:rsidRPr="000169DB">
        <w:rPr>
          <w:rFonts w:cs="Arial"/>
          <w:lang w:val="en-US" w:eastAsia="zh-HK"/>
        </w:rPr>
        <w:t>9/2005</w:t>
      </w:r>
      <w:r w:rsidRPr="000169DB">
        <w:rPr>
          <w:rFonts w:cs="Arial" w:hint="eastAsia"/>
          <w:lang w:val="en-US" w:eastAsia="zh-HK"/>
        </w:rPr>
        <w:t>號），見上文註腳</w:t>
      </w:r>
      <w:r w:rsidRPr="000169DB">
        <w:rPr>
          <w:rFonts w:cs="Arial" w:hint="eastAsia"/>
          <w:lang w:eastAsia="zh-HK"/>
        </w:rPr>
        <w:t>21</w:t>
      </w:r>
      <w:r w:rsidRPr="000169DB">
        <w:rPr>
          <w:rFonts w:cs="Arial" w:hint="eastAsia"/>
          <w:lang w:val="en-US" w:eastAsia="zh-HK"/>
        </w:rPr>
        <w:t>。</w:t>
      </w:r>
    </w:p>
  </w:footnote>
  <w:footnote w:id="87">
    <w:p w:rsidR="00287E55" w:rsidRPr="004B6BF8" w:rsidRDefault="00287E55" w:rsidP="004C6429">
      <w:pPr>
        <w:pStyle w:val="FootnoteText"/>
        <w:overflowPunct w:val="0"/>
        <w:rPr>
          <w:lang w:eastAsia="zh-HK"/>
        </w:rPr>
      </w:pPr>
      <w:r w:rsidRPr="00B44535">
        <w:rPr>
          <w:rStyle w:val="FootnoteReference"/>
        </w:rPr>
        <w:footnoteRef/>
      </w:r>
      <w:r w:rsidRPr="00B44535">
        <w:t xml:space="preserve"> </w:t>
      </w:r>
      <w:r w:rsidRPr="00B44535">
        <w:tab/>
      </w:r>
      <w:r w:rsidRPr="006640F5">
        <w:rPr>
          <w:lang w:eastAsia="zh-HK"/>
        </w:rPr>
        <w:t>例如見</w:t>
      </w:r>
      <w:r w:rsidRPr="004B6BF8">
        <w:rPr>
          <w:lang w:eastAsia="zh-HK"/>
        </w:rPr>
        <w:t>第</w:t>
      </w:r>
      <w:r w:rsidRPr="004B6BF8">
        <w:rPr>
          <w:lang w:eastAsia="zh-HK"/>
        </w:rPr>
        <w:t>2</w:t>
      </w:r>
      <w:r w:rsidRPr="004B6BF8">
        <w:rPr>
          <w:lang w:eastAsia="zh-HK"/>
        </w:rPr>
        <w:t>章第</w:t>
      </w:r>
      <w:r w:rsidRPr="004B6BF8">
        <w:t>2.20</w:t>
      </w:r>
      <w:r w:rsidRPr="004B6BF8">
        <w:rPr>
          <w:lang w:eastAsia="zh-HK"/>
        </w:rPr>
        <w:t>至</w:t>
      </w:r>
      <w:r w:rsidRPr="004B6BF8">
        <w:t>2.21</w:t>
      </w:r>
      <w:r w:rsidRPr="004B6BF8">
        <w:rPr>
          <w:lang w:val="en-US" w:eastAsia="zh-HK"/>
        </w:rPr>
        <w:t>段（標題是</w:t>
      </w:r>
      <w:r w:rsidRPr="009C59D9">
        <w:rPr>
          <w:rFonts w:hint="eastAsia"/>
          <w:i/>
          <w:lang w:val="en-US" w:eastAsia="zh-HK"/>
        </w:rPr>
        <w:t>“</w:t>
      </w:r>
      <w:r w:rsidRPr="0044741E">
        <w:rPr>
          <w:i/>
          <w:lang w:eastAsia="zh-HK"/>
        </w:rPr>
        <w:t>甚麼屬於合理步驟</w:t>
      </w:r>
      <w:r w:rsidRPr="009C59D9">
        <w:rPr>
          <w:rFonts w:cs="Arial" w:hint="eastAsia"/>
          <w:i/>
          <w:lang w:val="en-US" w:eastAsia="zh-HK"/>
        </w:rPr>
        <w:t>”</w:t>
      </w:r>
      <w:r w:rsidRPr="004B6BF8">
        <w:rPr>
          <w:lang w:val="en-US" w:eastAsia="zh-HK"/>
        </w:rPr>
        <w:t>）</w:t>
      </w:r>
      <w:r w:rsidRPr="004B6BF8">
        <w:rPr>
          <w:rFonts w:hint="eastAsia"/>
          <w:lang w:val="en-US" w:eastAsia="zh-HK"/>
        </w:rPr>
        <w:t>所述的指引。</w:t>
      </w:r>
    </w:p>
  </w:footnote>
  <w:footnote w:id="88">
    <w:p w:rsidR="00287E55" w:rsidRPr="00FC5F53" w:rsidRDefault="00287E55" w:rsidP="00DB72B2">
      <w:pPr>
        <w:pStyle w:val="FootnoteText"/>
        <w:overflowPunct w:val="0"/>
      </w:pPr>
      <w:r w:rsidRPr="00D301B5">
        <w:rPr>
          <w:rFonts w:ascii="Courier New" w:hAnsi="Courier New" w:cs="Courier New"/>
          <w:color w:val="000000"/>
          <w:vertAlign w:val="superscript"/>
        </w:rPr>
        <w:footnoteRef/>
      </w:r>
      <w:r w:rsidRPr="00B44535">
        <w:rPr>
          <w:color w:val="000000"/>
        </w:rPr>
        <w:t xml:space="preserve"> </w:t>
      </w:r>
      <w:r w:rsidRPr="00FC5F53">
        <w:tab/>
      </w:r>
      <w:r w:rsidRPr="00FC5F53">
        <w:rPr>
          <w:rFonts w:hint="eastAsia"/>
        </w:rPr>
        <w:t>條例草案擬稿中《侵害人身罪條例》建議的第</w:t>
      </w:r>
      <w:r w:rsidRPr="00FC5F53">
        <w:t>25A(1)(a)</w:t>
      </w:r>
      <w:r w:rsidRPr="00FC5F53">
        <w:rPr>
          <w:rFonts w:hint="eastAsia"/>
          <w:lang w:eastAsia="zh-HK"/>
        </w:rPr>
        <w:t>及</w:t>
      </w:r>
      <w:r w:rsidRPr="00FC5F53">
        <w:t>(6)</w:t>
      </w:r>
      <w:r w:rsidRPr="00FC5F53">
        <w:rPr>
          <w:rFonts w:hint="eastAsia"/>
        </w:rPr>
        <w:t>條（</w:t>
      </w:r>
      <w:r w:rsidRPr="00FC5F53">
        <w:rPr>
          <w:rFonts w:hint="eastAsia"/>
          <w:lang w:eastAsia="zh-HK"/>
        </w:rPr>
        <w:t>本報告書</w:t>
      </w:r>
      <w:r w:rsidRPr="00FC5F53">
        <w:rPr>
          <w:rFonts w:hint="eastAsia"/>
        </w:rPr>
        <w:t>附件</w:t>
      </w:r>
      <w:r w:rsidRPr="00FC5F53">
        <w:t>1</w:t>
      </w:r>
      <w:r w:rsidRPr="00FC5F53">
        <w:rPr>
          <w:rFonts w:hint="eastAsia"/>
        </w:rPr>
        <w:t>）</w:t>
      </w:r>
      <w:r w:rsidRPr="00FC5F53">
        <w:rPr>
          <w:rFonts w:hint="eastAsia"/>
          <w:lang w:eastAsia="zh-HK"/>
        </w:rPr>
        <w:t>：</w:t>
      </w:r>
    </w:p>
    <w:p w:rsidR="00287E55" w:rsidRPr="00FC5F53" w:rsidRDefault="00287E55" w:rsidP="00DB72B2">
      <w:pPr>
        <w:pStyle w:val="FootnoteText"/>
        <w:tabs>
          <w:tab w:val="left" w:pos="1701"/>
          <w:tab w:val="left" w:pos="2127"/>
        </w:tabs>
        <w:overflowPunct w:val="0"/>
        <w:ind w:left="1134" w:hanging="709"/>
        <w:rPr>
          <w:lang w:val="en-US"/>
        </w:rPr>
      </w:pPr>
      <w:r w:rsidRPr="00FC5F53">
        <w:rPr>
          <w:rFonts w:hint="eastAsia"/>
          <w:lang w:val="en-US"/>
        </w:rPr>
        <w:t>“</w:t>
      </w:r>
      <w:r w:rsidRPr="00FC5F53">
        <w:rPr>
          <w:lang w:val="en-US"/>
        </w:rPr>
        <w:t>25A. (1)</w:t>
      </w:r>
      <w:r w:rsidRPr="00FC5F53">
        <w:rPr>
          <w:lang w:val="en-US"/>
        </w:rPr>
        <w:tab/>
      </w:r>
      <w:r w:rsidRPr="00FC5F53">
        <w:rPr>
          <w:rFonts w:hint="eastAsia"/>
          <w:lang w:val="en-US"/>
        </w:rPr>
        <w:t>如屬以下情況，某人</w:t>
      </w:r>
      <w:r w:rsidRPr="00FC5F53">
        <w:rPr>
          <w:rFonts w:hint="eastAsia"/>
        </w:rPr>
        <w:t>（</w:t>
      </w:r>
      <w:r w:rsidRPr="00DB72B2">
        <w:rPr>
          <w:rFonts w:ascii="Times New Roman Bold" w:hAnsi="Times New Roman Bold" w:hint="eastAsia"/>
          <w:b/>
          <w:i/>
          <w:lang w:val="en-US"/>
          <w14:shadow w14:blurRad="50800" w14:dist="38100" w14:dir="2700000" w14:sx="100000" w14:sy="100000" w14:kx="0" w14:ky="0" w14:algn="tl">
            <w14:srgbClr w14:val="000000">
              <w14:alpha w14:val="60000"/>
            </w14:srgbClr>
          </w14:shadow>
        </w:rPr>
        <w:t>被告人</w:t>
      </w:r>
      <w:r w:rsidRPr="00FC5F53">
        <w:rPr>
          <w:rFonts w:hint="eastAsia"/>
          <w:lang w:val="en-US"/>
        </w:rPr>
        <w:t>）即屬犯罪</w:t>
      </w:r>
      <w:r w:rsidRPr="00FC5F53">
        <w:rPr>
          <w:rFonts w:ascii="新細明體" w:hAnsi="新細明體"/>
          <w:spacing w:val="-20"/>
          <w:lang w:val="en-US"/>
        </w:rPr>
        <w:t>―</w:t>
      </w:r>
      <w:r w:rsidRPr="00FC5F53">
        <w:rPr>
          <w:rFonts w:ascii="新細明體" w:hAnsi="新細明體"/>
          <w:lang w:val="en-US"/>
        </w:rPr>
        <w:t>―</w:t>
      </w:r>
    </w:p>
    <w:p w:rsidR="00287E55" w:rsidRPr="00FC5F53" w:rsidRDefault="00287E55" w:rsidP="00DB72B2">
      <w:pPr>
        <w:pStyle w:val="FootnoteText"/>
        <w:numPr>
          <w:ilvl w:val="0"/>
          <w:numId w:val="11"/>
        </w:numPr>
        <w:tabs>
          <w:tab w:val="clear" w:pos="567"/>
          <w:tab w:val="left" w:pos="2127"/>
        </w:tabs>
        <w:overflowPunct w:val="0"/>
        <w:adjustRightInd/>
        <w:ind w:left="2126" w:hanging="425"/>
        <w:textAlignment w:val="auto"/>
        <w:rPr>
          <w:lang w:val="en-US"/>
        </w:rPr>
      </w:pPr>
      <w:r w:rsidRPr="00FC5F53">
        <w:rPr>
          <w:rFonts w:hint="eastAsia"/>
          <w:lang w:val="en-US"/>
        </w:rPr>
        <w:t>某兒童或易受傷害人士</w:t>
      </w:r>
      <w:r w:rsidRPr="00FC5F53">
        <w:rPr>
          <w:rFonts w:hint="eastAsia"/>
        </w:rPr>
        <w:t>（</w:t>
      </w:r>
      <w:r w:rsidRPr="00DB72B2">
        <w:rPr>
          <w:rFonts w:ascii="Times New Roman Bold" w:hAnsi="Times New Roman Bold" w:hint="eastAsia"/>
          <w:b/>
          <w:i/>
          <w:lang w:val="en-US"/>
          <w14:shadow w14:blurRad="50800" w14:dist="38100" w14:dir="2700000" w14:sx="100000" w14:sy="100000" w14:kx="0" w14:ky="0" w14:algn="tl">
            <w14:srgbClr w14:val="000000">
              <w14:alpha w14:val="60000"/>
            </w14:srgbClr>
          </w14:shadow>
        </w:rPr>
        <w:t>受害人</w:t>
      </w:r>
      <w:r w:rsidRPr="00FC5F53">
        <w:rPr>
          <w:rFonts w:hint="eastAsia"/>
          <w:lang w:val="en-US"/>
        </w:rPr>
        <w:t>）因某非法作為或忽略而死亡或受嚴重傷害；</w:t>
      </w:r>
    </w:p>
    <w:p w:rsidR="00287E55" w:rsidRPr="00FC5F53" w:rsidRDefault="00287E55" w:rsidP="00DB72B2">
      <w:pPr>
        <w:pStyle w:val="FootnoteText"/>
        <w:tabs>
          <w:tab w:val="left" w:pos="1276"/>
          <w:tab w:val="left" w:pos="1701"/>
          <w:tab w:val="left" w:pos="2127"/>
        </w:tabs>
        <w:overflowPunct w:val="0"/>
        <w:ind w:hanging="11"/>
        <w:rPr>
          <w:lang w:val="en-US"/>
        </w:rPr>
      </w:pPr>
      <w:r w:rsidRPr="00FC5F53">
        <w:rPr>
          <w:rFonts w:hint="eastAsia"/>
          <w:spacing w:val="0"/>
        </w:rPr>
        <w:t>…</w:t>
      </w:r>
      <w:proofErr w:type="gramStart"/>
      <w:r w:rsidRPr="00FC5F53">
        <w:rPr>
          <w:rFonts w:hint="eastAsia"/>
        </w:rPr>
        <w:t>…</w:t>
      </w:r>
      <w:proofErr w:type="gramEnd"/>
    </w:p>
    <w:p w:rsidR="00287E55" w:rsidRPr="00FC5F53" w:rsidRDefault="00287E55" w:rsidP="00DB72B2">
      <w:pPr>
        <w:pStyle w:val="FootnoteText"/>
        <w:tabs>
          <w:tab w:val="left" w:pos="1701"/>
          <w:tab w:val="left" w:pos="2127"/>
        </w:tabs>
        <w:overflowPunct w:val="0"/>
        <w:ind w:left="1418" w:hanging="284"/>
        <w:rPr>
          <w:lang w:val="en-US"/>
        </w:rPr>
      </w:pPr>
      <w:r w:rsidRPr="00FC5F53">
        <w:rPr>
          <w:lang w:val="en-US"/>
        </w:rPr>
        <w:t xml:space="preserve">(6) </w:t>
      </w:r>
      <w:r w:rsidRPr="00FC5F53">
        <w:rPr>
          <w:lang w:val="en-US"/>
        </w:rPr>
        <w:tab/>
      </w:r>
      <w:r w:rsidRPr="00FC5F53">
        <w:rPr>
          <w:rFonts w:hint="eastAsia"/>
          <w:lang w:val="en-US"/>
        </w:rPr>
        <w:t>在本條中</w:t>
      </w:r>
      <w:r w:rsidRPr="00FC5F53">
        <w:rPr>
          <w:rFonts w:ascii="新細明體" w:hAnsi="新細明體"/>
          <w:spacing w:val="-20"/>
          <w:lang w:val="en-US"/>
        </w:rPr>
        <w:t>―</w:t>
      </w:r>
      <w:r w:rsidRPr="00FC5F53">
        <w:rPr>
          <w:rFonts w:ascii="新細明體" w:hAnsi="新細明體"/>
          <w:lang w:val="en-US"/>
        </w:rPr>
        <w:t>―</w:t>
      </w:r>
    </w:p>
    <w:p w:rsidR="00287E55" w:rsidRPr="00FC5F53" w:rsidRDefault="00287E55" w:rsidP="00DB72B2">
      <w:pPr>
        <w:pStyle w:val="FootnoteText"/>
        <w:tabs>
          <w:tab w:val="left" w:pos="1701"/>
          <w:tab w:val="left" w:pos="1843"/>
          <w:tab w:val="left" w:pos="2127"/>
        </w:tabs>
        <w:overflowPunct w:val="0"/>
        <w:ind w:left="709" w:hanging="709"/>
        <w:rPr>
          <w:lang w:val="en-US"/>
        </w:rPr>
      </w:pPr>
      <w:r w:rsidRPr="00FC5F53">
        <w:rPr>
          <w:b/>
          <w:lang w:val="en-US"/>
        </w:rPr>
        <w:tab/>
      </w:r>
      <w:r w:rsidRPr="00FC5F53">
        <w:rPr>
          <w:rFonts w:hint="eastAsia"/>
          <w:spacing w:val="0"/>
        </w:rPr>
        <w:t>…</w:t>
      </w:r>
      <w:proofErr w:type="gramStart"/>
      <w:r w:rsidRPr="00FC5F53">
        <w:rPr>
          <w:rFonts w:hint="eastAsia"/>
        </w:rPr>
        <w:t>…</w:t>
      </w:r>
      <w:proofErr w:type="gramEnd"/>
    </w:p>
    <w:p w:rsidR="00287E55" w:rsidRPr="00FC5F53" w:rsidRDefault="00287E55" w:rsidP="00DB72B2">
      <w:pPr>
        <w:pStyle w:val="FootnoteText"/>
        <w:tabs>
          <w:tab w:val="left" w:pos="1843"/>
          <w:tab w:val="left" w:pos="2127"/>
        </w:tabs>
        <w:overflowPunct w:val="0"/>
        <w:ind w:left="1843" w:firstLine="0"/>
        <w:rPr>
          <w:lang w:val="en-US"/>
        </w:rPr>
      </w:pPr>
      <w:r w:rsidRPr="00DB72B2">
        <w:rPr>
          <w:rFonts w:ascii="Times New Roman Bold" w:hAnsi="Times New Roman Bold" w:hint="eastAsia"/>
          <w:b/>
          <w:i/>
          <w:lang w:val="en-US"/>
          <w14:shadow w14:blurRad="50800" w14:dist="38100" w14:dir="2700000" w14:sx="100000" w14:sy="100000" w14:kx="0" w14:ky="0" w14:algn="tl">
            <w14:srgbClr w14:val="000000">
              <w14:alpha w14:val="60000"/>
            </w14:srgbClr>
          </w14:shadow>
        </w:rPr>
        <w:t>兒童</w:t>
      </w:r>
      <w:r w:rsidRPr="00FC5F53">
        <w:rPr>
          <w:rFonts w:ascii="Times New Roman Bold" w:hAnsi="Times New Roman Bold" w:hint="eastAsia"/>
          <w:lang w:val="en-US"/>
        </w:rPr>
        <w:t>（</w:t>
      </w:r>
      <w:r w:rsidRPr="00FC5F53">
        <w:rPr>
          <w:rFonts w:hint="eastAsia"/>
          <w:spacing w:val="0"/>
          <w:lang w:val="en-US"/>
        </w:rPr>
        <w:t>child</w:t>
      </w:r>
      <w:r w:rsidRPr="00FC5F53">
        <w:rPr>
          <w:rFonts w:hint="eastAsia"/>
          <w:lang w:val="en-US"/>
        </w:rPr>
        <w:t>）指</w:t>
      </w:r>
      <w:r w:rsidRPr="00FC5F53">
        <w:rPr>
          <w:rFonts w:hint="eastAsia"/>
          <w:lang w:val="en-US"/>
        </w:rPr>
        <w:t>16</w:t>
      </w:r>
      <w:r w:rsidRPr="00FC5F53">
        <w:rPr>
          <w:rFonts w:hint="eastAsia"/>
          <w:lang w:val="en-US"/>
        </w:rPr>
        <w:t>歲以下的人；</w:t>
      </w:r>
    </w:p>
    <w:p w:rsidR="00287E55" w:rsidRPr="00FC5F53" w:rsidRDefault="00287E55" w:rsidP="00DB72B2">
      <w:pPr>
        <w:pStyle w:val="FootnoteText"/>
        <w:tabs>
          <w:tab w:val="left" w:pos="1843"/>
          <w:tab w:val="left" w:pos="2127"/>
        </w:tabs>
        <w:overflowPunct w:val="0"/>
        <w:rPr>
          <w:lang w:val="en-US"/>
        </w:rPr>
      </w:pPr>
      <w:r w:rsidRPr="00FC5F53">
        <w:rPr>
          <w:lang w:val="en-US"/>
        </w:rPr>
        <w:tab/>
      </w:r>
      <w:r w:rsidRPr="00FC5F53">
        <w:rPr>
          <w:rFonts w:hint="eastAsia"/>
          <w:spacing w:val="0"/>
        </w:rPr>
        <w:t>…</w:t>
      </w:r>
      <w:proofErr w:type="gramStart"/>
      <w:r w:rsidRPr="00FC5F53">
        <w:rPr>
          <w:rFonts w:hint="eastAsia"/>
        </w:rPr>
        <w:t>…</w:t>
      </w:r>
      <w:proofErr w:type="gramEnd"/>
    </w:p>
    <w:p w:rsidR="00287E55" w:rsidRPr="00B44535" w:rsidRDefault="00287E55" w:rsidP="00DB72B2">
      <w:pPr>
        <w:pStyle w:val="FootnoteText"/>
        <w:overflowPunct w:val="0"/>
        <w:ind w:left="1843" w:firstLine="0"/>
        <w:rPr>
          <w:i/>
          <w:color w:val="000000"/>
        </w:rPr>
      </w:pPr>
      <w:r w:rsidRPr="00DB72B2">
        <w:rPr>
          <w:rFonts w:ascii="Times New Roman Bold" w:hAnsi="Times New Roman Bold" w:hint="eastAsia"/>
          <w:b/>
          <w:i/>
          <w:lang w:val="en-US"/>
          <w14:shadow w14:blurRad="50800" w14:dist="38100" w14:dir="2700000" w14:sx="100000" w14:sy="100000" w14:kx="0" w14:ky="0" w14:algn="tl">
            <w14:srgbClr w14:val="000000">
              <w14:alpha w14:val="60000"/>
            </w14:srgbClr>
          </w14:shadow>
        </w:rPr>
        <w:t>易受傷害人士</w:t>
      </w:r>
      <w:r w:rsidRPr="00FC5F53">
        <w:rPr>
          <w:rFonts w:ascii="Times New Roman Bold" w:hAnsi="Times New Roman Bold" w:hint="eastAsia"/>
          <w:lang w:val="en-US"/>
        </w:rPr>
        <w:t>（</w:t>
      </w:r>
      <w:r w:rsidRPr="00FC5F53">
        <w:rPr>
          <w:rFonts w:hint="eastAsia"/>
          <w:spacing w:val="0"/>
          <w:lang w:val="en-US"/>
        </w:rPr>
        <w:t>vulnerable person</w:t>
      </w:r>
      <w:r w:rsidRPr="00FC5F53">
        <w:rPr>
          <w:rFonts w:hint="eastAsia"/>
          <w:lang w:val="en-US"/>
        </w:rPr>
        <w:t>）指</w:t>
      </w:r>
      <w:r w:rsidRPr="00FC5F53">
        <w:rPr>
          <w:rFonts w:hint="eastAsia"/>
          <w:lang w:val="en-US"/>
        </w:rPr>
        <w:t>16</w:t>
      </w:r>
      <w:r w:rsidRPr="00FC5F53">
        <w:rPr>
          <w:rFonts w:hint="eastAsia"/>
          <w:lang w:val="en-US"/>
        </w:rPr>
        <w:t>歲或以上而符合以下說明的人：該人保護自己免遭非法作為對待或忽略的能力，因任何原因（包括但不限於</w:t>
      </w:r>
      <w:r w:rsidRPr="00FC5F53">
        <w:rPr>
          <w:rFonts w:hint="eastAsia"/>
          <w:lang w:val="en-US" w:eastAsia="zh-HK"/>
        </w:rPr>
        <w:t>年齡、</w:t>
      </w:r>
      <w:r w:rsidRPr="00FC5F53">
        <w:rPr>
          <w:rFonts w:hint="eastAsia"/>
          <w:lang w:val="en-US"/>
        </w:rPr>
        <w:t>身體或精神殘疾、疾病或衰弱）而顯著受損</w:t>
      </w:r>
      <w:r w:rsidRPr="00FC5F53">
        <w:rPr>
          <w:rFonts w:hint="eastAsia"/>
          <w:lang w:val="en-US" w:eastAsia="zh-HK"/>
        </w:rPr>
        <w:t>。</w:t>
      </w:r>
      <w:r w:rsidRPr="00FC5F53">
        <w:rPr>
          <w:rFonts w:ascii="新細明體" w:hAnsi="新細明體" w:hint="eastAsia"/>
          <w:lang w:val="en-US"/>
        </w:rPr>
        <w:t>”</w:t>
      </w:r>
      <w:r w:rsidRPr="00FC5F53">
        <w:rPr>
          <w:rFonts w:hint="eastAsia"/>
          <w:lang w:val="en-US" w:eastAsia="zh-HK"/>
        </w:rPr>
        <w:t>。</w:t>
      </w:r>
    </w:p>
  </w:footnote>
  <w:footnote w:id="89">
    <w:p w:rsidR="00287E55" w:rsidRPr="00B44535" w:rsidRDefault="00287E55" w:rsidP="004C6429">
      <w:pPr>
        <w:pStyle w:val="FootnoteText"/>
        <w:overflowPunct w:val="0"/>
      </w:pPr>
      <w:r w:rsidRPr="00D301B5">
        <w:rPr>
          <w:rFonts w:ascii="Courier New" w:hAnsi="Courier New" w:cs="Courier New"/>
          <w:color w:val="000000"/>
          <w:vertAlign w:val="superscript"/>
        </w:rPr>
        <w:footnoteRef/>
      </w:r>
      <w:r w:rsidRPr="00B44535">
        <w:t xml:space="preserve"> </w:t>
      </w:r>
      <w:r w:rsidRPr="00B44535">
        <w:tab/>
      </w:r>
      <w:r w:rsidRPr="00EE2C20">
        <w:rPr>
          <w:rFonts w:hint="eastAsia"/>
          <w:i/>
          <w:color w:val="000000"/>
          <w:spacing w:val="0"/>
        </w:rPr>
        <w:t>Archbold Hong Kong</w:t>
      </w:r>
      <w:r w:rsidRPr="00EE2C20">
        <w:rPr>
          <w:rFonts w:hint="eastAsia"/>
          <w:color w:val="000000"/>
        </w:rPr>
        <w:t>（</w:t>
      </w:r>
      <w:r w:rsidRPr="00EE2C20">
        <w:rPr>
          <w:rFonts w:hint="eastAsia"/>
          <w:color w:val="000000"/>
        </w:rPr>
        <w:t>20</w:t>
      </w:r>
      <w:r>
        <w:rPr>
          <w:rFonts w:hint="eastAsia"/>
          <w:color w:val="000000"/>
        </w:rPr>
        <w:t>2</w:t>
      </w:r>
      <w:r w:rsidRPr="00EE2C20">
        <w:rPr>
          <w:color w:val="000000"/>
        </w:rPr>
        <w:t>1</w:t>
      </w:r>
      <w:r w:rsidRPr="00EE2C20">
        <w:rPr>
          <w:rFonts w:hint="eastAsia"/>
          <w:color w:val="000000"/>
        </w:rPr>
        <w:t>年），第</w:t>
      </w:r>
      <w:r w:rsidRPr="00EE2C20">
        <w:rPr>
          <w:rFonts w:hint="eastAsia"/>
          <w:color w:val="000000"/>
        </w:rPr>
        <w:t>20</w:t>
      </w:r>
      <w:r w:rsidRPr="00E72FDF">
        <w:rPr>
          <w:rFonts w:hint="eastAsia"/>
          <w:color w:val="000000"/>
        </w:rPr>
        <w:t>–</w:t>
      </w:r>
      <w:r>
        <w:rPr>
          <w:rFonts w:hint="eastAsia"/>
          <w:color w:val="000000"/>
        </w:rPr>
        <w:t>4</w:t>
      </w:r>
      <w:r w:rsidRPr="00EE2C20">
        <w:rPr>
          <w:rFonts w:hint="eastAsia"/>
          <w:color w:val="000000"/>
        </w:rPr>
        <w:t>1</w:t>
      </w:r>
      <w:r>
        <w:rPr>
          <w:color w:val="000000"/>
        </w:rPr>
        <w:t>4</w:t>
      </w:r>
      <w:r w:rsidRPr="00EE2C20">
        <w:rPr>
          <w:rFonts w:hint="eastAsia"/>
          <w:color w:val="000000"/>
        </w:rPr>
        <w:t>段</w:t>
      </w:r>
      <w:r>
        <w:rPr>
          <w:rFonts w:hint="eastAsia"/>
          <w:color w:val="000000"/>
          <w:lang w:eastAsia="zh-HK"/>
        </w:rPr>
        <w:t>：</w:t>
      </w:r>
      <w:r w:rsidRPr="009C59D9">
        <w:rPr>
          <w:rFonts w:hint="eastAsia"/>
          <w:i/>
          <w:color w:val="000000"/>
          <w:lang w:eastAsia="zh-HK"/>
        </w:rPr>
        <w:t>“</w:t>
      </w:r>
      <w:r w:rsidRPr="007C702B">
        <w:rPr>
          <w:rFonts w:hint="eastAsia"/>
          <w:i/>
          <w:color w:val="000000"/>
          <w:lang w:eastAsia="zh-HK"/>
        </w:rPr>
        <w:t>有關苦楚必須不止於輕微的驚嚇或</w:t>
      </w:r>
      <w:r w:rsidRPr="002707D9">
        <w:rPr>
          <w:rFonts w:hint="eastAsia"/>
          <w:i/>
          <w:color w:val="000000"/>
          <w:lang w:eastAsia="zh-HK"/>
        </w:rPr>
        <w:t>一</w:t>
      </w:r>
      <w:r w:rsidRPr="00E54052">
        <w:rPr>
          <w:rFonts w:hint="eastAsia"/>
          <w:i/>
          <w:color w:val="000000"/>
          <w:lang w:eastAsia="zh-HK"/>
        </w:rPr>
        <w:t>些</w:t>
      </w:r>
      <w:r w:rsidRPr="007C702B">
        <w:rPr>
          <w:rFonts w:hint="eastAsia"/>
          <w:i/>
          <w:color w:val="000000"/>
          <w:lang w:eastAsia="zh-HK"/>
        </w:rPr>
        <w:t>精神焦慮。</w:t>
      </w:r>
      <w:r w:rsidRPr="009C59D9">
        <w:rPr>
          <w:rFonts w:hint="eastAsia"/>
          <w:i/>
          <w:color w:val="000000"/>
          <w:lang w:eastAsia="zh-HK"/>
        </w:rPr>
        <w:t>”</w:t>
      </w:r>
    </w:p>
  </w:footnote>
  <w:footnote w:id="90">
    <w:p w:rsidR="00287E55" w:rsidRDefault="00287E55" w:rsidP="004C6429">
      <w:pPr>
        <w:pStyle w:val="FootnoteText"/>
        <w:overflowPunct w:val="0"/>
        <w:rPr>
          <w:lang w:val="en-US" w:eastAsia="zh-HK"/>
        </w:rPr>
      </w:pPr>
      <w:r w:rsidRPr="00D301B5">
        <w:rPr>
          <w:rStyle w:val="FootnoteReference"/>
          <w:rFonts w:cs="Courier New"/>
        </w:rPr>
        <w:footnoteRef/>
      </w:r>
      <w:r w:rsidRPr="00B44535">
        <w:t xml:space="preserve"> </w:t>
      </w:r>
      <w:r w:rsidRPr="00B44535">
        <w:rPr>
          <w:lang w:val="en-US"/>
        </w:rPr>
        <w:tab/>
      </w:r>
      <w:r w:rsidRPr="00751BE0">
        <w:rPr>
          <w:rFonts w:hint="eastAsia"/>
          <w:spacing w:val="18"/>
          <w:lang w:val="en-US" w:eastAsia="zh-HK"/>
        </w:rPr>
        <w:t>有關南澳大利亞制定</w:t>
      </w:r>
      <w:r w:rsidRPr="00751BE0">
        <w:rPr>
          <w:rFonts w:hint="eastAsia"/>
          <w:spacing w:val="18"/>
          <w:lang w:val="en-US"/>
        </w:rPr>
        <w:t>的</w:t>
      </w:r>
      <w:r w:rsidRPr="00751BE0">
        <w:rPr>
          <w:rFonts w:hint="eastAsia"/>
          <w:spacing w:val="16"/>
          <w:lang w:val="en-US" w:eastAsia="zh-HK"/>
        </w:rPr>
        <w:t>《</w:t>
      </w:r>
      <w:r w:rsidRPr="00751BE0">
        <w:rPr>
          <w:rFonts w:hint="eastAsia"/>
          <w:spacing w:val="16"/>
          <w:lang w:val="en-US" w:eastAsia="zh-HK"/>
        </w:rPr>
        <w:t>2018</w:t>
      </w:r>
      <w:r w:rsidRPr="00751BE0">
        <w:rPr>
          <w:rFonts w:hint="eastAsia"/>
          <w:spacing w:val="16"/>
          <w:lang w:val="en-US" w:eastAsia="zh-HK"/>
        </w:rPr>
        <w:t>年刑事法綜合（兒童及易受傷害成年人）修訂法令》</w:t>
      </w:r>
    </w:p>
    <w:p w:rsidR="00287E55" w:rsidRDefault="00287E55" w:rsidP="00751BE0">
      <w:pPr>
        <w:pStyle w:val="FootnoteText"/>
        <w:tabs>
          <w:tab w:val="clear" w:pos="567"/>
        </w:tabs>
        <w:overflowPunct w:val="0"/>
        <w:ind w:left="482" w:hanging="482"/>
        <w:rPr>
          <w:lang w:val="en-US"/>
        </w:rPr>
      </w:pPr>
      <w:r>
        <w:rPr>
          <w:lang w:val="en-US" w:eastAsia="zh-HK"/>
        </w:rPr>
        <w:tab/>
      </w:r>
      <w:r>
        <w:rPr>
          <w:rFonts w:hint="eastAsia"/>
          <w:lang w:val="en-US"/>
        </w:rPr>
        <w:t>（</w:t>
      </w:r>
      <w:r w:rsidRPr="00E93639">
        <w:rPr>
          <w:rFonts w:hint="eastAsia"/>
          <w:spacing w:val="0"/>
          <w:lang w:val="en-US"/>
        </w:rPr>
        <w:t>Criminal Law Consolidation (Children and Vulnerable Adults) Amendment Act 2018</w:t>
      </w:r>
      <w:r>
        <w:rPr>
          <w:rFonts w:hint="eastAsia"/>
          <w:lang w:val="en-US"/>
        </w:rPr>
        <w:t>），</w:t>
      </w:r>
      <w:r w:rsidRPr="00DA4565">
        <w:rPr>
          <w:rFonts w:hint="eastAsia"/>
          <w:lang w:val="en-US"/>
        </w:rPr>
        <w:t>見諮詢文件</w:t>
      </w:r>
    </w:p>
    <w:p w:rsidR="00287E55" w:rsidRPr="00B44535" w:rsidRDefault="00287E55" w:rsidP="00751BE0">
      <w:pPr>
        <w:pStyle w:val="FootnoteText"/>
        <w:tabs>
          <w:tab w:val="clear" w:pos="567"/>
        </w:tabs>
        <w:overflowPunct w:val="0"/>
        <w:ind w:firstLine="0"/>
        <w:rPr>
          <w:lang w:val="en-US"/>
        </w:rPr>
      </w:pPr>
      <w:r w:rsidRPr="00DA4565">
        <w:rPr>
          <w:rFonts w:hint="eastAsia"/>
          <w:lang w:val="en-US"/>
        </w:rPr>
        <w:t>第</w:t>
      </w:r>
      <w:r>
        <w:t>4.91</w:t>
      </w:r>
      <w:r w:rsidRPr="00DA4565">
        <w:rPr>
          <w:rFonts w:hint="eastAsia"/>
          <w:lang w:val="en-US"/>
        </w:rPr>
        <w:t>至</w:t>
      </w:r>
      <w:r>
        <w:rPr>
          <w:rFonts w:hint="eastAsia"/>
          <w:lang w:val="en-US"/>
        </w:rPr>
        <w:t>4.108</w:t>
      </w:r>
      <w:r w:rsidRPr="00DA4565">
        <w:rPr>
          <w:rFonts w:hint="eastAsia"/>
          <w:lang w:val="en-US"/>
        </w:rPr>
        <w:t>段。</w:t>
      </w:r>
    </w:p>
  </w:footnote>
  <w:footnote w:id="91">
    <w:p w:rsidR="00287E55" w:rsidRPr="00B44535" w:rsidRDefault="00287E55" w:rsidP="004C6429">
      <w:pPr>
        <w:pStyle w:val="FootnoteText"/>
        <w:overflowPunct w:val="0"/>
      </w:pPr>
      <w:r w:rsidRPr="00B44535">
        <w:rPr>
          <w:rStyle w:val="FootnoteReference"/>
        </w:rPr>
        <w:footnoteRef/>
      </w:r>
      <w:r w:rsidRPr="00B44535">
        <w:t xml:space="preserve"> </w:t>
      </w:r>
      <w:r w:rsidRPr="00B44535">
        <w:tab/>
      </w:r>
      <w:proofErr w:type="gramStart"/>
      <w:r w:rsidRPr="00382101">
        <w:rPr>
          <w:rFonts w:hint="eastAsia"/>
        </w:rPr>
        <w:t>社署</w:t>
      </w:r>
      <w:proofErr w:type="gramEnd"/>
      <w:r w:rsidRPr="00382101">
        <w:rPr>
          <w:rFonts w:hint="eastAsia"/>
        </w:rPr>
        <w:t>，《保護兒童免受虐待</w:t>
      </w:r>
      <w:r w:rsidRPr="00386D6C">
        <w:rPr>
          <w:rFonts w:ascii="新細明體" w:hAnsi="新細明體" w:hint="cs"/>
          <w:spacing w:val="-20"/>
        </w:rPr>
        <w:t>―</w:t>
      </w:r>
      <w:r w:rsidRPr="00386D6C">
        <w:rPr>
          <w:rFonts w:ascii="新細明體" w:hAnsi="新細明體" w:hint="cs"/>
        </w:rPr>
        <w:t>―</w:t>
      </w:r>
      <w:r>
        <w:rPr>
          <w:rFonts w:hint="eastAsia"/>
        </w:rPr>
        <w:t>多專業合作程序指引》（二零二零年修訂版），</w:t>
      </w:r>
      <w:r>
        <w:rPr>
          <w:rFonts w:hint="eastAsia"/>
          <w:lang w:eastAsia="zh-HK"/>
        </w:rPr>
        <w:t>見上文註腳</w:t>
      </w:r>
      <w:r w:rsidRPr="00B44535">
        <w:t>6</w:t>
      </w:r>
      <w:r>
        <w:rPr>
          <w:rFonts w:hint="eastAsia"/>
        </w:rPr>
        <w:t>，</w:t>
      </w:r>
      <w:r>
        <w:rPr>
          <w:rFonts w:hint="eastAsia"/>
          <w:lang w:eastAsia="zh-HK"/>
        </w:rPr>
        <w:t>第</w:t>
      </w:r>
      <w:r>
        <w:t>45</w:t>
      </w:r>
      <w:r>
        <w:rPr>
          <w:rFonts w:hint="eastAsia"/>
          <w:lang w:eastAsia="zh-HK"/>
        </w:rPr>
        <w:t>頁。</w:t>
      </w:r>
    </w:p>
  </w:footnote>
  <w:footnote w:id="92">
    <w:p w:rsidR="00287E55" w:rsidRPr="00B44535" w:rsidRDefault="00287E55" w:rsidP="004C6429">
      <w:pPr>
        <w:pStyle w:val="FootnoteText"/>
        <w:overflowPunct w:val="0"/>
      </w:pPr>
      <w:r w:rsidRPr="00B44535">
        <w:rPr>
          <w:rStyle w:val="FootnoteReference"/>
        </w:rPr>
        <w:footnoteRef/>
      </w:r>
      <w:r w:rsidRPr="00B44535">
        <w:t xml:space="preserve"> </w:t>
      </w:r>
      <w:r w:rsidRPr="00B44535">
        <w:tab/>
      </w:r>
      <w:r>
        <w:rPr>
          <w:rFonts w:hint="eastAsia"/>
          <w:lang w:eastAsia="zh-HK"/>
        </w:rPr>
        <w:t>同上</w:t>
      </w:r>
      <w:r>
        <w:rPr>
          <w:rFonts w:hint="eastAsia"/>
        </w:rPr>
        <w:t>，</w:t>
      </w:r>
      <w:r>
        <w:rPr>
          <w:rFonts w:hint="eastAsia"/>
          <w:lang w:eastAsia="zh-HK"/>
        </w:rPr>
        <w:t>第</w:t>
      </w:r>
      <w:r>
        <w:rPr>
          <w:rFonts w:hint="eastAsia"/>
          <w:lang w:eastAsia="zh-HK"/>
        </w:rPr>
        <w:t>47</w:t>
      </w:r>
      <w:proofErr w:type="gramStart"/>
      <w:r w:rsidRPr="00E72FDF">
        <w:rPr>
          <w:rFonts w:hint="eastAsia"/>
          <w:color w:val="000000"/>
        </w:rPr>
        <w:t>–</w:t>
      </w:r>
      <w:proofErr w:type="gramEnd"/>
      <w:r>
        <w:rPr>
          <w:rFonts w:hint="eastAsia"/>
          <w:lang w:eastAsia="zh-HK"/>
        </w:rPr>
        <w:t>51</w:t>
      </w:r>
      <w:r>
        <w:rPr>
          <w:rFonts w:hint="eastAsia"/>
          <w:lang w:eastAsia="zh-HK"/>
        </w:rPr>
        <w:t>頁。</w:t>
      </w:r>
    </w:p>
  </w:footnote>
  <w:footnote w:id="93">
    <w:p w:rsidR="00287E55" w:rsidRPr="00D73C7E" w:rsidRDefault="00287E55" w:rsidP="004C6429">
      <w:pPr>
        <w:pStyle w:val="FootnoteText"/>
        <w:overflowPunct w:val="0"/>
      </w:pPr>
      <w:r w:rsidRPr="00B44535">
        <w:rPr>
          <w:rStyle w:val="FootnoteReference"/>
        </w:rPr>
        <w:footnoteRef/>
      </w:r>
      <w:r>
        <w:t xml:space="preserve"> </w:t>
      </w:r>
      <w:r w:rsidRPr="00D73C7E">
        <w:tab/>
      </w:r>
      <w:r w:rsidRPr="00D73C7E">
        <w:rPr>
          <w:rFonts w:hint="eastAsia"/>
        </w:rPr>
        <w:t>見第</w:t>
      </w:r>
      <w:r w:rsidRPr="00D73C7E">
        <w:rPr>
          <w:rFonts w:hint="eastAsia"/>
        </w:rPr>
        <w:t>9</w:t>
      </w:r>
      <w:r w:rsidRPr="00D73C7E">
        <w:rPr>
          <w:rFonts w:hint="eastAsia"/>
        </w:rPr>
        <w:t>章的進一步論述</w:t>
      </w:r>
      <w:r w:rsidRPr="00D73C7E">
        <w:rPr>
          <w:rFonts w:hint="eastAsia"/>
          <w:lang w:eastAsia="zh-HK"/>
        </w:rPr>
        <w:t>。</w:t>
      </w:r>
    </w:p>
  </w:footnote>
  <w:footnote w:id="94">
    <w:p w:rsidR="00287E55" w:rsidRPr="00D73C7E" w:rsidRDefault="00287E55" w:rsidP="004C6429">
      <w:pPr>
        <w:pStyle w:val="FootnoteText"/>
        <w:overflowPunct w:val="0"/>
      </w:pPr>
      <w:r w:rsidRPr="00D73C7E">
        <w:rPr>
          <w:rFonts w:ascii="Courier New" w:hAnsi="Courier New" w:cs="Courier New"/>
          <w:vertAlign w:val="superscript"/>
        </w:rPr>
        <w:footnoteRef/>
      </w:r>
      <w:r w:rsidRPr="00D73C7E">
        <w:t xml:space="preserve"> </w:t>
      </w:r>
      <w:r w:rsidRPr="00D73C7E">
        <w:tab/>
      </w:r>
      <w:r w:rsidRPr="00D73C7E">
        <w:rPr>
          <w:rFonts w:hint="eastAsia"/>
        </w:rPr>
        <w:t>條例草案擬稿中《侵害人身罪條例》建議的第</w:t>
      </w:r>
      <w:r w:rsidRPr="00D73C7E">
        <w:t>25A(1)(a)</w:t>
      </w:r>
      <w:r w:rsidRPr="00D73C7E">
        <w:rPr>
          <w:rFonts w:hint="eastAsia"/>
        </w:rPr>
        <w:t>條（</w:t>
      </w:r>
      <w:r w:rsidRPr="00D73C7E">
        <w:rPr>
          <w:rFonts w:hint="eastAsia"/>
          <w:lang w:eastAsia="zh-HK"/>
        </w:rPr>
        <w:t>本報告書</w:t>
      </w:r>
      <w:r w:rsidRPr="00D73C7E">
        <w:rPr>
          <w:rFonts w:hint="eastAsia"/>
        </w:rPr>
        <w:t>附件</w:t>
      </w:r>
      <w:r w:rsidRPr="00D73C7E">
        <w:t>1</w:t>
      </w:r>
      <w:r w:rsidRPr="00D73C7E">
        <w:rPr>
          <w:rFonts w:hint="eastAsia"/>
        </w:rPr>
        <w:t>）</w:t>
      </w:r>
      <w:r w:rsidRPr="00D73C7E">
        <w:rPr>
          <w:rFonts w:hint="eastAsia"/>
          <w:lang w:eastAsia="zh-HK"/>
        </w:rPr>
        <w:t>：</w:t>
      </w:r>
    </w:p>
    <w:p w:rsidR="00287E55" w:rsidRPr="00D73C7E" w:rsidRDefault="00287E55" w:rsidP="004C6429">
      <w:pPr>
        <w:pStyle w:val="FootnoteText"/>
        <w:tabs>
          <w:tab w:val="left" w:pos="1701"/>
          <w:tab w:val="left" w:pos="2127"/>
        </w:tabs>
        <w:overflowPunct w:val="0"/>
        <w:ind w:left="1134" w:hanging="709"/>
        <w:rPr>
          <w:lang w:val="en-US"/>
        </w:rPr>
      </w:pPr>
      <w:r w:rsidRPr="00D73C7E">
        <w:rPr>
          <w:rFonts w:hint="eastAsia"/>
          <w:lang w:val="en-US"/>
        </w:rPr>
        <w:t>“</w:t>
      </w:r>
      <w:r w:rsidRPr="00D73C7E">
        <w:rPr>
          <w:lang w:val="en-US"/>
        </w:rPr>
        <w:t>25A. (1)</w:t>
      </w:r>
      <w:r w:rsidRPr="00D73C7E">
        <w:rPr>
          <w:lang w:val="en-US"/>
        </w:rPr>
        <w:tab/>
      </w:r>
      <w:r w:rsidRPr="00D73C7E">
        <w:rPr>
          <w:rFonts w:hint="eastAsia"/>
          <w:lang w:val="en-US"/>
        </w:rPr>
        <w:t>如屬以下情況，某人</w:t>
      </w:r>
      <w:r w:rsidRPr="00D73C7E">
        <w:rPr>
          <w:rFonts w:hint="eastAsia"/>
        </w:rPr>
        <w:t>（</w:t>
      </w:r>
      <w:r w:rsidRPr="006D1936">
        <w:rPr>
          <w:rFonts w:ascii="Times New Roman Bold" w:hAnsi="Times New Roman Bold" w:hint="eastAsia"/>
          <w:b/>
          <w:i/>
          <w:shadow/>
          <w:lang w:val="en-US"/>
        </w:rPr>
        <w:t>被告人</w:t>
      </w:r>
      <w:r w:rsidRPr="00D73C7E">
        <w:rPr>
          <w:rFonts w:hint="eastAsia"/>
          <w:lang w:val="en-US"/>
        </w:rPr>
        <w:t>）即屬犯罪</w:t>
      </w:r>
      <w:r w:rsidRPr="00D73C7E">
        <w:rPr>
          <w:rFonts w:ascii="新細明體" w:hAnsi="新細明體"/>
          <w:spacing w:val="-20"/>
          <w:lang w:val="en-US"/>
        </w:rPr>
        <w:t>―</w:t>
      </w:r>
      <w:r w:rsidRPr="00D73C7E">
        <w:rPr>
          <w:rFonts w:ascii="新細明體" w:hAnsi="新細明體"/>
          <w:lang w:val="en-US"/>
        </w:rPr>
        <w:t>―</w:t>
      </w:r>
    </w:p>
    <w:p w:rsidR="00287E55" w:rsidRPr="00D73C7E" w:rsidRDefault="00287E55" w:rsidP="004C6429">
      <w:pPr>
        <w:pStyle w:val="FootnoteText"/>
        <w:numPr>
          <w:ilvl w:val="0"/>
          <w:numId w:val="12"/>
        </w:numPr>
        <w:tabs>
          <w:tab w:val="clear" w:pos="567"/>
          <w:tab w:val="left" w:pos="2127"/>
        </w:tabs>
        <w:overflowPunct w:val="0"/>
        <w:adjustRightInd/>
        <w:ind w:left="2126" w:hanging="425"/>
        <w:textAlignment w:val="auto"/>
        <w:rPr>
          <w:i/>
          <w:lang w:val="en-US"/>
        </w:rPr>
      </w:pPr>
      <w:r w:rsidRPr="00D73C7E">
        <w:rPr>
          <w:rFonts w:hint="eastAsia"/>
          <w:lang w:val="en-US"/>
        </w:rPr>
        <w:t>某兒童或易受傷害人士（</w:t>
      </w:r>
      <w:r w:rsidRPr="006D1936">
        <w:rPr>
          <w:rFonts w:ascii="Times New Roman Bold" w:hAnsi="Times New Roman Bold" w:hint="eastAsia"/>
          <w:b/>
          <w:i/>
          <w:shadow/>
          <w:lang w:val="en-US"/>
        </w:rPr>
        <w:t>受害人</w:t>
      </w:r>
      <w:r w:rsidRPr="00D73C7E">
        <w:rPr>
          <w:rFonts w:hint="eastAsia"/>
          <w:lang w:val="en-US"/>
        </w:rPr>
        <w:t>）因某非法作為或忽略而死亡或受嚴重傷害；</w:t>
      </w:r>
      <w:r w:rsidRPr="00D73C7E">
        <w:rPr>
          <w:rFonts w:ascii="新細明體" w:hAnsi="新細明體" w:hint="eastAsia"/>
          <w:lang w:val="en-US"/>
        </w:rPr>
        <w:t>”</w:t>
      </w:r>
      <w:r w:rsidRPr="00D73C7E">
        <w:rPr>
          <w:rFonts w:hint="eastAsia"/>
          <w:lang w:val="en-US" w:eastAsia="zh-HK"/>
        </w:rPr>
        <w:t>。</w:t>
      </w:r>
    </w:p>
  </w:footnote>
  <w:footnote w:id="95">
    <w:p w:rsidR="00287E55" w:rsidRPr="00D73C7E" w:rsidRDefault="00287E55" w:rsidP="004C6429">
      <w:pPr>
        <w:pStyle w:val="FootnoteText"/>
        <w:overflowPunct w:val="0"/>
        <w:rPr>
          <w:i/>
        </w:rPr>
      </w:pPr>
      <w:r w:rsidRPr="00D73C7E">
        <w:rPr>
          <w:rFonts w:ascii="Courier New" w:hAnsi="Courier New" w:cs="Courier New"/>
          <w:vertAlign w:val="superscript"/>
        </w:rPr>
        <w:footnoteRef/>
      </w:r>
      <w:r w:rsidRPr="00D73C7E">
        <w:t xml:space="preserve"> </w:t>
      </w:r>
      <w:r w:rsidRPr="00D73C7E">
        <w:tab/>
      </w:r>
      <w:r w:rsidRPr="00D73C7E">
        <w:rPr>
          <w:rFonts w:hint="eastAsia"/>
        </w:rPr>
        <w:t>條例草案擬稿中《侵害人身罪條例》建議的第</w:t>
      </w:r>
      <w:r w:rsidRPr="00D73C7E">
        <w:t>25A(6)</w:t>
      </w:r>
      <w:r w:rsidRPr="00D73C7E">
        <w:rPr>
          <w:rFonts w:hint="eastAsia"/>
        </w:rPr>
        <w:t>條（</w:t>
      </w:r>
      <w:r w:rsidRPr="00D73C7E">
        <w:rPr>
          <w:rFonts w:hint="eastAsia"/>
          <w:lang w:eastAsia="zh-HK"/>
        </w:rPr>
        <w:t>本報告書</w:t>
      </w:r>
      <w:r w:rsidRPr="00D73C7E">
        <w:rPr>
          <w:rFonts w:hint="eastAsia"/>
        </w:rPr>
        <w:t>附件</w:t>
      </w:r>
      <w:r w:rsidRPr="00D73C7E">
        <w:t>1</w:t>
      </w:r>
      <w:r w:rsidRPr="00D73C7E">
        <w:rPr>
          <w:rFonts w:hint="eastAsia"/>
        </w:rPr>
        <w:t>）</w:t>
      </w:r>
      <w:r w:rsidRPr="00D73C7E">
        <w:rPr>
          <w:rFonts w:hint="eastAsia"/>
          <w:lang w:eastAsia="zh-HK"/>
        </w:rPr>
        <w:t>：</w:t>
      </w:r>
    </w:p>
    <w:p w:rsidR="00287E55" w:rsidRPr="00D73C7E" w:rsidRDefault="00287E55" w:rsidP="004C6429">
      <w:pPr>
        <w:pStyle w:val="FootnoteText"/>
        <w:tabs>
          <w:tab w:val="left" w:pos="993"/>
          <w:tab w:val="left" w:pos="1276"/>
        </w:tabs>
        <w:overflowPunct w:val="0"/>
        <w:ind w:left="1134" w:hanging="709"/>
      </w:pPr>
      <w:r w:rsidRPr="00D73C7E">
        <w:rPr>
          <w:rFonts w:hint="eastAsia"/>
          <w:lang w:val="en-US"/>
        </w:rPr>
        <w:t>“</w:t>
      </w:r>
      <w:r w:rsidRPr="00D73C7E">
        <w:t>(6)</w:t>
      </w:r>
      <w:r w:rsidRPr="00D73C7E">
        <w:tab/>
      </w:r>
      <w:r w:rsidRPr="00D73C7E">
        <w:rPr>
          <w:rFonts w:hint="eastAsia"/>
          <w:lang w:val="en-US"/>
        </w:rPr>
        <w:t>在本條中</w:t>
      </w:r>
      <w:proofErr w:type="gramStart"/>
      <w:r w:rsidRPr="00D73C7E">
        <w:rPr>
          <w:rFonts w:ascii="新細明體" w:hAnsi="新細明體"/>
          <w:spacing w:val="-20"/>
          <w:lang w:val="en-US"/>
        </w:rPr>
        <w:t>―</w:t>
      </w:r>
      <w:r w:rsidRPr="00D73C7E">
        <w:rPr>
          <w:rFonts w:ascii="新細明體" w:hAnsi="新細明體"/>
          <w:lang w:val="en-US"/>
        </w:rPr>
        <w:t>―</w:t>
      </w:r>
      <w:proofErr w:type="gramEnd"/>
    </w:p>
    <w:p w:rsidR="00287E55" w:rsidRPr="00D73C7E" w:rsidRDefault="00287E55" w:rsidP="004C6429">
      <w:pPr>
        <w:pStyle w:val="FootnoteText"/>
        <w:overflowPunct w:val="0"/>
        <w:ind w:left="1418" w:firstLine="0"/>
        <w:rPr>
          <w:i/>
        </w:rPr>
      </w:pPr>
      <w:r w:rsidRPr="006D1936">
        <w:rPr>
          <w:rFonts w:ascii="Times New Roman Bold" w:hAnsi="Times New Roman Bold" w:hint="eastAsia"/>
          <w:b/>
          <w:i/>
          <w:shadow/>
          <w:lang w:val="en-US"/>
        </w:rPr>
        <w:t>傷害</w:t>
      </w:r>
      <w:r w:rsidRPr="00D73C7E">
        <w:rPr>
          <w:rFonts w:ascii="Times New Roman Bold" w:hAnsi="Times New Roman Bold" w:hint="eastAsia"/>
          <w:lang w:val="en-US"/>
        </w:rPr>
        <w:t>（</w:t>
      </w:r>
      <w:r w:rsidRPr="00D73C7E">
        <w:rPr>
          <w:spacing w:val="0"/>
          <w:lang w:val="en-US"/>
        </w:rPr>
        <w:t>harm</w:t>
      </w:r>
      <w:r w:rsidRPr="00D73C7E">
        <w:rPr>
          <w:rFonts w:hint="eastAsia"/>
          <w:lang w:val="en-US"/>
        </w:rPr>
        <w:t>）</w:t>
      </w:r>
      <w:r w:rsidRPr="00D73C7E">
        <w:rPr>
          <w:rFonts w:hint="eastAsia"/>
          <w:lang w:eastAsia="zh-HK"/>
        </w:rPr>
        <w:t>包括心理或精神傷害</w:t>
      </w:r>
      <w:r w:rsidRPr="00D73C7E">
        <w:rPr>
          <w:rFonts w:hint="eastAsia"/>
        </w:rPr>
        <w:t>；</w:t>
      </w:r>
      <w:r w:rsidRPr="00D73C7E">
        <w:rPr>
          <w:rFonts w:ascii="新細明體" w:hAnsi="新細明體" w:hint="eastAsia"/>
          <w:lang w:val="en-US"/>
        </w:rPr>
        <w:t>”</w:t>
      </w:r>
      <w:r w:rsidRPr="00D73C7E">
        <w:rPr>
          <w:rFonts w:hint="eastAsia"/>
          <w:lang w:val="en-US" w:eastAsia="zh-HK"/>
        </w:rPr>
        <w:t>。</w:t>
      </w:r>
    </w:p>
  </w:footnote>
  <w:footnote w:id="96">
    <w:p w:rsidR="00287E55" w:rsidRPr="0064765E" w:rsidRDefault="00287E55" w:rsidP="004C6429">
      <w:pPr>
        <w:pStyle w:val="FootnoteText"/>
        <w:rPr>
          <w:lang w:eastAsia="zh-HK"/>
        </w:rPr>
      </w:pPr>
      <w:r w:rsidRPr="003D7C31">
        <w:rPr>
          <w:rStyle w:val="FootnoteReference"/>
        </w:rPr>
        <w:footnoteRef/>
      </w:r>
      <w:r w:rsidRPr="003D7C31">
        <w:t xml:space="preserve"> </w:t>
      </w:r>
      <w:r w:rsidRPr="003D7C31">
        <w:tab/>
      </w:r>
      <w:r w:rsidRPr="0064765E">
        <w:rPr>
          <w:rFonts w:hint="eastAsia"/>
          <w:lang w:val="en-US" w:eastAsia="zh-HK"/>
        </w:rPr>
        <w:t>提出該建議的理由，見諮詢文件第</w:t>
      </w:r>
      <w:r w:rsidRPr="0064765E">
        <w:rPr>
          <w:lang w:val="en-US" w:eastAsia="zh-HK"/>
        </w:rPr>
        <w:t>7.26</w:t>
      </w:r>
      <w:r w:rsidRPr="0064765E">
        <w:rPr>
          <w:rFonts w:hint="eastAsia"/>
          <w:lang w:val="en-US" w:eastAsia="zh-HK"/>
        </w:rPr>
        <w:t>至</w:t>
      </w:r>
      <w:r w:rsidRPr="0064765E">
        <w:rPr>
          <w:lang w:val="en-US" w:eastAsia="zh-HK"/>
        </w:rPr>
        <w:t>7.30</w:t>
      </w:r>
      <w:r w:rsidRPr="0064765E">
        <w:rPr>
          <w:rFonts w:hint="eastAsia"/>
          <w:lang w:val="en-US" w:eastAsia="zh-HK"/>
        </w:rPr>
        <w:t>段。</w:t>
      </w:r>
    </w:p>
  </w:footnote>
  <w:footnote w:id="97">
    <w:p w:rsidR="00287E55" w:rsidRPr="0064765E" w:rsidRDefault="00287E55" w:rsidP="004C6429">
      <w:pPr>
        <w:pStyle w:val="FootnoteText"/>
        <w:rPr>
          <w:lang w:val="en-US" w:eastAsia="zh-HK"/>
        </w:rPr>
      </w:pPr>
      <w:r w:rsidRPr="0064765E">
        <w:rPr>
          <w:rStyle w:val="FootnoteReference"/>
        </w:rPr>
        <w:footnoteRef/>
      </w:r>
      <w:r w:rsidRPr="0064765E">
        <w:t xml:space="preserve"> </w:t>
      </w:r>
      <w:r w:rsidRPr="0064765E">
        <w:tab/>
      </w:r>
      <w:r w:rsidRPr="0064765E">
        <w:rPr>
          <w:rFonts w:hint="eastAsia"/>
          <w:lang w:val="en-US" w:eastAsia="zh-HK"/>
        </w:rPr>
        <w:t>條例草案擬稿</w:t>
      </w:r>
      <w:r w:rsidRPr="0064765E">
        <w:rPr>
          <w:rFonts w:hint="eastAsia"/>
          <w:lang w:val="en-US"/>
        </w:rPr>
        <w:t>中</w:t>
      </w:r>
      <w:r w:rsidRPr="0064765E">
        <w:rPr>
          <w:rFonts w:hint="eastAsia"/>
          <w:lang w:val="en-US" w:eastAsia="zh-HK"/>
        </w:rPr>
        <w:t>《侵害人身罪條例》建議的第</w:t>
      </w:r>
      <w:r w:rsidRPr="0064765E">
        <w:rPr>
          <w:lang w:val="en-US" w:eastAsia="zh-HK"/>
        </w:rPr>
        <w:t>25A(1)(b)(i)</w:t>
      </w:r>
      <w:r w:rsidRPr="0064765E">
        <w:rPr>
          <w:rFonts w:hint="eastAsia"/>
          <w:lang w:val="en-US" w:eastAsia="zh-HK"/>
        </w:rPr>
        <w:t>及</w:t>
      </w:r>
      <w:r w:rsidRPr="0064765E">
        <w:rPr>
          <w:lang w:val="en-US" w:eastAsia="zh-HK"/>
        </w:rPr>
        <w:t>(ii)</w:t>
      </w:r>
      <w:r w:rsidRPr="0064765E">
        <w:rPr>
          <w:rFonts w:hint="eastAsia"/>
          <w:lang w:val="en-US" w:eastAsia="zh-HK"/>
        </w:rPr>
        <w:t>條（諮詢文件附件</w:t>
      </w:r>
      <w:r w:rsidRPr="0064765E">
        <w:rPr>
          <w:rFonts w:hint="eastAsia"/>
          <w:lang w:val="en-US" w:eastAsia="zh-HK"/>
        </w:rPr>
        <w:t>A</w:t>
      </w:r>
      <w:r w:rsidRPr="0064765E">
        <w:rPr>
          <w:rFonts w:hint="eastAsia"/>
          <w:lang w:val="en-US" w:eastAsia="zh-HK"/>
        </w:rPr>
        <w:t>）：</w:t>
      </w:r>
      <w:r w:rsidRPr="0064765E">
        <w:rPr>
          <w:lang w:val="en-US" w:eastAsia="zh-HK"/>
        </w:rPr>
        <w:t xml:space="preserve">  </w:t>
      </w:r>
    </w:p>
    <w:p w:rsidR="00287E55" w:rsidRPr="0064765E" w:rsidRDefault="00287E55" w:rsidP="004C6429">
      <w:pPr>
        <w:pStyle w:val="FootnoteText"/>
        <w:overflowPunct w:val="0"/>
        <w:ind w:left="1134" w:hanging="708"/>
      </w:pPr>
      <w:r w:rsidRPr="0064765E">
        <w:rPr>
          <w:rFonts w:hint="eastAsia"/>
          <w:lang w:eastAsia="zh-HK"/>
        </w:rPr>
        <w:t>“</w:t>
      </w:r>
      <w:r w:rsidRPr="0064765E">
        <w:rPr>
          <w:rFonts w:hint="eastAsia"/>
          <w:lang w:eastAsia="zh-HK"/>
        </w:rPr>
        <w:t>25A</w:t>
      </w:r>
      <w:r w:rsidRPr="0064765E">
        <w:rPr>
          <w:rFonts w:hint="eastAsia"/>
        </w:rPr>
        <w:t>.</w:t>
      </w:r>
      <w:r w:rsidRPr="0064765E">
        <w:rPr>
          <w:lang w:eastAsia="zh-HK"/>
        </w:rPr>
        <w:tab/>
      </w:r>
      <w:r w:rsidRPr="0064765E">
        <w:rPr>
          <w:rFonts w:hint="eastAsia"/>
        </w:rPr>
        <w:t>(1)</w:t>
      </w:r>
      <w:r w:rsidRPr="0064765E">
        <w:rPr>
          <w:lang w:eastAsia="zh-HK"/>
        </w:rPr>
        <w:tab/>
      </w:r>
      <w:r w:rsidRPr="0064765E">
        <w:rPr>
          <w:rFonts w:hint="eastAsia"/>
          <w:lang w:eastAsia="zh-HK"/>
        </w:rPr>
        <w:t>如屬以下情況，某人（</w:t>
      </w:r>
      <w:r w:rsidRPr="0064765E">
        <w:rPr>
          <w:rFonts w:ascii="Times New Roman Bold" w:hAnsi="Times New Roman Bold" w:hint="eastAsia"/>
          <w:b/>
          <w:i/>
          <w:shadow/>
          <w:lang w:eastAsia="zh-HK"/>
        </w:rPr>
        <w:t>被告人</w:t>
      </w:r>
      <w:r w:rsidRPr="0064765E">
        <w:rPr>
          <w:rFonts w:hint="eastAsia"/>
          <w:lang w:eastAsia="zh-HK"/>
        </w:rPr>
        <w:t>）即屬犯罪</w:t>
      </w:r>
      <w:r w:rsidRPr="0064765E">
        <w:rPr>
          <w:rFonts w:ascii="新細明體" w:hAnsi="新細明體"/>
          <w:spacing w:val="-20"/>
          <w:lang w:val="en-US"/>
        </w:rPr>
        <w:t>―</w:t>
      </w:r>
      <w:r w:rsidRPr="0064765E">
        <w:rPr>
          <w:rFonts w:ascii="新細明體" w:hAnsi="新細明體"/>
          <w:lang w:val="en-US"/>
        </w:rPr>
        <w:t>―</w:t>
      </w:r>
    </w:p>
    <w:p w:rsidR="00287E55" w:rsidRPr="0064765E" w:rsidRDefault="00287E55" w:rsidP="004C6429">
      <w:pPr>
        <w:pStyle w:val="FootnoteText"/>
        <w:overflowPunct w:val="0"/>
        <w:ind w:left="1134"/>
        <w:rPr>
          <w:lang w:eastAsia="zh-HK"/>
        </w:rPr>
      </w:pPr>
      <w:r w:rsidRPr="0064765E">
        <w:rPr>
          <w:rFonts w:hint="eastAsia"/>
          <w:spacing w:val="0"/>
          <w:lang w:eastAsia="zh-HK"/>
        </w:rPr>
        <w:t>…</w:t>
      </w:r>
      <w:proofErr w:type="gramStart"/>
      <w:r w:rsidRPr="0064765E">
        <w:rPr>
          <w:rFonts w:hint="eastAsia"/>
          <w:lang w:eastAsia="zh-HK"/>
        </w:rPr>
        <w:t>…</w:t>
      </w:r>
      <w:proofErr w:type="gramEnd"/>
    </w:p>
    <w:p w:rsidR="00287E55" w:rsidRPr="0064765E" w:rsidRDefault="00287E55" w:rsidP="004C6429">
      <w:pPr>
        <w:pStyle w:val="FootnoteText"/>
        <w:overflowPunct w:val="0"/>
        <w:ind w:left="2155" w:hanging="397"/>
        <w:rPr>
          <w:lang w:val="en-US" w:eastAsia="zh-HK"/>
        </w:rPr>
      </w:pPr>
      <w:r w:rsidRPr="0064765E">
        <w:rPr>
          <w:rFonts w:hint="eastAsia"/>
        </w:rPr>
        <w:t>(b)</w:t>
      </w:r>
      <w:r w:rsidRPr="0064765E">
        <w:tab/>
      </w:r>
      <w:r w:rsidRPr="0064765E">
        <w:rPr>
          <w:rFonts w:hint="eastAsia"/>
          <w:lang w:val="en-US" w:eastAsia="zh-HK"/>
        </w:rPr>
        <w:t>在該非法作為或忽略發生時，被告人</w:t>
      </w:r>
      <w:r w:rsidRPr="0064765E">
        <w:rPr>
          <w:spacing w:val="-20"/>
          <w:lang w:val="en-US" w:eastAsia="zh-HK"/>
        </w:rPr>
        <w:t>—</w:t>
      </w:r>
      <w:r w:rsidRPr="0064765E">
        <w:rPr>
          <w:lang w:val="en-US" w:eastAsia="zh-HK"/>
        </w:rPr>
        <w:t>—</w:t>
      </w:r>
    </w:p>
    <w:p w:rsidR="00287E55" w:rsidRPr="0064765E" w:rsidRDefault="00287E55" w:rsidP="004C6429">
      <w:pPr>
        <w:pStyle w:val="FootnoteText"/>
        <w:tabs>
          <w:tab w:val="left" w:pos="2552"/>
        </w:tabs>
        <w:overflowPunct w:val="0"/>
        <w:ind w:left="2155" w:hanging="397"/>
        <w:rPr>
          <w:lang w:val="en-US" w:eastAsia="zh-HK"/>
        </w:rPr>
      </w:pPr>
      <w:r w:rsidRPr="0064765E">
        <w:rPr>
          <w:lang w:val="en-US"/>
        </w:rPr>
        <w:tab/>
      </w:r>
      <w:r w:rsidRPr="0064765E">
        <w:rPr>
          <w:lang w:val="x-none" w:eastAsia="zh-HK"/>
        </w:rPr>
        <w:t>(i)</w:t>
      </w:r>
      <w:r w:rsidRPr="0064765E">
        <w:rPr>
          <w:lang w:val="x-none" w:eastAsia="zh-HK"/>
        </w:rPr>
        <w:tab/>
      </w:r>
      <w:r w:rsidRPr="0064765E">
        <w:rPr>
          <w:rFonts w:hint="eastAsia"/>
          <w:lang w:val="en-US" w:eastAsia="zh-HK"/>
        </w:rPr>
        <w:t>對受害人負有照顧責任；或</w:t>
      </w:r>
    </w:p>
    <w:p w:rsidR="00287E55" w:rsidRPr="0064765E" w:rsidRDefault="00287E55" w:rsidP="004C6429">
      <w:pPr>
        <w:pStyle w:val="FootnoteText"/>
        <w:tabs>
          <w:tab w:val="left" w:pos="2552"/>
        </w:tabs>
        <w:overflowPunct w:val="0"/>
        <w:ind w:left="2155" w:hanging="397"/>
        <w:rPr>
          <w:lang w:val="en-US" w:eastAsia="zh-HK"/>
        </w:rPr>
      </w:pPr>
      <w:r w:rsidRPr="0064765E">
        <w:rPr>
          <w:lang w:val="en-US" w:eastAsia="zh-HK"/>
        </w:rPr>
        <w:tab/>
      </w:r>
      <w:r w:rsidRPr="0064765E">
        <w:rPr>
          <w:rFonts w:hint="eastAsia"/>
          <w:lang w:val="en-US"/>
        </w:rPr>
        <w:t>(i</w:t>
      </w:r>
      <w:r w:rsidRPr="0064765E">
        <w:rPr>
          <w:lang w:val="en-US"/>
        </w:rPr>
        <w:t>i)</w:t>
      </w:r>
      <w:r w:rsidRPr="0064765E">
        <w:rPr>
          <w:lang w:val="en-US" w:eastAsia="zh-HK"/>
        </w:rPr>
        <w:tab/>
      </w:r>
      <w:r w:rsidRPr="0064765E">
        <w:rPr>
          <w:rFonts w:hint="eastAsia"/>
          <w:lang w:val="en-US" w:eastAsia="zh-HK"/>
        </w:rPr>
        <w:t>與受害人是同一住戶的成員，並與受害人有頻密接觸；</w:t>
      </w:r>
      <w:r w:rsidRPr="0064765E">
        <w:rPr>
          <w:rFonts w:hint="eastAsia"/>
          <w:lang w:val="x-none" w:eastAsia="zh-HK"/>
        </w:rPr>
        <w:t>”。</w:t>
      </w:r>
    </w:p>
  </w:footnote>
  <w:footnote w:id="98">
    <w:p w:rsidR="00287E55" w:rsidRPr="0064765E" w:rsidRDefault="00287E55" w:rsidP="004C6429">
      <w:pPr>
        <w:pStyle w:val="FootnoteText"/>
        <w:rPr>
          <w:lang w:eastAsia="zh-HK"/>
        </w:rPr>
      </w:pPr>
      <w:r w:rsidRPr="0064765E">
        <w:rPr>
          <w:rStyle w:val="FootnoteReference"/>
        </w:rPr>
        <w:footnoteRef/>
      </w:r>
      <w:r w:rsidRPr="0064765E">
        <w:t xml:space="preserve"> </w:t>
      </w:r>
      <w:r w:rsidRPr="0064765E">
        <w:tab/>
      </w:r>
      <w:r w:rsidRPr="0064765E">
        <w:rPr>
          <w:rFonts w:hint="eastAsia"/>
          <w:lang w:val="en-US" w:eastAsia="zh-HK"/>
        </w:rPr>
        <w:t>提出該建議的理由，見諮詢文件第</w:t>
      </w:r>
      <w:r w:rsidRPr="0064765E">
        <w:rPr>
          <w:lang w:val="en-US" w:eastAsia="zh-HK"/>
        </w:rPr>
        <w:t>7.31</w:t>
      </w:r>
      <w:r w:rsidRPr="0064765E">
        <w:rPr>
          <w:rFonts w:hint="eastAsia"/>
          <w:lang w:val="en-US" w:eastAsia="zh-HK"/>
        </w:rPr>
        <w:t>至</w:t>
      </w:r>
      <w:r w:rsidRPr="0064765E">
        <w:rPr>
          <w:lang w:val="en-US" w:eastAsia="zh-HK"/>
        </w:rPr>
        <w:t>7.35</w:t>
      </w:r>
      <w:r w:rsidRPr="0064765E">
        <w:rPr>
          <w:rFonts w:hint="eastAsia"/>
          <w:lang w:val="en-US" w:eastAsia="zh-HK"/>
        </w:rPr>
        <w:t>段。</w:t>
      </w:r>
    </w:p>
  </w:footnote>
  <w:footnote w:id="99">
    <w:p w:rsidR="00287E55" w:rsidRPr="0064765E" w:rsidRDefault="00287E55" w:rsidP="004C6429">
      <w:pPr>
        <w:pStyle w:val="FootnoteText"/>
        <w:rPr>
          <w:lang w:eastAsia="zh-HK"/>
        </w:rPr>
      </w:pPr>
      <w:r w:rsidRPr="0064765E">
        <w:rPr>
          <w:rStyle w:val="FootnoteReference"/>
        </w:rPr>
        <w:footnoteRef/>
      </w:r>
      <w:r w:rsidRPr="0064765E">
        <w:t xml:space="preserve"> </w:t>
      </w:r>
      <w:r w:rsidRPr="0064765E">
        <w:tab/>
      </w:r>
      <w:r w:rsidRPr="0064765E">
        <w:rPr>
          <w:rFonts w:hint="eastAsia"/>
          <w:lang w:val="en-US" w:eastAsia="zh-HK"/>
        </w:rPr>
        <w:t>條例草案擬稿</w:t>
      </w:r>
      <w:r w:rsidRPr="0064765E">
        <w:rPr>
          <w:rFonts w:hint="eastAsia"/>
          <w:lang w:val="en-US"/>
        </w:rPr>
        <w:t>中</w:t>
      </w:r>
      <w:r w:rsidRPr="0064765E">
        <w:rPr>
          <w:rFonts w:hint="eastAsia"/>
          <w:lang w:val="en-US" w:eastAsia="zh-HK"/>
        </w:rPr>
        <w:t>《侵害人身罪條例》建議的第</w:t>
      </w:r>
      <w:r w:rsidRPr="0064765E">
        <w:rPr>
          <w:lang w:val="en-US" w:eastAsia="zh-HK"/>
        </w:rPr>
        <w:t>25A</w:t>
      </w:r>
      <w:r w:rsidRPr="0064765E">
        <w:rPr>
          <w:rFonts w:hint="eastAsia"/>
          <w:lang w:val="en-US" w:eastAsia="zh-HK"/>
        </w:rPr>
        <w:t>條（諮詢文件附件</w:t>
      </w:r>
      <w:r w:rsidRPr="0064765E">
        <w:rPr>
          <w:rFonts w:hint="eastAsia"/>
          <w:lang w:val="en-US" w:eastAsia="zh-HK"/>
        </w:rPr>
        <w:t>A</w:t>
      </w:r>
      <w:r w:rsidRPr="0064765E">
        <w:rPr>
          <w:rFonts w:hint="eastAsia"/>
          <w:lang w:val="en-US" w:eastAsia="zh-HK"/>
        </w:rPr>
        <w:t>）。</w:t>
      </w:r>
    </w:p>
  </w:footnote>
  <w:footnote w:id="100">
    <w:p w:rsidR="00287E55" w:rsidRPr="0064765E" w:rsidRDefault="00287E55" w:rsidP="004C6429">
      <w:pPr>
        <w:pStyle w:val="FootnoteText"/>
        <w:rPr>
          <w:lang w:eastAsia="zh-HK"/>
        </w:rPr>
      </w:pPr>
      <w:r w:rsidRPr="0064765E">
        <w:rPr>
          <w:rStyle w:val="FootnoteReference"/>
        </w:rPr>
        <w:footnoteRef/>
      </w:r>
      <w:r w:rsidRPr="0064765E">
        <w:t xml:space="preserve"> </w:t>
      </w:r>
      <w:r w:rsidRPr="0064765E">
        <w:tab/>
      </w:r>
      <w:proofErr w:type="gramStart"/>
      <w:r w:rsidRPr="0064765E">
        <w:rPr>
          <w:rFonts w:hint="eastAsia"/>
          <w:lang w:val="en-US" w:eastAsia="zh-HK"/>
        </w:rPr>
        <w:t>根據社署的</w:t>
      </w:r>
      <w:proofErr w:type="gramEnd"/>
      <w:r w:rsidRPr="0064765E">
        <w:rPr>
          <w:rFonts w:hint="eastAsia"/>
          <w:lang w:val="en-US" w:eastAsia="zh-HK"/>
        </w:rPr>
        <w:t>虐</w:t>
      </w:r>
      <w:r w:rsidRPr="0064765E">
        <w:rPr>
          <w:rFonts w:hint="eastAsia"/>
          <w:lang w:val="en-US"/>
        </w:rPr>
        <w:t>待長者</w:t>
      </w:r>
      <w:r w:rsidRPr="0064765E">
        <w:rPr>
          <w:rFonts w:hint="eastAsia"/>
          <w:lang w:val="en-US" w:eastAsia="zh-HK"/>
        </w:rPr>
        <w:t>個案統計數字，施</w:t>
      </w:r>
      <w:proofErr w:type="gramStart"/>
      <w:r w:rsidRPr="0064765E">
        <w:rPr>
          <w:rFonts w:hint="eastAsia"/>
          <w:lang w:val="en-US" w:eastAsia="zh-HK"/>
        </w:rPr>
        <w:t>虐</w:t>
      </w:r>
      <w:proofErr w:type="gramEnd"/>
      <w:r w:rsidRPr="0064765E">
        <w:rPr>
          <w:rFonts w:hint="eastAsia"/>
          <w:lang w:val="en-US" w:eastAsia="zh-HK"/>
        </w:rPr>
        <w:t>者是向受害人提供服務的機構員工的個案百分率為</w:t>
      </w:r>
      <w:r w:rsidRPr="0064765E">
        <w:rPr>
          <w:lang w:val="en-US" w:eastAsia="zh-HK"/>
        </w:rPr>
        <w:t>2.3%</w:t>
      </w:r>
      <w:r w:rsidRPr="0064765E">
        <w:rPr>
          <w:lang w:val="en-US" w:eastAsia="zh-HK"/>
        </w:rPr>
        <w:t>（</w:t>
      </w:r>
      <w:r w:rsidRPr="0064765E">
        <w:rPr>
          <w:lang w:val="en-US" w:eastAsia="zh-HK"/>
        </w:rPr>
        <w:t>2017</w:t>
      </w:r>
      <w:r w:rsidRPr="0064765E">
        <w:rPr>
          <w:lang w:val="en-US" w:eastAsia="zh-HK"/>
        </w:rPr>
        <w:t>年）、</w:t>
      </w:r>
      <w:r w:rsidRPr="0064765E">
        <w:rPr>
          <w:lang w:val="en-US" w:eastAsia="zh-HK"/>
        </w:rPr>
        <w:t>2.8%</w:t>
      </w:r>
      <w:r w:rsidRPr="0064765E">
        <w:rPr>
          <w:lang w:val="en-US" w:eastAsia="zh-HK"/>
        </w:rPr>
        <w:t>（</w:t>
      </w:r>
      <w:r w:rsidRPr="0064765E">
        <w:rPr>
          <w:lang w:val="en-US" w:eastAsia="zh-HK"/>
        </w:rPr>
        <w:t>2018</w:t>
      </w:r>
      <w:r w:rsidRPr="0064765E">
        <w:rPr>
          <w:lang w:val="en-US" w:eastAsia="zh-HK"/>
        </w:rPr>
        <w:t>年）、</w:t>
      </w:r>
      <w:r w:rsidRPr="0064765E">
        <w:rPr>
          <w:lang w:val="en-US" w:eastAsia="zh-HK"/>
        </w:rPr>
        <w:t>1.6%</w:t>
      </w:r>
      <w:r w:rsidRPr="0064765E">
        <w:rPr>
          <w:lang w:val="en-US" w:eastAsia="zh-HK"/>
        </w:rPr>
        <w:t>（</w:t>
      </w:r>
      <w:r w:rsidRPr="0064765E">
        <w:rPr>
          <w:lang w:val="en-US" w:eastAsia="zh-HK"/>
        </w:rPr>
        <w:t>2019</w:t>
      </w:r>
      <w:r w:rsidRPr="0064765E">
        <w:rPr>
          <w:lang w:val="en-US" w:eastAsia="zh-HK"/>
        </w:rPr>
        <w:t>年</w:t>
      </w:r>
      <w:r w:rsidRPr="0064765E">
        <w:rPr>
          <w:rFonts w:hint="eastAsia"/>
          <w:lang w:val="en-US" w:eastAsia="zh-HK"/>
        </w:rPr>
        <w:t>）和</w:t>
      </w:r>
      <w:r w:rsidRPr="0064765E">
        <w:rPr>
          <w:lang w:val="en-US" w:eastAsia="zh-HK"/>
        </w:rPr>
        <w:t>0.9%</w:t>
      </w:r>
      <w:r w:rsidRPr="0064765E">
        <w:rPr>
          <w:lang w:val="en-US" w:eastAsia="zh-HK"/>
        </w:rPr>
        <w:t>（</w:t>
      </w:r>
      <w:r w:rsidRPr="0064765E">
        <w:rPr>
          <w:lang w:val="en-US" w:eastAsia="zh-HK"/>
        </w:rPr>
        <w:t>2020</w:t>
      </w:r>
      <w:r w:rsidRPr="0064765E">
        <w:rPr>
          <w:lang w:val="en-US" w:eastAsia="zh-HK"/>
        </w:rPr>
        <w:t>年</w:t>
      </w:r>
      <w:r w:rsidRPr="0064765E">
        <w:rPr>
          <w:rFonts w:hint="eastAsia"/>
          <w:lang w:val="en-US" w:eastAsia="zh-HK"/>
        </w:rPr>
        <w:t>）。</w:t>
      </w:r>
    </w:p>
  </w:footnote>
  <w:footnote w:id="101">
    <w:p w:rsidR="00287E55" w:rsidRDefault="00287E55" w:rsidP="00035035">
      <w:pPr>
        <w:pStyle w:val="FootnoteText"/>
        <w:spacing w:line="240" w:lineRule="exact"/>
        <w:rPr>
          <w:i/>
          <w:spacing w:val="20"/>
          <w:lang w:val="en-US" w:eastAsia="zh-HK"/>
        </w:rPr>
      </w:pPr>
      <w:r w:rsidRPr="0064765E">
        <w:rPr>
          <w:rStyle w:val="FootnoteReference"/>
        </w:rPr>
        <w:footnoteRef/>
      </w:r>
      <w:r w:rsidRPr="0064765E">
        <w:t xml:space="preserve"> </w:t>
      </w:r>
      <w:r w:rsidRPr="0064765E">
        <w:tab/>
      </w:r>
      <w:r w:rsidRPr="00751BE0">
        <w:rPr>
          <w:rFonts w:cs="Arial" w:hint="eastAsia"/>
          <w:spacing w:val="30"/>
          <w:lang w:val="en-US" w:eastAsia="zh-HK"/>
        </w:rPr>
        <w:t>英國司法部，</w:t>
      </w:r>
      <w:r w:rsidRPr="00751BE0">
        <w:rPr>
          <w:i/>
          <w:spacing w:val="30"/>
          <w:lang w:val="en-US" w:eastAsia="zh-HK"/>
        </w:rPr>
        <w:t>“Domestic Violence, Crime and Victims (Amendment) Act 2012”</w:t>
      </w:r>
    </w:p>
    <w:p w:rsidR="00287E55" w:rsidRPr="00751BE0" w:rsidRDefault="00287E55" w:rsidP="00751BE0">
      <w:pPr>
        <w:pStyle w:val="FootnoteText"/>
        <w:tabs>
          <w:tab w:val="clear" w:pos="567"/>
        </w:tabs>
        <w:spacing w:line="240" w:lineRule="exact"/>
        <w:ind w:left="397" w:hanging="397"/>
        <w:rPr>
          <w:rFonts w:cs="Arial"/>
          <w:spacing w:val="30"/>
          <w:lang w:val="en-US" w:eastAsia="zh-HK"/>
        </w:rPr>
      </w:pPr>
      <w:r>
        <w:rPr>
          <w:i/>
          <w:spacing w:val="20"/>
          <w:lang w:val="en-US" w:eastAsia="zh-HK"/>
        </w:rPr>
        <w:tab/>
      </w:r>
      <w:r w:rsidRPr="00751BE0">
        <w:rPr>
          <w:rFonts w:cs="Arial" w:hint="eastAsia"/>
          <w:spacing w:val="30"/>
          <w:lang w:val="en-US" w:eastAsia="zh-HK"/>
        </w:rPr>
        <w:t>（通告第</w:t>
      </w:r>
      <w:r w:rsidRPr="00751BE0">
        <w:rPr>
          <w:rFonts w:cs="Arial"/>
          <w:spacing w:val="30"/>
          <w:lang w:val="en-US" w:eastAsia="zh-HK"/>
        </w:rPr>
        <w:t>2012/03</w:t>
      </w:r>
      <w:r w:rsidRPr="00751BE0">
        <w:rPr>
          <w:rFonts w:cs="Arial" w:hint="eastAsia"/>
          <w:spacing w:val="30"/>
          <w:lang w:val="en-US" w:eastAsia="zh-HK"/>
        </w:rPr>
        <w:t>號，</w:t>
      </w:r>
      <w:r w:rsidRPr="00751BE0">
        <w:rPr>
          <w:rFonts w:cs="Arial"/>
          <w:spacing w:val="30"/>
          <w:lang w:val="en-US" w:eastAsia="zh-HK"/>
        </w:rPr>
        <w:t>2012</w:t>
      </w:r>
      <w:r w:rsidRPr="00751BE0">
        <w:rPr>
          <w:rFonts w:cs="Arial" w:hint="eastAsia"/>
          <w:spacing w:val="30"/>
          <w:lang w:val="en-US" w:eastAsia="zh-HK"/>
        </w:rPr>
        <w:t>年</w:t>
      </w:r>
      <w:r w:rsidRPr="00751BE0">
        <w:rPr>
          <w:rFonts w:cs="Arial"/>
          <w:spacing w:val="30"/>
          <w:lang w:val="en-US" w:eastAsia="zh-HK"/>
        </w:rPr>
        <w:t>6</w:t>
      </w:r>
      <w:r w:rsidRPr="00751BE0">
        <w:rPr>
          <w:rFonts w:cs="Arial" w:hint="eastAsia"/>
          <w:spacing w:val="30"/>
          <w:lang w:val="en-US" w:eastAsia="zh-HK"/>
        </w:rPr>
        <w:t>月），附件</w:t>
      </w:r>
      <w:r w:rsidRPr="00751BE0">
        <w:rPr>
          <w:rFonts w:cs="Arial" w:hint="eastAsia"/>
          <w:spacing w:val="30"/>
          <w:lang w:val="en-US"/>
        </w:rPr>
        <w:t xml:space="preserve">A </w:t>
      </w:r>
      <w:proofErr w:type="gramStart"/>
      <w:r w:rsidRPr="00751BE0">
        <w:rPr>
          <w:rFonts w:cs="Arial" w:hint="eastAsia"/>
          <w:spacing w:val="30"/>
          <w:lang w:val="en-US" w:eastAsia="zh-HK"/>
        </w:rPr>
        <w:t>（</w:t>
      </w:r>
      <w:proofErr w:type="gramEnd"/>
      <w:r w:rsidRPr="00751BE0">
        <w:rPr>
          <w:rFonts w:cs="Arial" w:hint="eastAsia"/>
          <w:spacing w:val="30"/>
          <w:lang w:val="en-US" w:eastAsia="zh-HK"/>
        </w:rPr>
        <w:t>內政部通告</w:t>
      </w:r>
      <w:proofErr w:type="gramStart"/>
      <w:r w:rsidRPr="00751BE0">
        <w:rPr>
          <w:rFonts w:cs="Arial" w:hint="eastAsia"/>
          <w:spacing w:val="30"/>
          <w:lang w:val="en-US" w:eastAsia="zh-HK"/>
        </w:rPr>
        <w:t>（</w:t>
      </w:r>
      <w:proofErr w:type="gramEnd"/>
      <w:r w:rsidRPr="00751BE0">
        <w:rPr>
          <w:rFonts w:cs="Arial"/>
          <w:spacing w:val="30"/>
          <w:lang w:val="en-US" w:eastAsia="zh-HK"/>
        </w:rPr>
        <w:t xml:space="preserve">Home Office </w:t>
      </w:r>
    </w:p>
    <w:p w:rsidR="00287E55" w:rsidRPr="0064765E" w:rsidRDefault="00287E55" w:rsidP="00751BE0">
      <w:pPr>
        <w:pStyle w:val="FootnoteText"/>
        <w:tabs>
          <w:tab w:val="clear" w:pos="567"/>
        </w:tabs>
        <w:spacing w:line="240" w:lineRule="exact"/>
        <w:ind w:left="482" w:firstLine="0"/>
        <w:rPr>
          <w:rFonts w:cs="Arial"/>
          <w:lang w:val="en-US" w:eastAsia="zh-HK"/>
        </w:rPr>
      </w:pPr>
      <w:r w:rsidRPr="0083479D">
        <w:rPr>
          <w:rFonts w:cs="Arial"/>
          <w:spacing w:val="20"/>
          <w:lang w:val="en-US" w:eastAsia="zh-HK"/>
        </w:rPr>
        <w:t>Circular</w:t>
      </w:r>
      <w:r w:rsidRPr="0083479D">
        <w:rPr>
          <w:rFonts w:cs="Arial" w:hint="eastAsia"/>
          <w:spacing w:val="20"/>
          <w:lang w:val="en-US" w:eastAsia="zh-HK"/>
        </w:rPr>
        <w:t>）第</w:t>
      </w:r>
      <w:r w:rsidRPr="0083479D">
        <w:rPr>
          <w:rFonts w:cs="Arial"/>
          <w:spacing w:val="20"/>
          <w:lang w:val="en-US" w:eastAsia="zh-HK"/>
        </w:rPr>
        <w:t>9/2005</w:t>
      </w:r>
      <w:r w:rsidRPr="0083479D">
        <w:rPr>
          <w:rFonts w:cs="Arial" w:hint="eastAsia"/>
          <w:spacing w:val="20"/>
          <w:lang w:val="en-US" w:eastAsia="zh-HK"/>
        </w:rPr>
        <w:t>號），</w:t>
      </w:r>
      <w:r w:rsidRPr="0064765E">
        <w:rPr>
          <w:rFonts w:cs="Arial" w:hint="eastAsia"/>
          <w:lang w:val="en-US" w:eastAsia="zh-HK"/>
        </w:rPr>
        <w:t>第</w:t>
      </w:r>
      <w:r w:rsidRPr="0064765E">
        <w:rPr>
          <w:rFonts w:cs="Arial" w:hint="eastAsia"/>
          <w:lang w:val="en-US"/>
        </w:rPr>
        <w:t>12</w:t>
      </w:r>
      <w:r w:rsidRPr="0064765E">
        <w:rPr>
          <w:rFonts w:cs="Arial" w:hint="eastAsia"/>
          <w:lang w:val="en-US" w:eastAsia="zh-HK"/>
        </w:rPr>
        <w:t>段，</w:t>
      </w:r>
      <w:r w:rsidRPr="0064765E">
        <w:rPr>
          <w:rFonts w:cs="Arial" w:hint="eastAsia"/>
        </w:rPr>
        <w:t>登</w:t>
      </w:r>
      <w:r w:rsidRPr="0064765E">
        <w:rPr>
          <w:rFonts w:cs="Arial" w:hint="eastAsia"/>
          <w:lang w:val="en-US" w:eastAsia="zh-HK"/>
        </w:rPr>
        <w:t>載於：</w:t>
      </w:r>
    </w:p>
    <w:p w:rsidR="00287E55" w:rsidRPr="0064765E" w:rsidRDefault="00287E55" w:rsidP="00751BE0">
      <w:pPr>
        <w:pStyle w:val="FootnoteText"/>
        <w:spacing w:line="240" w:lineRule="exact"/>
        <w:ind w:left="482" w:hanging="482"/>
        <w:rPr>
          <w:rFonts w:cs="Arial"/>
          <w:lang w:val="en-US" w:eastAsia="zh-HK"/>
        </w:rPr>
      </w:pPr>
      <w:r w:rsidRPr="0064765E">
        <w:rPr>
          <w:rFonts w:cs="Arial"/>
          <w:lang w:val="en-US" w:eastAsia="zh-HK"/>
        </w:rPr>
        <w:tab/>
      </w:r>
      <w:r w:rsidRPr="0064765E">
        <w:rPr>
          <w:rFonts w:cs="Arial"/>
          <w:spacing w:val="0"/>
        </w:rPr>
        <w:t>https://assets.publishing.service.gov.uk/government/uploads/system/uploads/attachment_data/file/219903/circular-03-12-dvcv-act.pdf</w:t>
      </w:r>
      <w:r w:rsidRPr="0064765E">
        <w:rPr>
          <w:rFonts w:cs="Arial" w:hint="eastAsia"/>
          <w:lang w:eastAsia="zh-HK"/>
        </w:rPr>
        <w:t>（於</w:t>
      </w:r>
      <w:r w:rsidRPr="0064765E">
        <w:rPr>
          <w:rFonts w:cs="Arial" w:hint="eastAsia"/>
          <w:lang w:eastAsia="zh-HK"/>
        </w:rPr>
        <w:t>2021</w:t>
      </w:r>
      <w:r w:rsidRPr="0064765E">
        <w:rPr>
          <w:rFonts w:cs="Arial" w:hint="eastAsia"/>
          <w:lang w:eastAsia="zh-HK"/>
        </w:rPr>
        <w:t>年</w:t>
      </w:r>
      <w:r w:rsidRPr="0064765E">
        <w:rPr>
          <w:rFonts w:cs="Arial" w:hint="eastAsia"/>
          <w:lang w:eastAsia="zh-HK"/>
        </w:rPr>
        <w:t>3</w:t>
      </w:r>
      <w:r w:rsidRPr="0064765E">
        <w:rPr>
          <w:rFonts w:cs="Arial" w:hint="eastAsia"/>
          <w:lang w:eastAsia="zh-HK"/>
        </w:rPr>
        <w:t>月</w:t>
      </w:r>
      <w:r w:rsidRPr="0064765E">
        <w:rPr>
          <w:rFonts w:cs="Arial" w:hint="eastAsia"/>
          <w:lang w:eastAsia="zh-HK"/>
        </w:rPr>
        <w:t>25</w:t>
      </w:r>
      <w:r w:rsidRPr="0064765E">
        <w:rPr>
          <w:rFonts w:cs="Arial" w:hint="eastAsia"/>
          <w:lang w:eastAsia="zh-HK"/>
        </w:rPr>
        <w:t>日瀏覽）。</w:t>
      </w:r>
    </w:p>
  </w:footnote>
  <w:footnote w:id="102">
    <w:p w:rsidR="00287E55" w:rsidRPr="0064765E" w:rsidRDefault="00287E55" w:rsidP="0029173D">
      <w:pPr>
        <w:pStyle w:val="FootnoteText"/>
        <w:tabs>
          <w:tab w:val="clear" w:pos="567"/>
        </w:tabs>
        <w:spacing w:line="240" w:lineRule="exact"/>
        <w:rPr>
          <w:rFonts w:cs="Arial"/>
        </w:rPr>
      </w:pPr>
      <w:r w:rsidRPr="0064765E">
        <w:rPr>
          <w:rStyle w:val="FootnoteReference"/>
        </w:rPr>
        <w:footnoteRef/>
      </w:r>
      <w:r w:rsidRPr="0064765E">
        <w:t xml:space="preserve"> </w:t>
      </w:r>
      <w:r w:rsidRPr="0064765E">
        <w:tab/>
      </w:r>
      <w:r w:rsidRPr="00FB1856">
        <w:rPr>
          <w:rFonts w:cs="Arial" w:hint="eastAsia"/>
          <w:spacing w:val="20"/>
          <w:lang w:val="en-US" w:eastAsia="zh-HK"/>
        </w:rPr>
        <w:t>新西蘭法律委員會，</w:t>
      </w:r>
      <w:r w:rsidRPr="00FB1856">
        <w:rPr>
          <w:rFonts w:cs="Arial"/>
          <w:i/>
          <w:iCs/>
          <w:spacing w:val="20"/>
          <w:lang w:val="en-US" w:eastAsia="zh-HK"/>
        </w:rPr>
        <w:t xml:space="preserve">Review of Part 8 of the Crimes Act 1961: Crimes against the </w:t>
      </w:r>
      <w:r w:rsidRPr="008E7AF1">
        <w:rPr>
          <w:rFonts w:cs="Arial"/>
          <w:i/>
          <w:iCs/>
          <w:spacing w:val="16"/>
          <w:lang w:val="en-US" w:eastAsia="zh-HK"/>
        </w:rPr>
        <w:t>Person</w:t>
      </w:r>
      <w:r w:rsidRPr="008E7AF1">
        <w:rPr>
          <w:rFonts w:cs="Arial" w:hint="eastAsia"/>
          <w:spacing w:val="16"/>
          <w:lang w:val="en-US" w:eastAsia="zh-HK"/>
        </w:rPr>
        <w:t>（</w:t>
      </w:r>
      <w:r w:rsidRPr="008E7AF1">
        <w:rPr>
          <w:rFonts w:cs="Arial"/>
          <w:spacing w:val="16"/>
          <w:lang w:val="en-US" w:eastAsia="zh-HK"/>
        </w:rPr>
        <w:t>2009</w:t>
      </w:r>
      <w:r w:rsidRPr="008E7AF1">
        <w:rPr>
          <w:rFonts w:cs="Arial" w:hint="eastAsia"/>
          <w:spacing w:val="16"/>
          <w:lang w:val="en-US" w:eastAsia="zh-HK"/>
        </w:rPr>
        <w:t>年），第</w:t>
      </w:r>
      <w:r w:rsidRPr="008E7AF1">
        <w:rPr>
          <w:rFonts w:cs="Arial" w:hint="eastAsia"/>
          <w:spacing w:val="16"/>
          <w:lang w:val="en-US" w:eastAsia="zh-HK"/>
        </w:rPr>
        <w:t>5.26</w:t>
      </w:r>
      <w:r w:rsidRPr="008E7AF1">
        <w:rPr>
          <w:rFonts w:cs="Arial" w:hint="eastAsia"/>
          <w:spacing w:val="16"/>
          <w:lang w:val="en-US" w:eastAsia="zh-HK"/>
        </w:rPr>
        <w:t>及</w:t>
      </w:r>
      <w:r w:rsidRPr="008E7AF1">
        <w:rPr>
          <w:rFonts w:cs="Arial" w:hint="eastAsia"/>
          <w:spacing w:val="16"/>
          <w:lang w:val="en-US" w:eastAsia="zh-HK"/>
        </w:rPr>
        <w:t>5.31</w:t>
      </w:r>
      <w:r w:rsidRPr="008E7AF1">
        <w:rPr>
          <w:rFonts w:cs="Arial" w:hint="eastAsia"/>
          <w:spacing w:val="16"/>
          <w:lang w:val="en-US" w:eastAsia="zh-HK"/>
        </w:rPr>
        <w:t>段。</w:t>
      </w:r>
    </w:p>
  </w:footnote>
  <w:footnote w:id="103">
    <w:p w:rsidR="00287E55" w:rsidRPr="0064765E" w:rsidRDefault="00287E55" w:rsidP="004C6429">
      <w:pPr>
        <w:pStyle w:val="FootnoteText"/>
        <w:rPr>
          <w:lang w:eastAsia="zh-HK"/>
        </w:rPr>
      </w:pPr>
      <w:r w:rsidRPr="0064765E">
        <w:rPr>
          <w:rStyle w:val="FootnoteReference"/>
        </w:rPr>
        <w:footnoteRef/>
      </w:r>
      <w:r w:rsidRPr="0064765E">
        <w:t xml:space="preserve"> </w:t>
      </w:r>
      <w:r w:rsidRPr="0064765E">
        <w:tab/>
      </w:r>
      <w:r w:rsidRPr="0064765E">
        <w:rPr>
          <w:rFonts w:hint="eastAsia"/>
          <w:lang w:val="en-US" w:eastAsia="zh-HK"/>
        </w:rPr>
        <w:t>有關</w:t>
      </w:r>
      <w:r w:rsidRPr="0064765E">
        <w:rPr>
          <w:rFonts w:hint="eastAsia"/>
          <w:i/>
          <w:lang w:val="en-US" w:eastAsia="zh-HK"/>
        </w:rPr>
        <w:t>“同一住戶的成員”</w:t>
      </w:r>
      <w:r w:rsidRPr="0064765E">
        <w:rPr>
          <w:rFonts w:hint="eastAsia"/>
          <w:lang w:val="en-US" w:eastAsia="zh-HK"/>
        </w:rPr>
        <w:t>的討論，見諮詢文件第</w:t>
      </w:r>
      <w:r w:rsidRPr="0064765E">
        <w:rPr>
          <w:rFonts w:hint="eastAsia"/>
          <w:lang w:val="en-US" w:eastAsia="zh-HK"/>
        </w:rPr>
        <w:t>3.38</w:t>
      </w:r>
      <w:r w:rsidRPr="0064765E">
        <w:rPr>
          <w:rFonts w:hint="eastAsia"/>
          <w:lang w:val="en-US" w:eastAsia="zh-HK"/>
        </w:rPr>
        <w:t>段。</w:t>
      </w:r>
    </w:p>
  </w:footnote>
  <w:footnote w:id="104">
    <w:p w:rsidR="00287E55" w:rsidRDefault="00287E55" w:rsidP="00FB1856">
      <w:pPr>
        <w:pStyle w:val="FootnoteText"/>
        <w:tabs>
          <w:tab w:val="clear" w:pos="567"/>
          <w:tab w:val="left" w:pos="709"/>
        </w:tabs>
        <w:spacing w:line="240" w:lineRule="exact"/>
        <w:ind w:left="510" w:hanging="510"/>
        <w:rPr>
          <w:rFonts w:cs="Arial"/>
          <w:spacing w:val="20"/>
        </w:rPr>
      </w:pPr>
      <w:r w:rsidRPr="0064765E">
        <w:rPr>
          <w:rStyle w:val="FootnoteReference"/>
        </w:rPr>
        <w:footnoteRef/>
      </w:r>
      <w:r w:rsidRPr="0064765E">
        <w:t xml:space="preserve"> </w:t>
      </w:r>
      <w:r w:rsidRPr="0064765E">
        <w:tab/>
      </w:r>
      <w:r w:rsidRPr="00FB1856">
        <w:rPr>
          <w:rFonts w:cs="Arial"/>
          <w:spacing w:val="20"/>
          <w:lang w:eastAsia="zh-HK"/>
        </w:rPr>
        <w:t>《</w:t>
      </w:r>
      <w:r w:rsidRPr="00FB1856">
        <w:rPr>
          <w:rFonts w:cs="Arial"/>
          <w:spacing w:val="20"/>
          <w:lang w:eastAsia="zh-HK"/>
        </w:rPr>
        <w:t>2004</w:t>
      </w:r>
      <w:r w:rsidRPr="00FB1856">
        <w:rPr>
          <w:rFonts w:cs="Arial"/>
          <w:spacing w:val="20"/>
          <w:lang w:eastAsia="zh-HK"/>
        </w:rPr>
        <w:t>年家庭暴力、刑事罪行及受害人法</w:t>
      </w:r>
      <w:r w:rsidRPr="00FB1856">
        <w:rPr>
          <w:rFonts w:cs="Arial"/>
          <w:spacing w:val="30"/>
          <w:lang w:eastAsia="zh-HK"/>
        </w:rPr>
        <w:t>令》</w:t>
      </w:r>
      <w:r w:rsidRPr="00FB1856">
        <w:rPr>
          <w:rFonts w:cs="Arial" w:hint="eastAsia"/>
          <w:spacing w:val="30"/>
          <w:lang w:eastAsia="zh-HK"/>
        </w:rPr>
        <w:t>第</w:t>
      </w:r>
      <w:r w:rsidRPr="00FB1856">
        <w:rPr>
          <w:rFonts w:cs="Arial" w:hint="eastAsia"/>
          <w:spacing w:val="30"/>
        </w:rPr>
        <w:t>5</w:t>
      </w:r>
      <w:r w:rsidRPr="00FB1856">
        <w:rPr>
          <w:rFonts w:cs="Arial" w:hint="eastAsia"/>
          <w:spacing w:val="30"/>
          <w:lang w:eastAsia="zh-HK"/>
        </w:rPr>
        <w:t>條</w:t>
      </w:r>
      <w:r w:rsidRPr="00FB1856">
        <w:rPr>
          <w:rFonts w:cs="Arial" w:hint="eastAsia"/>
          <w:spacing w:val="30"/>
        </w:rPr>
        <w:t>的摘要</w:t>
      </w:r>
      <w:r w:rsidRPr="00FB1856">
        <w:rPr>
          <w:rFonts w:cs="Arial" w:hint="eastAsia"/>
          <w:spacing w:val="30"/>
          <w:lang w:eastAsia="zh-HK"/>
        </w:rPr>
        <w:t>說明</w:t>
      </w:r>
      <w:proofErr w:type="gramStart"/>
      <w:r w:rsidRPr="00FB1856">
        <w:rPr>
          <w:rFonts w:cs="Arial" w:hint="eastAsia"/>
          <w:spacing w:val="30"/>
          <w:lang w:eastAsia="zh-HK"/>
        </w:rPr>
        <w:t>（</w:t>
      </w:r>
      <w:proofErr w:type="gramEnd"/>
      <w:r w:rsidRPr="00FB1856">
        <w:rPr>
          <w:rFonts w:cs="Arial"/>
          <w:spacing w:val="30"/>
        </w:rPr>
        <w:t>Explanatory</w:t>
      </w:r>
    </w:p>
    <w:p w:rsidR="00287E55" w:rsidRPr="0064765E" w:rsidRDefault="00287E55" w:rsidP="008E7AF1">
      <w:pPr>
        <w:pStyle w:val="FootnoteText"/>
        <w:tabs>
          <w:tab w:val="clear" w:pos="567"/>
          <w:tab w:val="left" w:pos="709"/>
        </w:tabs>
        <w:spacing w:line="240" w:lineRule="exact"/>
        <w:rPr>
          <w:rFonts w:cs="Arial"/>
        </w:rPr>
      </w:pPr>
      <w:r>
        <w:rPr>
          <w:rFonts w:cs="Arial"/>
          <w:spacing w:val="20"/>
        </w:rPr>
        <w:tab/>
      </w:r>
      <w:r w:rsidRPr="00FB1856">
        <w:rPr>
          <w:rFonts w:cs="Arial"/>
          <w:spacing w:val="20"/>
        </w:rPr>
        <w:t>Notes</w:t>
      </w:r>
      <w:r w:rsidRPr="00FB1856">
        <w:rPr>
          <w:rFonts w:cs="Arial" w:hint="eastAsia"/>
          <w:spacing w:val="20"/>
          <w:lang w:eastAsia="zh-HK"/>
        </w:rPr>
        <w:t>），</w:t>
      </w:r>
      <w:r w:rsidRPr="0064765E">
        <w:rPr>
          <w:rFonts w:cs="Arial" w:hint="eastAsia"/>
          <w:lang w:eastAsia="zh-HK"/>
        </w:rPr>
        <w:t>第</w:t>
      </w:r>
      <w:r w:rsidRPr="0064765E">
        <w:rPr>
          <w:rFonts w:cs="Arial" w:hint="eastAsia"/>
        </w:rPr>
        <w:t>30</w:t>
      </w:r>
      <w:r w:rsidRPr="0064765E">
        <w:rPr>
          <w:rFonts w:cs="Arial" w:hint="eastAsia"/>
          <w:lang w:eastAsia="zh-HK"/>
        </w:rPr>
        <w:t>段。</w:t>
      </w:r>
      <w:r w:rsidRPr="0064765E">
        <w:rPr>
          <w:rFonts w:cs="Arial" w:hint="eastAsia"/>
        </w:rPr>
        <w:t>登</w:t>
      </w:r>
      <w:r w:rsidRPr="0064765E">
        <w:rPr>
          <w:rFonts w:cs="Arial"/>
        </w:rPr>
        <w:t>載於：</w:t>
      </w:r>
    </w:p>
    <w:p w:rsidR="00287E55" w:rsidRPr="0064765E" w:rsidRDefault="00287E55" w:rsidP="004C6429">
      <w:pPr>
        <w:pStyle w:val="FootnoteText"/>
        <w:spacing w:line="240" w:lineRule="exact"/>
        <w:rPr>
          <w:rFonts w:cs="Arial"/>
        </w:rPr>
      </w:pPr>
      <w:r w:rsidRPr="0064765E">
        <w:rPr>
          <w:rFonts w:cs="Arial"/>
        </w:rPr>
        <w:tab/>
      </w:r>
      <w:r w:rsidRPr="0064765E">
        <w:rPr>
          <w:rFonts w:cs="Arial"/>
          <w:spacing w:val="0"/>
        </w:rPr>
        <w:t>https://www.legislation.gov.uk/ukpga/2004/28/notes/division/4/1/5</w:t>
      </w:r>
      <w:r w:rsidRPr="0064765E">
        <w:rPr>
          <w:rFonts w:cs="Arial" w:hint="eastAsia"/>
          <w:lang w:eastAsia="zh-HK"/>
        </w:rPr>
        <w:t>（於</w:t>
      </w:r>
      <w:r w:rsidRPr="0064765E">
        <w:rPr>
          <w:rFonts w:cs="Arial" w:hint="eastAsia"/>
        </w:rPr>
        <w:t>2021</w:t>
      </w:r>
      <w:r w:rsidRPr="0064765E">
        <w:rPr>
          <w:rFonts w:cs="Arial" w:hint="eastAsia"/>
          <w:lang w:eastAsia="zh-HK"/>
        </w:rPr>
        <w:t>年</w:t>
      </w:r>
      <w:r w:rsidRPr="0064765E">
        <w:rPr>
          <w:rFonts w:cs="Arial" w:hint="eastAsia"/>
        </w:rPr>
        <w:t>3</w:t>
      </w:r>
      <w:r w:rsidRPr="0064765E">
        <w:rPr>
          <w:rFonts w:cs="Arial" w:hint="eastAsia"/>
          <w:lang w:eastAsia="zh-HK"/>
        </w:rPr>
        <w:t>月</w:t>
      </w:r>
      <w:r w:rsidRPr="0064765E">
        <w:rPr>
          <w:rFonts w:cs="Arial" w:hint="eastAsia"/>
        </w:rPr>
        <w:t>2</w:t>
      </w:r>
      <w:r w:rsidRPr="0064765E">
        <w:rPr>
          <w:rFonts w:cs="Arial"/>
        </w:rPr>
        <w:t>0</w:t>
      </w:r>
      <w:r w:rsidRPr="0064765E">
        <w:rPr>
          <w:rFonts w:cs="Arial" w:hint="eastAsia"/>
          <w:lang w:eastAsia="zh-HK"/>
        </w:rPr>
        <w:t>日瀏覽）。</w:t>
      </w:r>
    </w:p>
  </w:footnote>
  <w:footnote w:id="105">
    <w:p w:rsidR="00287E55" w:rsidRPr="0064765E" w:rsidRDefault="00287E55" w:rsidP="004C6429">
      <w:pPr>
        <w:pStyle w:val="FootnoteText"/>
        <w:spacing w:line="240" w:lineRule="exact"/>
        <w:rPr>
          <w:rFonts w:cs="Arial"/>
          <w:lang w:val="en"/>
        </w:rPr>
      </w:pPr>
      <w:r w:rsidRPr="0064765E">
        <w:rPr>
          <w:rStyle w:val="FootnoteReference"/>
        </w:rPr>
        <w:footnoteRef/>
      </w:r>
      <w:r w:rsidRPr="0064765E">
        <w:t xml:space="preserve"> </w:t>
      </w:r>
      <w:r w:rsidRPr="0064765E">
        <w:tab/>
      </w:r>
      <w:r w:rsidRPr="0064765E">
        <w:rPr>
          <w:rFonts w:cs="Arial" w:hint="eastAsia"/>
          <w:lang w:eastAsia="zh-HK"/>
        </w:rPr>
        <w:t>英</w:t>
      </w:r>
      <w:r w:rsidRPr="0064765E">
        <w:rPr>
          <w:rFonts w:cs="Arial" w:hint="eastAsia"/>
        </w:rPr>
        <w:t>格蘭</w:t>
      </w:r>
      <w:r w:rsidRPr="0064765E">
        <w:rPr>
          <w:rFonts w:cs="Arial" w:hint="eastAsia"/>
          <w:lang w:val="en-US" w:eastAsia="zh-HK"/>
        </w:rPr>
        <w:t>皇家</w:t>
      </w:r>
      <w:proofErr w:type="gramStart"/>
      <w:r w:rsidRPr="0064765E">
        <w:rPr>
          <w:rFonts w:cs="Arial" w:hint="eastAsia"/>
          <w:lang w:val="en-US" w:eastAsia="zh-HK"/>
        </w:rPr>
        <w:t>檢控署</w:t>
      </w:r>
      <w:proofErr w:type="gramEnd"/>
      <w:r w:rsidRPr="0064765E">
        <w:rPr>
          <w:rFonts w:cs="Arial" w:hint="eastAsia"/>
          <w:lang w:val="en-US" w:eastAsia="zh-HK"/>
        </w:rPr>
        <w:t>（</w:t>
      </w:r>
      <w:r w:rsidRPr="0064765E">
        <w:rPr>
          <w:rFonts w:cs="Arial"/>
          <w:spacing w:val="0"/>
        </w:rPr>
        <w:t xml:space="preserve">The English </w:t>
      </w:r>
      <w:r w:rsidRPr="0064765E">
        <w:rPr>
          <w:rFonts w:cs="Arial"/>
          <w:spacing w:val="0"/>
          <w:lang w:val="en-US"/>
        </w:rPr>
        <w:t>Crown Prosecution Service</w:t>
      </w:r>
      <w:r w:rsidRPr="0064765E">
        <w:rPr>
          <w:rFonts w:cs="Arial" w:hint="eastAsia"/>
          <w:lang w:val="en-US" w:eastAsia="zh-HK"/>
        </w:rPr>
        <w:t>），</w:t>
      </w:r>
      <w:r w:rsidRPr="0064765E">
        <w:rPr>
          <w:rFonts w:cs="Arial"/>
          <w:i/>
          <w:spacing w:val="0"/>
          <w:lang w:val="en"/>
        </w:rPr>
        <w:t>Child Abuse (non-sexual) - prosecution guidance</w:t>
      </w:r>
      <w:r w:rsidRPr="0064765E">
        <w:rPr>
          <w:rFonts w:cs="Arial" w:hint="eastAsia"/>
          <w:lang w:val="en" w:eastAsia="zh-HK"/>
        </w:rPr>
        <w:t>。</w:t>
      </w:r>
      <w:r w:rsidRPr="0064765E">
        <w:rPr>
          <w:rFonts w:cs="Arial" w:hint="eastAsia"/>
        </w:rPr>
        <w:t>登</w:t>
      </w:r>
      <w:r w:rsidRPr="0064765E">
        <w:rPr>
          <w:rFonts w:cs="Arial"/>
          <w:lang w:val="en"/>
        </w:rPr>
        <w:t>載於：</w:t>
      </w:r>
    </w:p>
    <w:p w:rsidR="00287E55" w:rsidRPr="00E3627F" w:rsidRDefault="00287E55" w:rsidP="004C6429">
      <w:pPr>
        <w:pStyle w:val="FootnoteText"/>
        <w:spacing w:line="240" w:lineRule="exact"/>
        <w:rPr>
          <w:rFonts w:cs="Arial"/>
          <w:color w:val="000000" w:themeColor="text1"/>
          <w:spacing w:val="0"/>
          <w:lang w:val="en"/>
        </w:rPr>
      </w:pPr>
      <w:r w:rsidRPr="0064765E">
        <w:rPr>
          <w:rFonts w:cs="Arial"/>
          <w:lang w:val="en"/>
        </w:rPr>
        <w:tab/>
      </w:r>
      <w:hyperlink r:id="rId12" w:history="1">
        <w:r w:rsidRPr="00E3627F">
          <w:rPr>
            <w:rStyle w:val="Hyperlink"/>
            <w:rFonts w:cs="Arial"/>
            <w:color w:val="000000" w:themeColor="text1"/>
            <w:spacing w:val="0"/>
            <w:u w:val="none"/>
            <w:lang w:val="en"/>
          </w:rPr>
          <w:t>https://www.cps.gov.uk/legal-guidance/child-abuse-non-sexual-prosecution-guidance</w:t>
        </w:r>
      </w:hyperlink>
    </w:p>
    <w:p w:rsidR="00287E55" w:rsidRPr="0064765E" w:rsidRDefault="00287E55" w:rsidP="00E3627F">
      <w:pPr>
        <w:pStyle w:val="FootnoteText"/>
        <w:spacing w:line="240" w:lineRule="exact"/>
        <w:ind w:left="0" w:firstLine="482"/>
        <w:rPr>
          <w:rFonts w:cs="Arial"/>
          <w:lang w:val="en"/>
        </w:rPr>
      </w:pPr>
      <w:r w:rsidRPr="0064765E">
        <w:rPr>
          <w:rFonts w:cs="Arial" w:hint="eastAsia"/>
          <w:lang w:eastAsia="zh-HK"/>
        </w:rPr>
        <w:t>（於</w:t>
      </w:r>
      <w:r w:rsidRPr="0064765E">
        <w:rPr>
          <w:rFonts w:cs="Arial" w:hint="eastAsia"/>
          <w:lang w:eastAsia="zh-HK"/>
        </w:rPr>
        <w:t>2021</w:t>
      </w:r>
      <w:r w:rsidRPr="0064765E">
        <w:rPr>
          <w:rFonts w:cs="Arial" w:hint="eastAsia"/>
          <w:lang w:eastAsia="zh-HK"/>
        </w:rPr>
        <w:t>年</w:t>
      </w:r>
      <w:r w:rsidRPr="0064765E">
        <w:rPr>
          <w:rFonts w:cs="Arial" w:hint="eastAsia"/>
          <w:lang w:eastAsia="zh-HK"/>
        </w:rPr>
        <w:t>3</w:t>
      </w:r>
      <w:r w:rsidRPr="0064765E">
        <w:rPr>
          <w:rFonts w:cs="Arial" w:hint="eastAsia"/>
          <w:lang w:eastAsia="zh-HK"/>
        </w:rPr>
        <w:t>月</w:t>
      </w:r>
      <w:r w:rsidRPr="0064765E">
        <w:rPr>
          <w:rFonts w:cs="Arial" w:hint="eastAsia"/>
          <w:lang w:eastAsia="zh-HK"/>
        </w:rPr>
        <w:t>25</w:t>
      </w:r>
      <w:r w:rsidRPr="0064765E">
        <w:rPr>
          <w:rFonts w:cs="Arial" w:hint="eastAsia"/>
          <w:lang w:eastAsia="zh-HK"/>
        </w:rPr>
        <w:t>日瀏覽）。</w:t>
      </w:r>
    </w:p>
  </w:footnote>
  <w:footnote w:id="106">
    <w:p w:rsidR="00287E55" w:rsidRPr="0064765E" w:rsidRDefault="00287E55" w:rsidP="00BA6875">
      <w:pPr>
        <w:pStyle w:val="FootnoteText"/>
        <w:tabs>
          <w:tab w:val="clear" w:pos="567"/>
          <w:tab w:val="left" w:pos="709"/>
        </w:tabs>
        <w:spacing w:line="240" w:lineRule="exact"/>
        <w:rPr>
          <w:rFonts w:cs="Arial"/>
        </w:rPr>
      </w:pPr>
      <w:r w:rsidRPr="0064765E">
        <w:rPr>
          <w:rStyle w:val="FootnoteReference"/>
        </w:rPr>
        <w:footnoteRef/>
      </w:r>
      <w:r w:rsidRPr="0064765E">
        <w:t xml:space="preserve"> </w:t>
      </w:r>
      <w:r w:rsidRPr="0064765E">
        <w:tab/>
      </w:r>
      <w:r w:rsidRPr="00FB1856">
        <w:rPr>
          <w:rFonts w:cs="Arial" w:hint="eastAsia"/>
          <w:spacing w:val="18"/>
          <w:lang w:val="en-US" w:eastAsia="zh-HK"/>
        </w:rPr>
        <w:t>英國司法部，</w:t>
      </w:r>
      <w:r w:rsidRPr="00FB1856">
        <w:rPr>
          <w:i/>
          <w:spacing w:val="18"/>
          <w:lang w:val="en-US" w:eastAsia="zh-HK"/>
        </w:rPr>
        <w:t>“Domestic Violence, Crime and Victims (Amendment) Act 2012”</w:t>
      </w:r>
      <w:r w:rsidRPr="00FB1856">
        <w:rPr>
          <w:rFonts w:cs="Arial" w:hint="eastAsia"/>
          <w:spacing w:val="18"/>
          <w:lang w:val="en-US" w:eastAsia="zh-HK"/>
        </w:rPr>
        <w:t>（通告第</w:t>
      </w:r>
      <w:r w:rsidRPr="00FB1856">
        <w:rPr>
          <w:rFonts w:cs="Arial"/>
          <w:spacing w:val="18"/>
          <w:lang w:val="en-US" w:eastAsia="zh-HK"/>
        </w:rPr>
        <w:t>2012/03</w:t>
      </w:r>
      <w:r w:rsidRPr="00FB1856">
        <w:rPr>
          <w:rFonts w:cs="Arial" w:hint="eastAsia"/>
          <w:spacing w:val="18"/>
          <w:lang w:val="en-US" w:eastAsia="zh-HK"/>
        </w:rPr>
        <w:t>號，</w:t>
      </w:r>
      <w:r w:rsidRPr="00FB1856">
        <w:rPr>
          <w:rFonts w:cs="Arial"/>
          <w:spacing w:val="20"/>
          <w:lang w:val="en-US" w:eastAsia="zh-HK"/>
        </w:rPr>
        <w:t>2012</w:t>
      </w:r>
      <w:r w:rsidRPr="00FB1856">
        <w:rPr>
          <w:rFonts w:cs="Arial" w:hint="eastAsia"/>
          <w:spacing w:val="20"/>
          <w:lang w:val="en-US" w:eastAsia="zh-HK"/>
        </w:rPr>
        <w:t>年</w:t>
      </w:r>
      <w:r w:rsidRPr="00FB1856">
        <w:rPr>
          <w:rFonts w:cs="Arial"/>
          <w:spacing w:val="20"/>
          <w:lang w:val="en-US" w:eastAsia="zh-HK"/>
        </w:rPr>
        <w:t>6</w:t>
      </w:r>
      <w:r w:rsidRPr="00FB1856">
        <w:rPr>
          <w:rFonts w:cs="Arial" w:hint="eastAsia"/>
          <w:spacing w:val="20"/>
          <w:lang w:val="en-US" w:eastAsia="zh-HK"/>
        </w:rPr>
        <w:t>月），附件</w:t>
      </w:r>
      <w:r w:rsidRPr="00FB1856">
        <w:rPr>
          <w:rFonts w:cs="Arial" w:hint="eastAsia"/>
          <w:spacing w:val="20"/>
          <w:lang w:val="en-US" w:eastAsia="zh-HK"/>
        </w:rPr>
        <w:t>A</w:t>
      </w:r>
      <w:r w:rsidRPr="00FB1856">
        <w:rPr>
          <w:rFonts w:cs="Arial" w:hint="eastAsia"/>
          <w:spacing w:val="20"/>
          <w:lang w:val="en-US" w:eastAsia="zh-HK"/>
        </w:rPr>
        <w:t>（內政部通告第</w:t>
      </w:r>
      <w:r w:rsidRPr="00FB1856">
        <w:rPr>
          <w:rFonts w:cs="Arial"/>
          <w:spacing w:val="20"/>
          <w:lang w:val="en-US" w:eastAsia="zh-HK"/>
        </w:rPr>
        <w:t>9/2005</w:t>
      </w:r>
      <w:r w:rsidRPr="00FB1856">
        <w:rPr>
          <w:rFonts w:cs="Arial" w:hint="eastAsia"/>
          <w:spacing w:val="20"/>
          <w:lang w:val="en-US" w:eastAsia="zh-HK"/>
        </w:rPr>
        <w:t>號），第</w:t>
      </w:r>
      <w:r w:rsidRPr="00FB1856">
        <w:rPr>
          <w:rFonts w:cs="Arial" w:hint="eastAsia"/>
          <w:spacing w:val="20"/>
          <w:lang w:val="en-US" w:eastAsia="zh-HK"/>
        </w:rPr>
        <w:t>1</w:t>
      </w:r>
      <w:r w:rsidRPr="00FB1856">
        <w:rPr>
          <w:rFonts w:cs="Arial"/>
          <w:spacing w:val="20"/>
          <w:lang w:val="en-US" w:eastAsia="zh-HK"/>
        </w:rPr>
        <w:t>7</w:t>
      </w:r>
      <w:r w:rsidRPr="00FB1856">
        <w:rPr>
          <w:rFonts w:cs="Arial" w:hint="eastAsia"/>
          <w:spacing w:val="20"/>
          <w:lang w:val="en-US" w:eastAsia="zh-HK"/>
        </w:rPr>
        <w:t>段。見上文註</w:t>
      </w:r>
      <w:r w:rsidRPr="0064765E">
        <w:rPr>
          <w:rFonts w:cs="Arial" w:hint="eastAsia"/>
          <w:lang w:val="en-US" w:eastAsia="zh-HK"/>
        </w:rPr>
        <w:t>腳</w:t>
      </w:r>
      <w:r w:rsidRPr="0064765E">
        <w:rPr>
          <w:rFonts w:cs="Arial" w:hint="eastAsia"/>
          <w:lang w:val="en-US" w:eastAsia="zh-HK"/>
        </w:rPr>
        <w:t>6</w:t>
      </w:r>
      <w:r w:rsidRPr="0064765E">
        <w:rPr>
          <w:rFonts w:cs="Arial" w:hint="eastAsia"/>
          <w:lang w:val="en-US" w:eastAsia="zh-HK"/>
        </w:rPr>
        <w:t>。</w:t>
      </w:r>
    </w:p>
  </w:footnote>
  <w:footnote w:id="107">
    <w:p w:rsidR="00287E55" w:rsidRPr="0064765E" w:rsidRDefault="00287E55" w:rsidP="004C6429">
      <w:pPr>
        <w:pStyle w:val="FootnoteText"/>
        <w:spacing w:line="240" w:lineRule="exact"/>
        <w:rPr>
          <w:rFonts w:cs="Arial"/>
        </w:rPr>
      </w:pPr>
      <w:r w:rsidRPr="0064765E">
        <w:rPr>
          <w:rStyle w:val="FootnoteReference"/>
        </w:rPr>
        <w:footnoteRef/>
      </w:r>
      <w:r w:rsidRPr="0064765E">
        <w:t xml:space="preserve"> </w:t>
      </w:r>
      <w:r w:rsidRPr="0064765E">
        <w:tab/>
      </w:r>
      <w:r w:rsidRPr="0064765E">
        <w:rPr>
          <w:rFonts w:cs="Arial" w:hint="eastAsia"/>
          <w:lang w:val="en-US" w:eastAsia="zh-HK"/>
        </w:rPr>
        <w:t>如本章（最終建議</w:t>
      </w:r>
      <w:r w:rsidRPr="0064765E">
        <w:rPr>
          <w:rFonts w:cs="Arial" w:hint="eastAsia"/>
          <w:lang w:val="en-US" w:eastAsia="zh-HK"/>
        </w:rPr>
        <w:t>7</w:t>
      </w:r>
      <w:r w:rsidRPr="0064765E">
        <w:rPr>
          <w:rFonts w:cs="Arial" w:hint="eastAsia"/>
          <w:lang w:val="en-US" w:eastAsia="zh-HK"/>
        </w:rPr>
        <w:t>）第</w:t>
      </w:r>
      <w:r w:rsidRPr="0064765E">
        <w:rPr>
          <w:rFonts w:cs="Arial" w:hint="eastAsia"/>
          <w:lang w:val="en-US" w:eastAsia="zh-HK"/>
        </w:rPr>
        <w:t>5.69</w:t>
      </w:r>
      <w:r w:rsidRPr="0064765E">
        <w:rPr>
          <w:rFonts w:cs="Arial" w:hint="eastAsia"/>
          <w:lang w:val="en-US" w:eastAsia="zh-HK"/>
        </w:rPr>
        <w:t>至</w:t>
      </w:r>
      <w:r w:rsidRPr="0064765E">
        <w:rPr>
          <w:rFonts w:cs="Arial" w:hint="eastAsia"/>
          <w:lang w:val="en-US" w:eastAsia="zh-HK"/>
        </w:rPr>
        <w:t>5.70</w:t>
      </w:r>
      <w:r w:rsidRPr="0064765E">
        <w:rPr>
          <w:rFonts w:cs="Arial" w:hint="eastAsia"/>
          <w:lang w:val="en-US" w:eastAsia="zh-HK"/>
        </w:rPr>
        <w:t>段</w:t>
      </w:r>
      <w:r w:rsidRPr="0064765E">
        <w:rPr>
          <w:rFonts w:cs="Arial" w:hint="eastAsia"/>
          <w:lang w:val="en-US"/>
        </w:rPr>
        <w:t>所</w:t>
      </w:r>
      <w:r w:rsidRPr="0064765E">
        <w:rPr>
          <w:rFonts w:cs="Arial" w:hint="eastAsia"/>
          <w:lang w:val="en-US" w:eastAsia="zh-HK"/>
        </w:rPr>
        <w:t>討論</w:t>
      </w:r>
      <w:r w:rsidRPr="0064765E">
        <w:rPr>
          <w:rFonts w:cs="Arial" w:hint="eastAsia"/>
          <w:lang w:val="en-US"/>
        </w:rPr>
        <w:t>，</w:t>
      </w:r>
      <w:r w:rsidRPr="0064765E">
        <w:rPr>
          <w:rFonts w:cs="Arial" w:hint="eastAsia"/>
          <w:lang w:val="en-US" w:eastAsia="zh-HK"/>
        </w:rPr>
        <w:t>標題</w:t>
      </w:r>
      <w:r w:rsidRPr="0064765E">
        <w:rPr>
          <w:rFonts w:cs="Arial" w:hint="eastAsia"/>
          <w:lang w:val="en-US"/>
        </w:rPr>
        <w:t>是</w:t>
      </w:r>
      <w:r w:rsidRPr="0064765E">
        <w:rPr>
          <w:rFonts w:cs="Arial" w:hint="eastAsia"/>
          <w:i/>
          <w:lang w:val="en-US" w:eastAsia="zh-HK"/>
        </w:rPr>
        <w:t>“免責辯護：認可兒童與成年人之間在認知與權力方面的分別</w:t>
      </w:r>
      <w:proofErr w:type="gramStart"/>
      <w:r w:rsidRPr="0064765E">
        <w:rPr>
          <w:rFonts w:cs="Arial" w:hint="eastAsia"/>
          <w:i/>
          <w:lang w:val="en-US" w:eastAsia="zh-HK"/>
        </w:rPr>
        <w:t>”</w:t>
      </w:r>
      <w:proofErr w:type="gramEnd"/>
      <w:r w:rsidRPr="0064765E">
        <w:rPr>
          <w:rFonts w:cs="Arial" w:hint="eastAsia"/>
          <w:lang w:val="en-US" w:eastAsia="zh-HK"/>
        </w:rPr>
        <w:t>。</w:t>
      </w:r>
    </w:p>
  </w:footnote>
  <w:footnote w:id="108">
    <w:p w:rsidR="00287E55" w:rsidRPr="00022277" w:rsidRDefault="00287E55" w:rsidP="0083773B">
      <w:pPr>
        <w:pStyle w:val="FootnoteText"/>
        <w:spacing w:line="240" w:lineRule="exact"/>
        <w:rPr>
          <w:rFonts w:cs="Arial"/>
          <w:spacing w:val="18"/>
          <w:lang w:eastAsia="zh-HK"/>
        </w:rPr>
      </w:pPr>
      <w:r w:rsidRPr="0064765E">
        <w:rPr>
          <w:rFonts w:ascii="Courier New" w:hAnsi="Courier New" w:cs="Courier New"/>
          <w:vertAlign w:val="superscript"/>
        </w:rPr>
        <w:footnoteRef/>
      </w:r>
      <w:r w:rsidRPr="0064765E">
        <w:rPr>
          <w:rFonts w:ascii="Courier New" w:hAnsi="Courier New" w:cs="Courier New"/>
        </w:rPr>
        <w:t xml:space="preserve"> </w:t>
      </w:r>
      <w:r w:rsidRPr="0064765E">
        <w:rPr>
          <w:rFonts w:cs="Arial"/>
        </w:rPr>
        <w:tab/>
      </w:r>
      <w:r w:rsidRPr="00022277">
        <w:rPr>
          <w:rFonts w:cs="Arial" w:hint="eastAsia"/>
          <w:spacing w:val="18"/>
          <w:lang w:val="en-US" w:eastAsia="zh-HK"/>
        </w:rPr>
        <w:t>英國司法部，</w:t>
      </w:r>
      <w:r w:rsidRPr="00022277">
        <w:rPr>
          <w:i/>
          <w:spacing w:val="18"/>
          <w:lang w:val="en-US" w:eastAsia="zh-HK"/>
        </w:rPr>
        <w:t>“</w:t>
      </w:r>
      <w:r w:rsidRPr="00022277">
        <w:rPr>
          <w:rFonts w:cs="Arial"/>
          <w:i/>
          <w:spacing w:val="18"/>
          <w:lang w:val="en-US" w:eastAsia="zh-HK"/>
        </w:rPr>
        <w:t>Domestic Violence, Crime and Victims (Amendment) Act 2012</w:t>
      </w:r>
      <w:r w:rsidRPr="00022277">
        <w:rPr>
          <w:i/>
          <w:spacing w:val="18"/>
          <w:lang w:val="en-US" w:eastAsia="zh-HK"/>
        </w:rPr>
        <w:t>”</w:t>
      </w:r>
      <w:r w:rsidRPr="00022277">
        <w:rPr>
          <w:rFonts w:cs="Arial" w:hint="eastAsia"/>
          <w:spacing w:val="18"/>
          <w:lang w:val="en-US" w:eastAsia="zh-HK"/>
        </w:rPr>
        <w:t>（通告第</w:t>
      </w:r>
      <w:r w:rsidRPr="00022277">
        <w:rPr>
          <w:rFonts w:cs="Arial"/>
          <w:spacing w:val="18"/>
          <w:lang w:val="en-US" w:eastAsia="zh-HK"/>
        </w:rPr>
        <w:t>2012/03</w:t>
      </w:r>
      <w:r w:rsidRPr="00022277">
        <w:rPr>
          <w:rFonts w:cs="Arial" w:hint="eastAsia"/>
          <w:spacing w:val="18"/>
          <w:lang w:val="en-US" w:eastAsia="zh-HK"/>
        </w:rPr>
        <w:t>號，</w:t>
      </w:r>
      <w:r w:rsidRPr="00022277">
        <w:rPr>
          <w:rFonts w:cs="Arial"/>
          <w:spacing w:val="18"/>
          <w:lang w:val="en-US" w:eastAsia="zh-HK"/>
        </w:rPr>
        <w:t>2012</w:t>
      </w:r>
      <w:r w:rsidRPr="00022277">
        <w:rPr>
          <w:rFonts w:cs="Arial" w:hint="eastAsia"/>
          <w:spacing w:val="18"/>
          <w:lang w:val="en-US" w:eastAsia="zh-HK"/>
        </w:rPr>
        <w:t>年</w:t>
      </w:r>
      <w:r w:rsidRPr="00022277">
        <w:rPr>
          <w:rFonts w:cs="Arial"/>
          <w:spacing w:val="18"/>
          <w:lang w:val="en-US" w:eastAsia="zh-HK"/>
        </w:rPr>
        <w:t>6</w:t>
      </w:r>
      <w:r w:rsidRPr="00022277">
        <w:rPr>
          <w:rFonts w:cs="Arial" w:hint="eastAsia"/>
          <w:spacing w:val="18"/>
          <w:lang w:val="en-US" w:eastAsia="zh-HK"/>
        </w:rPr>
        <w:t>月），附件</w:t>
      </w:r>
      <w:r w:rsidRPr="00022277">
        <w:rPr>
          <w:rFonts w:cs="Arial" w:hint="eastAsia"/>
          <w:spacing w:val="18"/>
          <w:lang w:val="en-US"/>
        </w:rPr>
        <w:t>A</w:t>
      </w:r>
      <w:r w:rsidRPr="00022277">
        <w:rPr>
          <w:rFonts w:cs="Arial" w:hint="eastAsia"/>
          <w:spacing w:val="18"/>
          <w:lang w:val="en-US" w:eastAsia="zh-HK"/>
        </w:rPr>
        <w:t>（內政部通告第</w:t>
      </w:r>
      <w:r w:rsidRPr="00022277">
        <w:rPr>
          <w:rFonts w:cs="Arial"/>
          <w:spacing w:val="18"/>
          <w:lang w:val="en-US" w:eastAsia="zh-HK"/>
        </w:rPr>
        <w:t>9/2005</w:t>
      </w:r>
      <w:r w:rsidRPr="00022277">
        <w:rPr>
          <w:rFonts w:cs="Arial" w:hint="eastAsia"/>
          <w:spacing w:val="18"/>
          <w:lang w:val="en-US" w:eastAsia="zh-HK"/>
        </w:rPr>
        <w:t>號），第</w:t>
      </w:r>
      <w:r w:rsidRPr="00022277">
        <w:rPr>
          <w:rFonts w:cs="Arial" w:hint="eastAsia"/>
          <w:spacing w:val="18"/>
          <w:lang w:val="en-US"/>
        </w:rPr>
        <w:t>15</w:t>
      </w:r>
      <w:r w:rsidRPr="00022277">
        <w:rPr>
          <w:rFonts w:cs="Arial" w:hint="eastAsia"/>
          <w:spacing w:val="18"/>
          <w:lang w:val="en-US" w:eastAsia="zh-HK"/>
        </w:rPr>
        <w:t>段。見上文註腳</w:t>
      </w:r>
      <w:r w:rsidRPr="00022277">
        <w:rPr>
          <w:rFonts w:cs="Arial" w:hint="eastAsia"/>
          <w:spacing w:val="18"/>
          <w:lang w:val="en-US"/>
        </w:rPr>
        <w:t>6</w:t>
      </w:r>
      <w:r w:rsidRPr="00022277">
        <w:rPr>
          <w:rFonts w:cs="Arial" w:hint="eastAsia"/>
          <w:spacing w:val="18"/>
          <w:lang w:val="en-US" w:eastAsia="zh-HK"/>
        </w:rPr>
        <w:t>。</w:t>
      </w:r>
    </w:p>
    <w:p w:rsidR="00287E55" w:rsidRPr="00022277" w:rsidRDefault="00287E55" w:rsidP="004C6429">
      <w:pPr>
        <w:pStyle w:val="FootnoteText"/>
        <w:spacing w:line="240" w:lineRule="exact"/>
        <w:rPr>
          <w:rFonts w:cs="Arial"/>
          <w:i/>
          <w:spacing w:val="16"/>
          <w:lang w:eastAsia="zh-HK"/>
        </w:rPr>
      </w:pPr>
      <w:r w:rsidRPr="0064765E">
        <w:rPr>
          <w:rFonts w:cs="Arial"/>
          <w:lang w:eastAsia="zh-HK"/>
        </w:rPr>
        <w:tab/>
      </w:r>
      <w:r w:rsidRPr="00B53549">
        <w:rPr>
          <w:rFonts w:cs="Arial" w:hint="eastAsia"/>
          <w:spacing w:val="18"/>
          <w:lang w:eastAsia="zh-HK"/>
        </w:rPr>
        <w:t>英</w:t>
      </w:r>
      <w:r w:rsidRPr="00B53549">
        <w:rPr>
          <w:rFonts w:cs="Arial" w:hint="eastAsia"/>
          <w:spacing w:val="18"/>
        </w:rPr>
        <w:t>格蘭</w:t>
      </w:r>
      <w:r w:rsidRPr="00B53549">
        <w:rPr>
          <w:rFonts w:cs="Arial" w:hint="eastAsia"/>
          <w:spacing w:val="18"/>
          <w:lang w:val="en-US" w:eastAsia="zh-HK"/>
        </w:rPr>
        <w:t>皇家</w:t>
      </w:r>
      <w:proofErr w:type="gramStart"/>
      <w:r w:rsidRPr="00B53549">
        <w:rPr>
          <w:rFonts w:cs="Arial" w:hint="eastAsia"/>
          <w:spacing w:val="18"/>
          <w:lang w:val="en-US" w:eastAsia="zh-HK"/>
        </w:rPr>
        <w:t>檢控署</w:t>
      </w:r>
      <w:proofErr w:type="gramEnd"/>
      <w:r w:rsidRPr="00B53549">
        <w:rPr>
          <w:rFonts w:cs="Arial" w:hint="eastAsia"/>
          <w:spacing w:val="18"/>
          <w:lang w:val="en-US" w:eastAsia="zh-HK"/>
        </w:rPr>
        <w:t>，</w:t>
      </w:r>
      <w:r w:rsidRPr="00B53549">
        <w:rPr>
          <w:rFonts w:cs="Arial"/>
          <w:i/>
          <w:spacing w:val="18"/>
          <w:lang w:val="en"/>
        </w:rPr>
        <w:t>Child Abuse (non-sexual) - prosecution guidance</w:t>
      </w:r>
      <w:r w:rsidRPr="00B53549">
        <w:rPr>
          <w:rFonts w:cs="Arial" w:hint="eastAsia"/>
          <w:spacing w:val="18"/>
          <w:lang w:val="en" w:eastAsia="zh-HK"/>
        </w:rPr>
        <w:t>訂明：</w:t>
      </w:r>
      <w:r w:rsidRPr="00B53549">
        <w:rPr>
          <w:rFonts w:cs="Arial" w:hint="eastAsia"/>
          <w:i/>
          <w:spacing w:val="18"/>
          <w:lang w:val="en" w:eastAsia="zh-HK"/>
        </w:rPr>
        <w:t>“住戶一</w:t>
      </w:r>
      <w:r w:rsidRPr="00022277">
        <w:rPr>
          <w:rFonts w:cs="Arial" w:hint="eastAsia"/>
          <w:i/>
          <w:spacing w:val="16"/>
          <w:lang w:val="en" w:eastAsia="zh-HK"/>
        </w:rPr>
        <w:t>詞</w:t>
      </w:r>
      <w:r w:rsidRPr="00022277">
        <w:rPr>
          <w:rFonts w:cs="Arial" w:hint="eastAsia"/>
          <w:i/>
          <w:spacing w:val="16"/>
          <w:lang w:val="en-US" w:eastAsia="zh-HK"/>
        </w:rPr>
        <w:t>的</w:t>
      </w:r>
      <w:r w:rsidRPr="00022277">
        <w:rPr>
          <w:rFonts w:cs="Arial" w:hint="eastAsia"/>
          <w:i/>
          <w:spacing w:val="16"/>
          <w:lang w:eastAsia="zh-HK"/>
        </w:rPr>
        <w:t>定義</w:t>
      </w:r>
      <w:r w:rsidRPr="00022277">
        <w:rPr>
          <w:rFonts w:cs="Arial" w:hint="eastAsia"/>
          <w:i/>
          <w:spacing w:val="16"/>
          <w:lang w:val="en" w:eastAsia="zh-HK"/>
        </w:rPr>
        <w:t>在〔</w:t>
      </w:r>
      <w:r w:rsidRPr="00022277">
        <w:rPr>
          <w:rFonts w:cs="Arial"/>
          <w:i/>
          <w:spacing w:val="16"/>
          <w:lang w:eastAsia="zh-HK"/>
        </w:rPr>
        <w:t>《</w:t>
      </w:r>
      <w:r w:rsidRPr="00022277">
        <w:rPr>
          <w:rFonts w:cs="Arial"/>
          <w:i/>
          <w:spacing w:val="16"/>
          <w:lang w:eastAsia="zh-HK"/>
        </w:rPr>
        <w:t>2004</w:t>
      </w:r>
      <w:r w:rsidRPr="00022277">
        <w:rPr>
          <w:rFonts w:cs="Arial"/>
          <w:i/>
          <w:spacing w:val="16"/>
          <w:lang w:eastAsia="zh-HK"/>
        </w:rPr>
        <w:t>年家庭暴力、刑事罪行及受害人法令》</w:t>
      </w:r>
      <w:r w:rsidRPr="00022277">
        <w:rPr>
          <w:rFonts w:cs="Arial" w:hint="eastAsia"/>
          <w:i/>
          <w:spacing w:val="16"/>
          <w:lang w:eastAsia="zh-HK"/>
        </w:rPr>
        <w:t>〕第</w:t>
      </w:r>
      <w:r w:rsidRPr="00022277">
        <w:rPr>
          <w:rFonts w:cs="Arial" w:hint="eastAsia"/>
          <w:i/>
          <w:spacing w:val="16"/>
        </w:rPr>
        <w:t>5(4)(</w:t>
      </w:r>
      <w:r w:rsidRPr="00022277">
        <w:rPr>
          <w:rFonts w:cs="Arial"/>
          <w:i/>
          <w:spacing w:val="16"/>
          <w:lang w:eastAsia="zh-HK"/>
        </w:rPr>
        <w:t>a)</w:t>
      </w:r>
      <w:r w:rsidRPr="00022277">
        <w:rPr>
          <w:rFonts w:cs="Arial" w:hint="eastAsia"/>
          <w:i/>
          <w:spacing w:val="16"/>
          <w:lang w:eastAsia="zh-HK"/>
        </w:rPr>
        <w:t>條，並按照其普通涵義理解。這不大可能包括照顧兒童與其他</w:t>
      </w:r>
      <w:r w:rsidRPr="00022277">
        <w:rPr>
          <w:rFonts w:cs="Arial" w:hint="eastAsia"/>
          <w:i/>
          <w:spacing w:val="16"/>
        </w:rPr>
        <w:t>一些</w:t>
      </w:r>
      <w:r w:rsidRPr="00022277">
        <w:rPr>
          <w:rFonts w:cs="Arial" w:hint="eastAsia"/>
          <w:i/>
          <w:spacing w:val="16"/>
          <w:lang w:eastAsia="zh-HK"/>
        </w:rPr>
        <w:t>人的</w:t>
      </w:r>
      <w:r w:rsidRPr="00022277">
        <w:rPr>
          <w:rFonts w:cs="Arial" w:hint="eastAsia"/>
          <w:i/>
          <w:spacing w:val="16"/>
        </w:rPr>
        <w:t>照顧</w:t>
      </w:r>
      <w:r w:rsidRPr="00022277">
        <w:rPr>
          <w:rFonts w:cs="Arial" w:hint="eastAsia"/>
          <w:i/>
          <w:spacing w:val="16"/>
          <w:lang w:eastAsia="zh-HK"/>
        </w:rPr>
        <w:t>院舍或托兒所。如在有關情況下屬合理，</w:t>
      </w:r>
      <w:r w:rsidRPr="00022277">
        <w:rPr>
          <w:rFonts w:cs="Arial" w:hint="eastAsia"/>
          <w:i/>
          <w:spacing w:val="16"/>
        </w:rPr>
        <w:t>受薪</w:t>
      </w:r>
      <w:r w:rsidRPr="00022277">
        <w:rPr>
          <w:rFonts w:cs="Arial" w:hint="eastAsia"/>
          <w:i/>
          <w:spacing w:val="16"/>
          <w:lang w:eastAsia="zh-HK"/>
        </w:rPr>
        <w:t>或義務家居照顧者、管家或</w:t>
      </w:r>
      <w:r w:rsidRPr="00022277">
        <w:rPr>
          <w:rFonts w:cs="Arial"/>
          <w:i/>
          <w:spacing w:val="16"/>
          <w:lang w:val="en-US" w:eastAsia="zh-HK"/>
        </w:rPr>
        <w:t>臨時</w:t>
      </w:r>
      <w:r w:rsidRPr="00022277">
        <w:rPr>
          <w:rFonts w:cs="Arial" w:hint="eastAsia"/>
          <w:i/>
          <w:spacing w:val="16"/>
          <w:lang w:val="en-US" w:eastAsia="zh-HK"/>
        </w:rPr>
        <w:t>保</w:t>
      </w:r>
      <w:r w:rsidRPr="00022277">
        <w:rPr>
          <w:rFonts w:cs="Arial"/>
          <w:i/>
          <w:spacing w:val="16"/>
          <w:lang w:val="en-US" w:eastAsia="zh-HK"/>
        </w:rPr>
        <w:t>姆</w:t>
      </w:r>
      <w:r w:rsidRPr="00022277">
        <w:rPr>
          <w:rFonts w:cs="Arial" w:hint="eastAsia"/>
          <w:i/>
          <w:spacing w:val="16"/>
          <w:lang w:val="en-US" w:eastAsia="zh-HK"/>
        </w:rPr>
        <w:t>或類似人士</w:t>
      </w:r>
      <w:r w:rsidRPr="00022277">
        <w:rPr>
          <w:rFonts w:cs="Arial" w:hint="eastAsia"/>
          <w:i/>
          <w:spacing w:val="16"/>
        </w:rPr>
        <w:t>亦</w:t>
      </w:r>
      <w:r w:rsidRPr="00022277">
        <w:rPr>
          <w:rFonts w:cs="Arial" w:hint="eastAsia"/>
          <w:i/>
          <w:spacing w:val="16"/>
          <w:lang w:val="en-US" w:eastAsia="zh-HK"/>
        </w:rPr>
        <w:t>可能符合</w:t>
      </w:r>
      <w:r w:rsidRPr="00022277">
        <w:rPr>
          <w:rFonts w:cs="Arial" w:hint="eastAsia"/>
          <w:i/>
          <w:spacing w:val="16"/>
          <w:lang w:val="en-US"/>
        </w:rPr>
        <w:t>該</w:t>
      </w:r>
      <w:r w:rsidRPr="00022277">
        <w:rPr>
          <w:rFonts w:cs="Arial" w:hint="eastAsia"/>
          <w:i/>
          <w:spacing w:val="16"/>
          <w:lang w:val="en-US" w:eastAsia="zh-HK"/>
        </w:rPr>
        <w:t>定義。</w:t>
      </w:r>
      <w:r w:rsidRPr="00022277">
        <w:rPr>
          <w:rFonts w:hint="eastAsia"/>
          <w:i/>
          <w:spacing w:val="16"/>
          <w:lang w:eastAsia="zh-HK"/>
        </w:rPr>
        <w:t>…</w:t>
      </w:r>
      <w:proofErr w:type="gramStart"/>
      <w:r w:rsidRPr="00022277">
        <w:rPr>
          <w:rFonts w:hint="eastAsia"/>
          <w:i/>
          <w:spacing w:val="16"/>
          <w:lang w:eastAsia="zh-HK"/>
        </w:rPr>
        <w:t>…</w:t>
      </w:r>
      <w:proofErr w:type="gramEnd"/>
      <w:r w:rsidRPr="00022277">
        <w:rPr>
          <w:rFonts w:cs="Arial" w:hint="eastAsia"/>
          <w:i/>
          <w:spacing w:val="16"/>
          <w:lang w:val="en-US" w:eastAsia="zh-HK"/>
        </w:rPr>
        <w:t>法庭會</w:t>
      </w:r>
      <w:r w:rsidRPr="00022277">
        <w:rPr>
          <w:rFonts w:cs="Arial" w:hint="eastAsia"/>
          <w:i/>
          <w:spacing w:val="16"/>
          <w:lang w:eastAsia="zh-HK"/>
        </w:rPr>
        <w:t>按每宗個案</w:t>
      </w:r>
      <w:r w:rsidRPr="00022277">
        <w:rPr>
          <w:rFonts w:cs="Arial" w:hint="eastAsia"/>
          <w:i/>
          <w:spacing w:val="16"/>
          <w:lang w:val="en-US" w:eastAsia="zh-HK"/>
        </w:rPr>
        <w:t>決定某人是否住戶成員。”</w:t>
      </w:r>
      <w:r w:rsidRPr="00022277">
        <w:rPr>
          <w:rFonts w:cs="Arial" w:hint="eastAsia"/>
          <w:spacing w:val="16"/>
          <w:lang w:val="en-US"/>
        </w:rPr>
        <w:t>登</w:t>
      </w:r>
      <w:r w:rsidRPr="00022277">
        <w:rPr>
          <w:rFonts w:cs="Arial"/>
          <w:spacing w:val="16"/>
        </w:rPr>
        <w:t>載於：</w:t>
      </w:r>
    </w:p>
    <w:p w:rsidR="00287E55" w:rsidRPr="0064765E" w:rsidRDefault="00287E55" w:rsidP="004C6429">
      <w:pPr>
        <w:pStyle w:val="FootnoteText"/>
        <w:spacing w:line="240" w:lineRule="exact"/>
        <w:rPr>
          <w:rFonts w:cs="Arial"/>
        </w:rPr>
      </w:pPr>
      <w:r w:rsidRPr="0064765E">
        <w:rPr>
          <w:rFonts w:cs="Arial"/>
        </w:rPr>
        <w:tab/>
      </w:r>
      <w:hyperlink r:id="rId13" w:history="1">
        <w:r w:rsidRPr="0064765E">
          <w:rPr>
            <w:rFonts w:cs="Arial"/>
            <w:spacing w:val="0"/>
          </w:rPr>
          <w:t>https://www.cps.gov.uk/legal-guidance/child-abuse-non-sexual-prosecution-guidance</w:t>
        </w:r>
      </w:hyperlink>
      <w:r w:rsidRPr="0064765E">
        <w:rPr>
          <w:rFonts w:cs="Arial"/>
        </w:rPr>
        <w:t>（於</w:t>
      </w:r>
      <w:r w:rsidRPr="0064765E">
        <w:rPr>
          <w:rFonts w:cs="Arial"/>
        </w:rPr>
        <w:t>2021</w:t>
      </w:r>
      <w:r w:rsidRPr="0064765E">
        <w:rPr>
          <w:rFonts w:cs="Arial"/>
        </w:rPr>
        <w:t>年</w:t>
      </w:r>
      <w:r w:rsidRPr="0064765E">
        <w:rPr>
          <w:rFonts w:cs="Arial"/>
        </w:rPr>
        <w:t>3</w:t>
      </w:r>
      <w:r w:rsidRPr="0064765E">
        <w:rPr>
          <w:rFonts w:cs="Arial"/>
        </w:rPr>
        <w:t>月</w:t>
      </w:r>
      <w:r w:rsidRPr="0064765E">
        <w:rPr>
          <w:rFonts w:cs="Arial"/>
        </w:rPr>
        <w:t>25</w:t>
      </w:r>
      <w:r w:rsidRPr="0064765E">
        <w:rPr>
          <w:rFonts w:cs="Arial"/>
        </w:rPr>
        <w:t>日瀏覽）</w:t>
      </w:r>
      <w:r w:rsidRPr="0064765E">
        <w:rPr>
          <w:rFonts w:cs="Arial" w:hint="eastAsia"/>
          <w:lang w:eastAsia="zh-HK"/>
        </w:rPr>
        <w:t>。</w:t>
      </w:r>
    </w:p>
  </w:footnote>
  <w:footnote w:id="109">
    <w:p w:rsidR="00287E55" w:rsidRDefault="00287E55" w:rsidP="004C6429">
      <w:pPr>
        <w:pStyle w:val="FootnoteText"/>
        <w:tabs>
          <w:tab w:val="clear" w:pos="567"/>
          <w:tab w:val="left" w:pos="426"/>
        </w:tabs>
        <w:rPr>
          <w:lang w:val="en-US" w:eastAsia="zh-HK"/>
        </w:rPr>
      </w:pPr>
      <w:r w:rsidRPr="0064765E">
        <w:rPr>
          <w:rStyle w:val="FootnoteReference"/>
        </w:rPr>
        <w:footnoteRef/>
      </w:r>
      <w:r w:rsidRPr="0064765E">
        <w:t xml:space="preserve"> </w:t>
      </w:r>
      <w:r w:rsidRPr="0064765E">
        <w:tab/>
      </w:r>
      <w:r w:rsidRPr="006C5E77">
        <w:rPr>
          <w:bCs/>
          <w:spacing w:val="12"/>
          <w:lang w:val="en-US" w:eastAsia="zh-HK"/>
        </w:rPr>
        <w:t>《安老院條例》</w:t>
      </w:r>
      <w:r w:rsidRPr="006C5E77">
        <w:rPr>
          <w:rFonts w:hint="eastAsia"/>
          <w:spacing w:val="12"/>
          <w:lang w:val="en-US" w:eastAsia="zh-HK"/>
        </w:rPr>
        <w:t>（第</w:t>
      </w:r>
      <w:r w:rsidRPr="006C5E77">
        <w:rPr>
          <w:rFonts w:hint="eastAsia"/>
          <w:spacing w:val="12"/>
          <w:lang w:val="en-US" w:eastAsia="zh-HK"/>
        </w:rPr>
        <w:t>459</w:t>
      </w:r>
      <w:r w:rsidRPr="006C5E77">
        <w:rPr>
          <w:rFonts w:hint="eastAsia"/>
          <w:spacing w:val="12"/>
          <w:lang w:val="en-US" w:eastAsia="zh-HK"/>
        </w:rPr>
        <w:t>章）、《安老院規例》（第</w:t>
      </w:r>
      <w:r w:rsidRPr="006C5E77">
        <w:rPr>
          <w:rFonts w:hint="eastAsia"/>
          <w:spacing w:val="12"/>
          <w:lang w:val="en-US" w:eastAsia="zh-HK"/>
        </w:rPr>
        <w:t>459A</w:t>
      </w:r>
      <w:r w:rsidRPr="006C5E77">
        <w:rPr>
          <w:rFonts w:hint="eastAsia"/>
          <w:spacing w:val="12"/>
          <w:lang w:val="en-US" w:eastAsia="zh-HK"/>
        </w:rPr>
        <w:t>章）、《殘疾人士院舍條例》</w:t>
      </w:r>
    </w:p>
    <w:p w:rsidR="00287E55" w:rsidRPr="0064765E" w:rsidRDefault="00287E55" w:rsidP="004C6429">
      <w:pPr>
        <w:pStyle w:val="FootnoteText"/>
        <w:tabs>
          <w:tab w:val="clear" w:pos="567"/>
          <w:tab w:val="left" w:pos="426"/>
        </w:tabs>
        <w:rPr>
          <w:lang w:eastAsia="zh-HK"/>
        </w:rPr>
      </w:pPr>
      <w:r>
        <w:rPr>
          <w:lang w:val="en-US" w:eastAsia="zh-HK"/>
        </w:rPr>
        <w:tab/>
      </w:r>
      <w:r w:rsidRPr="0064765E">
        <w:rPr>
          <w:rFonts w:hint="eastAsia"/>
          <w:lang w:val="en-US" w:eastAsia="zh-HK"/>
        </w:rPr>
        <w:t>（第</w:t>
      </w:r>
      <w:r w:rsidRPr="0064765E">
        <w:rPr>
          <w:rFonts w:hint="eastAsia"/>
          <w:lang w:val="en-US" w:eastAsia="zh-HK"/>
        </w:rPr>
        <w:t>613</w:t>
      </w:r>
      <w:r w:rsidRPr="0064765E">
        <w:rPr>
          <w:rFonts w:hint="eastAsia"/>
          <w:lang w:val="en-US" w:eastAsia="zh-HK"/>
        </w:rPr>
        <w:t>章）和《殘疾人士院舍規例》（第</w:t>
      </w:r>
      <w:r w:rsidRPr="0064765E">
        <w:rPr>
          <w:rFonts w:hint="eastAsia"/>
          <w:lang w:val="en-US" w:eastAsia="zh-HK"/>
        </w:rPr>
        <w:t>613</w:t>
      </w:r>
      <w:r w:rsidRPr="0064765E">
        <w:rPr>
          <w:rFonts w:hint="eastAsia"/>
          <w:lang w:val="en-US"/>
        </w:rPr>
        <w:t>A</w:t>
      </w:r>
      <w:r w:rsidRPr="0064765E">
        <w:rPr>
          <w:rFonts w:hint="eastAsia"/>
          <w:lang w:val="en-US" w:eastAsia="zh-HK"/>
        </w:rPr>
        <w:t>章）。</w:t>
      </w:r>
    </w:p>
  </w:footnote>
  <w:footnote w:id="110">
    <w:p w:rsidR="00287E55" w:rsidRPr="00022D6D" w:rsidRDefault="00287E55" w:rsidP="004C6429">
      <w:pPr>
        <w:pStyle w:val="FootnoteText"/>
        <w:rPr>
          <w:spacing w:val="16"/>
          <w:lang w:eastAsia="zh-HK"/>
        </w:rPr>
      </w:pPr>
      <w:r w:rsidRPr="0064765E">
        <w:rPr>
          <w:rStyle w:val="FootnoteReference"/>
        </w:rPr>
        <w:footnoteRef/>
      </w:r>
      <w:r w:rsidRPr="0064765E">
        <w:t xml:space="preserve"> </w:t>
      </w:r>
      <w:r w:rsidRPr="0064765E">
        <w:tab/>
      </w:r>
      <w:r w:rsidRPr="0083773B">
        <w:rPr>
          <w:rFonts w:hint="eastAsia"/>
          <w:spacing w:val="16"/>
          <w:lang w:val="en-US" w:eastAsia="zh-HK"/>
        </w:rPr>
        <w:t>某醫療機構認為，</w:t>
      </w:r>
      <w:r w:rsidRPr="0083773B">
        <w:rPr>
          <w:rFonts w:hint="eastAsia"/>
          <w:spacing w:val="16"/>
          <w:lang w:val="en-US"/>
        </w:rPr>
        <w:t>應將</w:t>
      </w:r>
      <w:proofErr w:type="gramStart"/>
      <w:r w:rsidRPr="0083773B">
        <w:rPr>
          <w:rFonts w:hint="eastAsia"/>
          <w:spacing w:val="16"/>
          <w:lang w:val="en-US" w:eastAsia="zh-HK"/>
        </w:rPr>
        <w:t>醫院</w:t>
      </w:r>
      <w:r w:rsidRPr="0083773B">
        <w:rPr>
          <w:rFonts w:hint="eastAsia"/>
          <w:spacing w:val="16"/>
          <w:lang w:val="en-US"/>
        </w:rPr>
        <w:t>豁</w:t>
      </w:r>
      <w:r w:rsidRPr="0083773B">
        <w:rPr>
          <w:rFonts w:hint="eastAsia"/>
          <w:spacing w:val="16"/>
          <w:lang w:val="en-US" w:eastAsia="zh-HK"/>
        </w:rPr>
        <w:t>除</w:t>
      </w:r>
      <w:r w:rsidRPr="0083773B">
        <w:rPr>
          <w:rFonts w:hint="eastAsia"/>
          <w:spacing w:val="16"/>
          <w:lang w:val="en-US"/>
        </w:rPr>
        <w:t>於</w:t>
      </w:r>
      <w:proofErr w:type="gramEnd"/>
      <w:r w:rsidRPr="0083773B">
        <w:rPr>
          <w:rFonts w:hint="eastAsia"/>
          <w:spacing w:val="16"/>
          <w:lang w:val="en-US" w:eastAsia="zh-HK"/>
        </w:rPr>
        <w:t>建議的罪行以外：</w:t>
      </w:r>
      <w:r w:rsidRPr="0083773B">
        <w:rPr>
          <w:rFonts w:hint="eastAsia"/>
          <w:i/>
          <w:spacing w:val="16"/>
          <w:lang w:val="en-US" w:eastAsia="zh-HK"/>
        </w:rPr>
        <w:t>“與住</w:t>
      </w:r>
      <w:r w:rsidRPr="0083773B">
        <w:rPr>
          <w:rFonts w:hint="eastAsia"/>
          <w:i/>
          <w:spacing w:val="16"/>
          <w:lang w:val="en-US"/>
        </w:rPr>
        <w:t>戶</w:t>
      </w:r>
      <w:r w:rsidRPr="0083773B">
        <w:rPr>
          <w:rFonts w:hint="eastAsia"/>
          <w:i/>
          <w:spacing w:val="16"/>
          <w:lang w:val="en-US" w:eastAsia="zh-HK"/>
        </w:rPr>
        <w:t>或私人安老院的環境相比，〔醫院〕</w:t>
      </w:r>
      <w:r w:rsidRPr="0083773B">
        <w:rPr>
          <w:rFonts w:hint="eastAsia"/>
          <w:i/>
          <w:spacing w:val="12"/>
          <w:lang w:val="en-US" w:eastAsia="zh-HK"/>
        </w:rPr>
        <w:t>的環境截然不同，且更為複雜。</w:t>
      </w:r>
      <w:r w:rsidRPr="0083773B">
        <w:rPr>
          <w:rFonts w:hint="eastAsia"/>
          <w:spacing w:val="12"/>
          <w:lang w:eastAsia="zh-HK"/>
        </w:rPr>
        <w:t>…</w:t>
      </w:r>
      <w:proofErr w:type="gramStart"/>
      <w:r w:rsidRPr="0083773B">
        <w:rPr>
          <w:rFonts w:hint="eastAsia"/>
          <w:spacing w:val="12"/>
          <w:lang w:eastAsia="zh-HK"/>
        </w:rPr>
        <w:t>…</w:t>
      </w:r>
      <w:proofErr w:type="gramEnd"/>
      <w:r w:rsidRPr="0083773B">
        <w:rPr>
          <w:rFonts w:hint="eastAsia"/>
          <w:i/>
          <w:spacing w:val="12"/>
          <w:lang w:val="en-US" w:eastAsia="zh-HK"/>
        </w:rPr>
        <w:t>人們因各種目的前往〔醫院〕，例如他們可以是入院接受治療的住院病人、進行手術／</w:t>
      </w:r>
      <w:proofErr w:type="gramStart"/>
      <w:r w:rsidRPr="0083773B">
        <w:rPr>
          <w:rFonts w:hint="eastAsia"/>
          <w:i/>
          <w:spacing w:val="12"/>
          <w:lang w:val="en-US" w:eastAsia="zh-HK"/>
        </w:rPr>
        <w:t>斷症程序</w:t>
      </w:r>
      <w:proofErr w:type="gramEnd"/>
      <w:r w:rsidRPr="0083773B">
        <w:rPr>
          <w:rFonts w:hint="eastAsia"/>
          <w:i/>
          <w:spacing w:val="12"/>
          <w:lang w:val="en-US" w:eastAsia="zh-HK"/>
        </w:rPr>
        <w:t>的門診病人、臨時到</w:t>
      </w:r>
      <w:proofErr w:type="gramStart"/>
      <w:r w:rsidRPr="00022D6D">
        <w:rPr>
          <w:rFonts w:hint="eastAsia"/>
          <w:i/>
          <w:spacing w:val="16"/>
          <w:lang w:val="en-US" w:eastAsia="zh-HK"/>
        </w:rPr>
        <w:t>急症室求診</w:t>
      </w:r>
      <w:proofErr w:type="gramEnd"/>
      <w:r w:rsidRPr="00022D6D">
        <w:rPr>
          <w:rFonts w:hint="eastAsia"/>
          <w:i/>
          <w:spacing w:val="16"/>
          <w:lang w:val="en-US" w:eastAsia="zh-HK"/>
        </w:rPr>
        <w:t>的病人，或短時間送入急症觀察病房等候入院或出院的病人。”</w:t>
      </w:r>
    </w:p>
  </w:footnote>
  <w:footnote w:id="111">
    <w:p w:rsidR="00287E55" w:rsidRPr="0064765E" w:rsidRDefault="00287E55" w:rsidP="004C6429">
      <w:pPr>
        <w:pStyle w:val="FootnoteText"/>
        <w:rPr>
          <w:lang w:val="en-US" w:eastAsia="zh-HK"/>
        </w:rPr>
      </w:pPr>
      <w:r w:rsidRPr="0064765E">
        <w:rPr>
          <w:rStyle w:val="FootnoteReference"/>
        </w:rPr>
        <w:footnoteRef/>
      </w:r>
      <w:r w:rsidRPr="0064765E">
        <w:t xml:space="preserve"> </w:t>
      </w:r>
      <w:r w:rsidRPr="0064765E">
        <w:tab/>
      </w:r>
      <w:r w:rsidRPr="0064765E">
        <w:rPr>
          <w:rFonts w:cs="Arial" w:hint="eastAsia"/>
          <w:lang w:val="en-US" w:eastAsia="zh-HK"/>
        </w:rPr>
        <w:t>照顧</w:t>
      </w:r>
      <w:r w:rsidRPr="0064765E">
        <w:rPr>
          <w:rFonts w:hint="eastAsia"/>
          <w:lang w:val="en-US" w:eastAsia="zh-HK"/>
        </w:rPr>
        <w:t>機構涉及的不同人員可能包括：</w:t>
      </w:r>
    </w:p>
    <w:p w:rsidR="00287E55" w:rsidRPr="0064765E" w:rsidRDefault="00287E55" w:rsidP="004C6429">
      <w:pPr>
        <w:pStyle w:val="FootnoteText"/>
        <w:numPr>
          <w:ilvl w:val="0"/>
          <w:numId w:val="13"/>
        </w:numPr>
        <w:tabs>
          <w:tab w:val="clear" w:pos="567"/>
          <w:tab w:val="left" w:pos="1134"/>
        </w:tabs>
        <w:ind w:left="1134" w:hanging="567"/>
        <w:rPr>
          <w:lang w:eastAsia="zh-HK"/>
        </w:rPr>
      </w:pPr>
      <w:proofErr w:type="gramStart"/>
      <w:r w:rsidRPr="0064765E">
        <w:rPr>
          <w:rFonts w:cs="Arial" w:hint="eastAsia"/>
          <w:lang w:eastAsia="zh-HK"/>
        </w:rPr>
        <w:t>持牌人</w:t>
      </w:r>
      <w:proofErr w:type="gramEnd"/>
      <w:r w:rsidRPr="0064765E">
        <w:rPr>
          <w:rFonts w:cs="Arial" w:hint="eastAsia"/>
          <w:lang w:eastAsia="zh-HK"/>
        </w:rPr>
        <w:t>；</w:t>
      </w:r>
    </w:p>
    <w:p w:rsidR="00287E55" w:rsidRPr="0064765E" w:rsidRDefault="00287E55" w:rsidP="004C6429">
      <w:pPr>
        <w:pStyle w:val="FootnoteText"/>
        <w:numPr>
          <w:ilvl w:val="0"/>
          <w:numId w:val="13"/>
        </w:numPr>
        <w:tabs>
          <w:tab w:val="clear" w:pos="567"/>
          <w:tab w:val="left" w:pos="1134"/>
        </w:tabs>
        <w:rPr>
          <w:lang w:eastAsia="zh-HK"/>
        </w:rPr>
      </w:pPr>
      <w:r w:rsidRPr="0064765E">
        <w:rPr>
          <w:rFonts w:cs="Arial" w:hint="eastAsia"/>
          <w:lang w:eastAsia="zh-HK"/>
        </w:rPr>
        <w:t>營運主管</w:t>
      </w:r>
      <w:r w:rsidRPr="0064765E">
        <w:rPr>
          <w:rFonts w:cs="Arial" w:hint="eastAsia"/>
        </w:rPr>
        <w:t>／</w:t>
      </w:r>
      <w:r w:rsidRPr="0064765E">
        <w:rPr>
          <w:rFonts w:cs="Arial" w:hint="eastAsia"/>
          <w:lang w:eastAsia="zh-HK"/>
        </w:rPr>
        <w:t>經理；</w:t>
      </w:r>
    </w:p>
    <w:p w:rsidR="00287E55" w:rsidRPr="0064765E" w:rsidRDefault="00287E55" w:rsidP="004C6429">
      <w:pPr>
        <w:pStyle w:val="FootnoteText"/>
        <w:numPr>
          <w:ilvl w:val="0"/>
          <w:numId w:val="13"/>
        </w:numPr>
        <w:tabs>
          <w:tab w:val="clear" w:pos="567"/>
          <w:tab w:val="left" w:pos="1134"/>
        </w:tabs>
        <w:ind w:left="1134" w:hanging="567"/>
        <w:rPr>
          <w:lang w:eastAsia="zh-HK"/>
        </w:rPr>
      </w:pPr>
      <w:r w:rsidRPr="0064765E">
        <w:rPr>
          <w:rFonts w:cs="Arial" w:hint="eastAsia"/>
          <w:lang w:eastAsia="zh-HK"/>
        </w:rPr>
        <w:t>醫生、護士、治療師（例如言語治療師、職業治療師）和社工等專業人員；</w:t>
      </w:r>
    </w:p>
    <w:p w:rsidR="00287E55" w:rsidRPr="0064765E" w:rsidRDefault="00287E55" w:rsidP="004C6429">
      <w:pPr>
        <w:pStyle w:val="FootnoteText"/>
        <w:numPr>
          <w:ilvl w:val="0"/>
          <w:numId w:val="13"/>
        </w:numPr>
        <w:tabs>
          <w:tab w:val="clear" w:pos="567"/>
          <w:tab w:val="left" w:pos="1134"/>
        </w:tabs>
        <w:ind w:left="1134" w:hanging="567"/>
        <w:rPr>
          <w:lang w:eastAsia="zh-HK"/>
        </w:rPr>
      </w:pPr>
      <w:r w:rsidRPr="0064765E">
        <w:rPr>
          <w:rFonts w:cs="Arial" w:hint="eastAsia"/>
          <w:lang w:eastAsia="zh-HK"/>
        </w:rPr>
        <w:t>照顧兒童院友日常生活的功課輔導員和管事；</w:t>
      </w:r>
    </w:p>
    <w:p w:rsidR="00287E55" w:rsidRPr="0064765E" w:rsidRDefault="00287E55" w:rsidP="004C6429">
      <w:pPr>
        <w:pStyle w:val="FootnoteText"/>
        <w:numPr>
          <w:ilvl w:val="0"/>
          <w:numId w:val="13"/>
        </w:numPr>
        <w:tabs>
          <w:tab w:val="clear" w:pos="567"/>
          <w:tab w:val="left" w:pos="1134"/>
        </w:tabs>
        <w:ind w:left="1134" w:hanging="567"/>
        <w:rPr>
          <w:lang w:eastAsia="zh-HK"/>
        </w:rPr>
      </w:pPr>
      <w:r w:rsidRPr="0064765E">
        <w:rPr>
          <w:rFonts w:cs="Arial" w:hint="eastAsia"/>
          <w:lang w:eastAsia="zh-HK"/>
        </w:rPr>
        <w:t>前線照顧員和司機及清潔工人等支援人員。</w:t>
      </w:r>
    </w:p>
  </w:footnote>
  <w:footnote w:id="112">
    <w:p w:rsidR="00287E55" w:rsidRDefault="00287E55" w:rsidP="00085491">
      <w:pPr>
        <w:pStyle w:val="FootnoteText"/>
        <w:rPr>
          <w:spacing w:val="-2"/>
          <w:lang w:val="en-US" w:eastAsia="zh-HK"/>
        </w:rPr>
      </w:pPr>
      <w:r w:rsidRPr="0064765E">
        <w:rPr>
          <w:rStyle w:val="FootnoteReference"/>
        </w:rPr>
        <w:footnoteRef/>
      </w:r>
      <w:r w:rsidRPr="0064765E">
        <w:t xml:space="preserve"> </w:t>
      </w:r>
      <w:r w:rsidRPr="0064765E">
        <w:tab/>
      </w:r>
      <w:proofErr w:type="gramStart"/>
      <w:r w:rsidRPr="0047201A">
        <w:rPr>
          <w:rFonts w:cs="Arial" w:hint="eastAsia"/>
          <w:spacing w:val="-2"/>
          <w:lang w:eastAsia="zh-HK"/>
        </w:rPr>
        <w:t>世</w:t>
      </w:r>
      <w:proofErr w:type="gramEnd"/>
      <w:r w:rsidRPr="0047201A">
        <w:rPr>
          <w:rFonts w:cs="Arial" w:hint="eastAsia"/>
          <w:spacing w:val="-2"/>
          <w:lang w:eastAsia="zh-HK"/>
        </w:rPr>
        <w:t>衞，</w:t>
      </w:r>
      <w:r w:rsidRPr="0047201A">
        <w:rPr>
          <w:rFonts w:cs="Arial" w:hint="eastAsia"/>
          <w:i/>
          <w:spacing w:val="-2"/>
          <w:lang w:eastAsia="zh-HK"/>
        </w:rPr>
        <w:t>“虐待老人”</w:t>
      </w:r>
      <w:r w:rsidRPr="0047201A">
        <w:rPr>
          <w:rFonts w:cs="Arial" w:hint="eastAsia"/>
          <w:spacing w:val="-2"/>
          <w:lang w:eastAsia="zh-HK"/>
        </w:rPr>
        <w:t>。</w:t>
      </w:r>
      <w:r w:rsidRPr="0047201A">
        <w:rPr>
          <w:rFonts w:hint="eastAsia"/>
          <w:spacing w:val="-2"/>
          <w:lang w:val="en-US"/>
        </w:rPr>
        <w:t>登</w:t>
      </w:r>
      <w:r w:rsidRPr="0047201A">
        <w:rPr>
          <w:spacing w:val="-2"/>
          <w:lang w:val="en-US" w:eastAsia="zh-HK"/>
        </w:rPr>
        <w:t>載於：</w:t>
      </w:r>
      <w:hyperlink r:id="rId14" w:history="1">
        <w:r w:rsidRPr="0047201A">
          <w:rPr>
            <w:rStyle w:val="Hyperlink"/>
            <w:color w:val="auto"/>
            <w:spacing w:val="-2"/>
            <w:u w:val="none"/>
            <w:lang w:val="en-US" w:eastAsia="zh-HK"/>
          </w:rPr>
          <w:t>https://www.who.int/zh/news-room/fact-sheets/detail/elder-abuse</w:t>
        </w:r>
      </w:hyperlink>
      <w:r w:rsidRPr="0047201A">
        <w:rPr>
          <w:spacing w:val="-2"/>
          <w:lang w:val="en-US" w:eastAsia="zh-HK"/>
        </w:rPr>
        <w:t xml:space="preserve"> </w:t>
      </w:r>
    </w:p>
    <w:p w:rsidR="00287E55" w:rsidRPr="0064765E" w:rsidRDefault="00287E55" w:rsidP="00335273">
      <w:pPr>
        <w:pStyle w:val="FootnoteText"/>
        <w:ind w:left="482" w:hanging="482"/>
        <w:rPr>
          <w:lang w:val="en-US" w:eastAsia="zh-HK"/>
        </w:rPr>
      </w:pPr>
      <w:r>
        <w:rPr>
          <w:spacing w:val="-2"/>
          <w:lang w:val="en-US" w:eastAsia="zh-HK"/>
        </w:rPr>
        <w:tab/>
      </w:r>
      <w:r w:rsidRPr="0047201A">
        <w:rPr>
          <w:rFonts w:hint="eastAsia"/>
          <w:spacing w:val="-2"/>
          <w:lang w:val="en-US" w:eastAsia="zh-HK"/>
        </w:rPr>
        <w:t>（於</w:t>
      </w:r>
      <w:r w:rsidRPr="0064765E">
        <w:rPr>
          <w:rFonts w:hint="eastAsia"/>
          <w:lang w:val="en-US" w:eastAsia="zh-HK"/>
        </w:rPr>
        <w:t>2021</w:t>
      </w:r>
      <w:r w:rsidRPr="0064765E">
        <w:rPr>
          <w:rFonts w:hint="eastAsia"/>
          <w:lang w:val="en-US" w:eastAsia="zh-HK"/>
        </w:rPr>
        <w:t>年</w:t>
      </w:r>
      <w:r w:rsidRPr="0064765E">
        <w:rPr>
          <w:lang w:val="en-US" w:eastAsia="zh-HK"/>
        </w:rPr>
        <w:t>8</w:t>
      </w:r>
      <w:r w:rsidRPr="0064765E">
        <w:rPr>
          <w:rFonts w:hint="eastAsia"/>
          <w:lang w:val="en-US" w:eastAsia="zh-HK"/>
        </w:rPr>
        <w:t>月</w:t>
      </w:r>
      <w:r w:rsidRPr="0064765E">
        <w:rPr>
          <w:rFonts w:hint="eastAsia"/>
          <w:lang w:val="en-US" w:eastAsia="zh-HK"/>
        </w:rPr>
        <w:t>2</w:t>
      </w:r>
      <w:r w:rsidRPr="0064765E">
        <w:rPr>
          <w:rFonts w:hint="eastAsia"/>
          <w:lang w:val="en-US" w:eastAsia="zh-HK"/>
        </w:rPr>
        <w:t>日瀏覽）。</w:t>
      </w:r>
    </w:p>
  </w:footnote>
  <w:footnote w:id="113">
    <w:p w:rsidR="00287E55" w:rsidRDefault="00287E55" w:rsidP="004C6429">
      <w:pPr>
        <w:pStyle w:val="FootnoteText"/>
        <w:spacing w:line="240" w:lineRule="exact"/>
        <w:rPr>
          <w:rFonts w:cs="Arial"/>
          <w:lang w:val="en-US"/>
        </w:rPr>
      </w:pPr>
      <w:r w:rsidRPr="0064765E">
        <w:rPr>
          <w:rStyle w:val="FootnoteReference"/>
        </w:rPr>
        <w:footnoteRef/>
      </w:r>
      <w:r w:rsidRPr="0064765E">
        <w:t xml:space="preserve"> </w:t>
      </w:r>
      <w:r w:rsidRPr="0064765E">
        <w:tab/>
      </w:r>
      <w:proofErr w:type="gramStart"/>
      <w:r w:rsidRPr="0064765E">
        <w:rPr>
          <w:rFonts w:cs="Arial"/>
          <w:lang w:val="en-US"/>
        </w:rPr>
        <w:t>世</w:t>
      </w:r>
      <w:proofErr w:type="gramEnd"/>
      <w:r w:rsidRPr="0064765E">
        <w:rPr>
          <w:rFonts w:cs="Arial"/>
          <w:lang w:val="en-US"/>
        </w:rPr>
        <w:t>衞</w:t>
      </w:r>
      <w:r>
        <w:rPr>
          <w:rFonts w:cs="Arial" w:hint="eastAsia"/>
          <w:lang w:val="en-US" w:eastAsia="zh-HK"/>
        </w:rPr>
        <w:t>美洲區域辦事處</w:t>
      </w:r>
      <w:r w:rsidRPr="0064765E">
        <w:rPr>
          <w:rFonts w:cs="Arial"/>
          <w:lang w:val="en-US"/>
        </w:rPr>
        <w:t>，</w:t>
      </w:r>
      <w:r w:rsidRPr="0003186C">
        <w:rPr>
          <w:i/>
          <w:spacing w:val="0"/>
          <w:lang w:val="en-US" w:eastAsia="zh-HK"/>
        </w:rPr>
        <w:t>“Children with disabilities more likely to experience violence”</w:t>
      </w:r>
      <w:r w:rsidRPr="0064765E">
        <w:rPr>
          <w:rFonts w:cs="Arial" w:hint="eastAsia"/>
          <w:lang w:val="en-US" w:eastAsia="zh-HK"/>
        </w:rPr>
        <w:t>。</w:t>
      </w:r>
      <w:r w:rsidRPr="0064765E">
        <w:rPr>
          <w:rFonts w:cs="Arial" w:hint="eastAsia"/>
          <w:lang w:val="en-US"/>
        </w:rPr>
        <w:t>登</w:t>
      </w:r>
      <w:r w:rsidRPr="0064765E">
        <w:rPr>
          <w:rFonts w:cs="Arial"/>
          <w:lang w:val="en-US"/>
        </w:rPr>
        <w:t>載於：</w:t>
      </w:r>
    </w:p>
    <w:p w:rsidR="00287E55" w:rsidRPr="0064765E" w:rsidRDefault="00287E55" w:rsidP="004C6429">
      <w:pPr>
        <w:pStyle w:val="FootnoteText"/>
        <w:spacing w:line="240" w:lineRule="exact"/>
        <w:rPr>
          <w:rFonts w:cs="Arial"/>
        </w:rPr>
      </w:pPr>
      <w:r>
        <w:rPr>
          <w:rFonts w:cs="Arial"/>
          <w:lang w:val="en-US"/>
        </w:rPr>
        <w:tab/>
      </w:r>
      <w:r w:rsidRPr="00035035">
        <w:rPr>
          <w:rStyle w:val="Hyperlink"/>
          <w:color w:val="auto"/>
          <w:spacing w:val="0"/>
          <w:u w:val="none"/>
          <w:lang w:eastAsia="zh-HK"/>
        </w:rPr>
        <w:t>https://www3.paho.org/hq/index.php?option=com_content&amp;view=article&amp;id=6998:2012-children-disabilities-more-likely-experience-violence&amp;Itemid=135&amp;lang=en</w:t>
      </w:r>
      <w:r w:rsidRPr="0064765E">
        <w:rPr>
          <w:rFonts w:cs="Arial" w:hint="eastAsia"/>
          <w:lang w:eastAsia="zh-HK"/>
        </w:rPr>
        <w:t>（於</w:t>
      </w:r>
      <w:r w:rsidRPr="0064765E">
        <w:rPr>
          <w:rFonts w:cs="Arial" w:hint="eastAsia"/>
          <w:lang w:eastAsia="zh-HK"/>
        </w:rPr>
        <w:t>2021</w:t>
      </w:r>
      <w:r w:rsidRPr="0064765E">
        <w:rPr>
          <w:rFonts w:cs="Arial" w:hint="eastAsia"/>
          <w:lang w:eastAsia="zh-HK"/>
        </w:rPr>
        <w:t>年</w:t>
      </w:r>
      <w:r w:rsidRPr="0047201A">
        <w:rPr>
          <w:rFonts w:cs="Arial" w:hint="eastAsia"/>
          <w:spacing w:val="16"/>
          <w:lang w:eastAsia="zh-HK"/>
        </w:rPr>
        <w:t>8</w:t>
      </w:r>
      <w:r w:rsidRPr="0047201A">
        <w:rPr>
          <w:rFonts w:cs="Arial" w:hint="eastAsia"/>
          <w:spacing w:val="16"/>
          <w:lang w:eastAsia="zh-HK"/>
        </w:rPr>
        <w:t>月</w:t>
      </w:r>
      <w:r w:rsidRPr="0047201A">
        <w:rPr>
          <w:rFonts w:cs="Arial" w:hint="eastAsia"/>
          <w:spacing w:val="16"/>
          <w:lang w:eastAsia="zh-HK"/>
        </w:rPr>
        <w:t>11</w:t>
      </w:r>
      <w:r w:rsidRPr="0047201A">
        <w:rPr>
          <w:rFonts w:cs="Arial" w:hint="eastAsia"/>
          <w:spacing w:val="16"/>
          <w:lang w:eastAsia="zh-HK"/>
        </w:rPr>
        <w:t>日瀏覽）。</w:t>
      </w:r>
    </w:p>
  </w:footnote>
  <w:footnote w:id="114">
    <w:p w:rsidR="00287E55" w:rsidRPr="0064765E" w:rsidRDefault="00287E55" w:rsidP="004C6429">
      <w:pPr>
        <w:pStyle w:val="FootnoteText"/>
        <w:spacing w:line="240" w:lineRule="exact"/>
        <w:rPr>
          <w:rFonts w:cs="Arial"/>
        </w:rPr>
      </w:pPr>
      <w:r w:rsidRPr="0064765E">
        <w:rPr>
          <w:rStyle w:val="FootnoteReference"/>
        </w:rPr>
        <w:footnoteRef/>
      </w:r>
      <w:r w:rsidRPr="0064765E">
        <w:t xml:space="preserve"> </w:t>
      </w:r>
      <w:r w:rsidRPr="0064765E">
        <w:tab/>
      </w:r>
      <w:r w:rsidRPr="0064765E">
        <w:rPr>
          <w:rFonts w:cs="Arial" w:hint="eastAsia"/>
          <w:lang w:eastAsia="zh-HK"/>
        </w:rPr>
        <w:t>如第</w:t>
      </w:r>
      <w:r w:rsidRPr="0064765E">
        <w:rPr>
          <w:rFonts w:cs="Arial" w:hint="eastAsia"/>
        </w:rPr>
        <w:t>3</w:t>
      </w:r>
      <w:r w:rsidRPr="0064765E">
        <w:rPr>
          <w:rFonts w:cs="Arial" w:hint="eastAsia"/>
          <w:lang w:eastAsia="zh-HK"/>
        </w:rPr>
        <w:t>章（最終建議</w:t>
      </w:r>
      <w:r w:rsidRPr="0064765E">
        <w:rPr>
          <w:rFonts w:cs="Arial" w:hint="eastAsia"/>
        </w:rPr>
        <w:t>3</w:t>
      </w:r>
      <w:r w:rsidRPr="0064765E">
        <w:rPr>
          <w:rFonts w:cs="Arial" w:hint="eastAsia"/>
          <w:lang w:eastAsia="zh-HK"/>
        </w:rPr>
        <w:t>）第</w:t>
      </w:r>
      <w:r w:rsidRPr="0064765E">
        <w:rPr>
          <w:rFonts w:cs="Arial" w:hint="eastAsia"/>
        </w:rPr>
        <w:t>3.12</w:t>
      </w:r>
      <w:r w:rsidRPr="0064765E">
        <w:rPr>
          <w:rFonts w:cs="Arial" w:hint="eastAsia"/>
          <w:lang w:eastAsia="zh-HK"/>
        </w:rPr>
        <w:t>至</w:t>
      </w:r>
      <w:r w:rsidRPr="0064765E">
        <w:rPr>
          <w:rFonts w:cs="Arial" w:hint="eastAsia"/>
        </w:rPr>
        <w:t>3.14</w:t>
      </w:r>
      <w:r w:rsidRPr="0064765E">
        <w:rPr>
          <w:rFonts w:cs="Arial" w:hint="eastAsia"/>
          <w:lang w:eastAsia="zh-HK"/>
        </w:rPr>
        <w:t>段</w:t>
      </w:r>
      <w:r w:rsidRPr="0064765E">
        <w:rPr>
          <w:rFonts w:cs="Arial" w:hint="eastAsia"/>
        </w:rPr>
        <w:t>所</w:t>
      </w:r>
      <w:r w:rsidRPr="0064765E">
        <w:rPr>
          <w:rFonts w:cs="Arial" w:hint="eastAsia"/>
          <w:lang w:eastAsia="zh-HK"/>
        </w:rPr>
        <w:t>討論</w:t>
      </w:r>
      <w:r w:rsidRPr="0064765E">
        <w:rPr>
          <w:rFonts w:cs="Arial" w:hint="eastAsia"/>
        </w:rPr>
        <w:t>，</w:t>
      </w:r>
      <w:r w:rsidRPr="0064765E">
        <w:rPr>
          <w:rFonts w:cs="Arial" w:hint="eastAsia"/>
          <w:lang w:eastAsia="zh-HK"/>
        </w:rPr>
        <w:t>標題</w:t>
      </w:r>
      <w:r w:rsidRPr="0064765E">
        <w:rPr>
          <w:rFonts w:cs="Arial" w:hint="eastAsia"/>
        </w:rPr>
        <w:t>是</w:t>
      </w:r>
      <w:r w:rsidRPr="0064765E">
        <w:rPr>
          <w:rFonts w:cs="Arial" w:hint="eastAsia"/>
          <w:i/>
          <w:lang w:eastAsia="zh-HK"/>
        </w:rPr>
        <w:t>“</w:t>
      </w:r>
      <w:r w:rsidRPr="0064765E">
        <w:rPr>
          <w:rFonts w:cs="Arial" w:hint="eastAsia"/>
          <w:bCs/>
          <w:i/>
          <w:lang w:val="x-none" w:eastAsia="zh-HK"/>
        </w:rPr>
        <w:t>虐待個案的統計數字驚人</w:t>
      </w:r>
      <w:r w:rsidRPr="0064765E">
        <w:rPr>
          <w:rFonts w:cs="Arial" w:hint="eastAsia"/>
          <w:i/>
          <w:lang w:eastAsia="zh-HK"/>
        </w:rPr>
        <w:t>”</w:t>
      </w:r>
      <w:r w:rsidRPr="0064765E">
        <w:rPr>
          <w:rFonts w:cs="Arial" w:hint="eastAsia"/>
          <w:lang w:eastAsia="zh-HK"/>
        </w:rPr>
        <w:t>。</w:t>
      </w:r>
    </w:p>
  </w:footnote>
  <w:footnote w:id="115">
    <w:p w:rsidR="00287E55" w:rsidRPr="0064765E" w:rsidRDefault="00287E55" w:rsidP="004C6429">
      <w:pPr>
        <w:pStyle w:val="FootnoteText"/>
        <w:spacing w:line="240" w:lineRule="exact"/>
        <w:rPr>
          <w:rFonts w:cs="Arial"/>
          <w:lang w:eastAsia="zh-HK"/>
        </w:rPr>
      </w:pPr>
      <w:r w:rsidRPr="0064765E">
        <w:rPr>
          <w:rStyle w:val="FootnoteReference"/>
        </w:rPr>
        <w:footnoteRef/>
      </w:r>
      <w:r w:rsidRPr="0064765E">
        <w:t xml:space="preserve"> </w:t>
      </w:r>
      <w:r w:rsidRPr="0064765E">
        <w:tab/>
      </w:r>
      <w:r w:rsidRPr="0064765E">
        <w:rPr>
          <w:rFonts w:cs="Arial" w:hint="eastAsia"/>
          <w:lang w:val="en-US" w:eastAsia="zh-HK"/>
        </w:rPr>
        <w:t>見新西蘭司法部，</w:t>
      </w:r>
      <w:r w:rsidRPr="0064765E">
        <w:rPr>
          <w:rFonts w:cs="Arial"/>
          <w:i/>
          <w:iCs/>
          <w:spacing w:val="0"/>
          <w:lang w:val="en-US" w:eastAsia="zh-HK"/>
        </w:rPr>
        <w:t>Crimes Amendment Bill (No 2): Report of the Ministry of Justice</w:t>
      </w:r>
      <w:r w:rsidRPr="0064765E">
        <w:rPr>
          <w:rFonts w:cs="Arial" w:hint="eastAsia"/>
          <w:lang w:val="en-US" w:eastAsia="zh-HK"/>
        </w:rPr>
        <w:t>（</w:t>
      </w:r>
      <w:r w:rsidRPr="0064765E">
        <w:rPr>
          <w:rFonts w:cs="Arial"/>
          <w:lang w:val="en-US" w:eastAsia="zh-HK"/>
        </w:rPr>
        <w:t>2011</w:t>
      </w:r>
      <w:r w:rsidRPr="0064765E">
        <w:rPr>
          <w:rFonts w:cs="Arial" w:hint="eastAsia"/>
          <w:lang w:val="en-US" w:eastAsia="zh-HK"/>
        </w:rPr>
        <w:t>年</w:t>
      </w:r>
      <w:r w:rsidRPr="0064765E">
        <w:rPr>
          <w:rFonts w:cs="Arial"/>
          <w:lang w:val="en-US" w:eastAsia="zh-HK"/>
        </w:rPr>
        <w:t>7</w:t>
      </w:r>
      <w:r w:rsidRPr="0064765E">
        <w:rPr>
          <w:rFonts w:cs="Arial" w:hint="eastAsia"/>
          <w:lang w:val="en-US" w:eastAsia="zh-HK"/>
        </w:rPr>
        <w:t>月），第</w:t>
      </w:r>
      <w:r w:rsidRPr="0064765E">
        <w:rPr>
          <w:rFonts w:cs="Arial"/>
          <w:lang w:val="en-US" w:eastAsia="zh-HK"/>
        </w:rPr>
        <w:t>18</w:t>
      </w:r>
      <w:r w:rsidRPr="0064765E">
        <w:rPr>
          <w:rFonts w:cs="Arial" w:hint="eastAsia"/>
          <w:lang w:val="en-US" w:eastAsia="zh-HK"/>
        </w:rPr>
        <w:t>頁。</w:t>
      </w:r>
      <w:r w:rsidRPr="0064765E">
        <w:rPr>
          <w:rFonts w:cs="Arial" w:hint="eastAsia"/>
          <w:lang w:val="en-US"/>
        </w:rPr>
        <w:t>登</w:t>
      </w:r>
      <w:r w:rsidRPr="0064765E">
        <w:rPr>
          <w:rFonts w:cs="Arial"/>
          <w:lang w:val="en-US"/>
        </w:rPr>
        <w:t>載於：</w:t>
      </w:r>
    </w:p>
    <w:p w:rsidR="00287E55" w:rsidRDefault="00287E55" w:rsidP="000A3A3C">
      <w:pPr>
        <w:pStyle w:val="FootnoteText"/>
        <w:tabs>
          <w:tab w:val="clear" w:pos="567"/>
          <w:tab w:val="left" w:pos="709"/>
        </w:tabs>
        <w:spacing w:line="240" w:lineRule="exact"/>
        <w:ind w:hanging="709"/>
        <w:rPr>
          <w:rStyle w:val="Hyperlink"/>
          <w:rFonts w:cs="Arial"/>
          <w:color w:val="000000" w:themeColor="text1"/>
          <w:spacing w:val="0"/>
          <w:u w:val="none"/>
          <w:lang w:val="en-US"/>
        </w:rPr>
      </w:pPr>
      <w:r w:rsidRPr="0064765E">
        <w:rPr>
          <w:rFonts w:cs="Arial"/>
          <w:lang w:eastAsia="zh-HK"/>
        </w:rPr>
        <w:tab/>
      </w:r>
      <w:hyperlink r:id="rId15" w:history="1">
        <w:r w:rsidRPr="00BF31EB">
          <w:rPr>
            <w:rStyle w:val="Hyperlink"/>
            <w:rFonts w:cs="Arial"/>
            <w:color w:val="000000" w:themeColor="text1"/>
            <w:spacing w:val="0"/>
            <w:u w:val="none"/>
            <w:lang w:val="en-US"/>
          </w:rPr>
          <w:t>https://www.parliament.nz/resource/en-nz/49SCSS_ADV_00DBHOH_BILL10599_1_A195677/5df9fef0c1d97406d8230e9cda8d6628a608fa4f</w:t>
        </w:r>
      </w:hyperlink>
    </w:p>
    <w:p w:rsidR="00287E55" w:rsidRDefault="00287E55" w:rsidP="000A3A3C">
      <w:pPr>
        <w:pStyle w:val="FootnoteText"/>
        <w:tabs>
          <w:tab w:val="clear" w:pos="567"/>
          <w:tab w:val="left" w:pos="709"/>
        </w:tabs>
        <w:spacing w:line="240" w:lineRule="exact"/>
        <w:ind w:left="510" w:hanging="652"/>
        <w:rPr>
          <w:rFonts w:cs="Arial"/>
          <w:spacing w:val="30"/>
          <w:lang w:eastAsia="zh-HK"/>
        </w:rPr>
      </w:pPr>
      <w:r>
        <w:rPr>
          <w:rStyle w:val="Hyperlink"/>
          <w:rFonts w:cs="Arial"/>
          <w:color w:val="000000" w:themeColor="text1"/>
          <w:spacing w:val="0"/>
          <w:u w:val="none"/>
          <w:lang w:val="en-US"/>
        </w:rPr>
        <w:tab/>
      </w:r>
      <w:r w:rsidRPr="0047201A">
        <w:rPr>
          <w:rFonts w:cs="微軟正黑體" w:hint="eastAsia"/>
          <w:spacing w:val="36"/>
          <w:lang w:eastAsia="zh-HK"/>
        </w:rPr>
        <w:t>（</w:t>
      </w:r>
      <w:r w:rsidRPr="000A3A3C">
        <w:rPr>
          <w:rFonts w:cs="微軟正黑體" w:hint="eastAsia"/>
          <w:lang w:eastAsia="zh-HK"/>
        </w:rPr>
        <w:t>於</w:t>
      </w:r>
      <w:r w:rsidRPr="000A3A3C">
        <w:rPr>
          <w:rFonts w:cs="Arial" w:hint="eastAsia"/>
          <w:lang w:eastAsia="zh-HK"/>
        </w:rPr>
        <w:t>2021</w:t>
      </w:r>
      <w:r w:rsidRPr="000A3A3C">
        <w:rPr>
          <w:rFonts w:cs="微軟正黑體" w:hint="eastAsia"/>
          <w:lang w:eastAsia="zh-HK"/>
        </w:rPr>
        <w:t>年</w:t>
      </w:r>
      <w:r w:rsidRPr="000A3A3C">
        <w:rPr>
          <w:rFonts w:cs="Arial" w:hint="eastAsia"/>
          <w:lang w:eastAsia="zh-HK"/>
        </w:rPr>
        <w:t>3</w:t>
      </w:r>
      <w:r w:rsidRPr="000A3A3C">
        <w:rPr>
          <w:rFonts w:cs="微軟正黑體" w:hint="eastAsia"/>
          <w:lang w:eastAsia="zh-HK"/>
        </w:rPr>
        <w:t>月</w:t>
      </w:r>
      <w:r w:rsidRPr="000A3A3C">
        <w:rPr>
          <w:rFonts w:cs="Arial" w:hint="eastAsia"/>
          <w:lang w:eastAsia="zh-HK"/>
        </w:rPr>
        <w:t>2</w:t>
      </w:r>
      <w:r w:rsidRPr="000A3A3C">
        <w:rPr>
          <w:rFonts w:cs="Arial"/>
          <w:lang w:eastAsia="zh-HK"/>
        </w:rPr>
        <w:t>0</w:t>
      </w:r>
      <w:r w:rsidRPr="000A3A3C">
        <w:rPr>
          <w:rFonts w:cs="微軟正黑體" w:hint="eastAsia"/>
          <w:spacing w:val="24"/>
          <w:lang w:eastAsia="zh-HK"/>
        </w:rPr>
        <w:t>日瀏覽</w:t>
      </w:r>
      <w:r w:rsidRPr="0047201A">
        <w:rPr>
          <w:rFonts w:cs="微軟正黑體" w:hint="eastAsia"/>
          <w:spacing w:val="36"/>
          <w:lang w:eastAsia="zh-HK"/>
        </w:rPr>
        <w:t>）</w:t>
      </w:r>
      <w:r w:rsidRPr="0047201A">
        <w:rPr>
          <w:rFonts w:cs="Arial" w:hint="eastAsia"/>
          <w:spacing w:val="36"/>
          <w:lang w:eastAsia="zh-HK"/>
        </w:rPr>
        <w:t>。</w:t>
      </w:r>
      <w:r w:rsidRPr="000A3A3C">
        <w:rPr>
          <w:rFonts w:cs="Arial" w:hint="eastAsia"/>
          <w:spacing w:val="26"/>
          <w:lang w:eastAsia="zh-HK"/>
        </w:rPr>
        <w:t>見諮詢文件第</w:t>
      </w:r>
      <w:r w:rsidRPr="000A3A3C">
        <w:rPr>
          <w:rFonts w:cs="Arial" w:hint="eastAsia"/>
          <w:spacing w:val="26"/>
        </w:rPr>
        <w:t>5.89</w:t>
      </w:r>
      <w:r w:rsidRPr="000A3A3C">
        <w:rPr>
          <w:rFonts w:cs="Arial" w:hint="eastAsia"/>
          <w:spacing w:val="26"/>
          <w:lang w:eastAsia="zh-HK"/>
        </w:rPr>
        <w:t>至</w:t>
      </w:r>
      <w:r w:rsidRPr="000A3A3C">
        <w:rPr>
          <w:rFonts w:cs="Arial" w:hint="eastAsia"/>
          <w:spacing w:val="26"/>
        </w:rPr>
        <w:t>5.90</w:t>
      </w:r>
      <w:r w:rsidRPr="000A3A3C">
        <w:rPr>
          <w:rFonts w:cs="Arial" w:hint="eastAsia"/>
          <w:spacing w:val="26"/>
          <w:lang w:eastAsia="zh-HK"/>
        </w:rPr>
        <w:t>段</w:t>
      </w:r>
      <w:r w:rsidRPr="000A3A3C">
        <w:rPr>
          <w:rFonts w:cs="Arial" w:hint="eastAsia"/>
          <w:spacing w:val="26"/>
        </w:rPr>
        <w:t>，該等段</w:t>
      </w:r>
      <w:r w:rsidRPr="0047201A">
        <w:rPr>
          <w:rFonts w:cs="Arial" w:hint="eastAsia"/>
          <w:spacing w:val="30"/>
        </w:rPr>
        <w:t>落</w:t>
      </w:r>
      <w:r w:rsidRPr="0047201A">
        <w:rPr>
          <w:rFonts w:cs="Arial" w:hint="eastAsia"/>
          <w:spacing w:val="30"/>
          <w:lang w:eastAsia="zh-HK"/>
        </w:rPr>
        <w:t>討論</w:t>
      </w:r>
    </w:p>
    <w:p w:rsidR="00287E55" w:rsidRPr="0047201A" w:rsidRDefault="00287E55" w:rsidP="000A3A3C">
      <w:pPr>
        <w:pStyle w:val="FootnoteText"/>
        <w:tabs>
          <w:tab w:val="clear" w:pos="567"/>
          <w:tab w:val="left" w:pos="709"/>
        </w:tabs>
        <w:spacing w:line="240" w:lineRule="exact"/>
        <w:ind w:hanging="709"/>
        <w:rPr>
          <w:rFonts w:cs="Arial"/>
          <w:spacing w:val="16"/>
        </w:rPr>
      </w:pPr>
      <w:r>
        <w:rPr>
          <w:rFonts w:cs="Arial"/>
          <w:spacing w:val="20"/>
          <w:lang w:eastAsia="zh-HK"/>
        </w:rPr>
        <w:tab/>
      </w:r>
      <w:r w:rsidRPr="0047201A">
        <w:rPr>
          <w:rFonts w:cs="Arial" w:hint="eastAsia"/>
          <w:spacing w:val="20"/>
          <w:lang w:eastAsia="zh-HK"/>
        </w:rPr>
        <w:t>新西蘭</w:t>
      </w:r>
      <w:r w:rsidRPr="0047201A">
        <w:rPr>
          <w:rFonts w:cs="Arial" w:hint="eastAsia"/>
          <w:spacing w:val="16"/>
          <w:lang w:eastAsia="zh-HK"/>
        </w:rPr>
        <w:t>司法部</w:t>
      </w:r>
      <w:r w:rsidRPr="0047201A">
        <w:rPr>
          <w:rFonts w:cs="Arial" w:hint="eastAsia"/>
          <w:spacing w:val="16"/>
        </w:rPr>
        <w:t>就</w:t>
      </w:r>
      <w:r w:rsidRPr="0047201A">
        <w:rPr>
          <w:rFonts w:cs="Arial" w:hint="eastAsia"/>
          <w:i/>
          <w:spacing w:val="16"/>
          <w:lang w:eastAsia="zh-HK"/>
        </w:rPr>
        <w:t>“醫護專業人員的意見”</w:t>
      </w:r>
      <w:r w:rsidRPr="0047201A">
        <w:rPr>
          <w:rFonts w:hint="eastAsia"/>
          <w:spacing w:val="16"/>
        </w:rPr>
        <w:t>所作</w:t>
      </w:r>
      <w:r w:rsidRPr="0047201A">
        <w:rPr>
          <w:rFonts w:cs="Arial" w:hint="eastAsia"/>
          <w:spacing w:val="16"/>
          <w:lang w:eastAsia="zh-HK"/>
        </w:rPr>
        <w:t>的</w:t>
      </w:r>
      <w:r w:rsidRPr="0047201A">
        <w:rPr>
          <w:rFonts w:cs="Arial" w:hint="eastAsia"/>
          <w:spacing w:val="16"/>
        </w:rPr>
        <w:t>評論</w:t>
      </w:r>
      <w:r w:rsidRPr="0047201A">
        <w:rPr>
          <w:rFonts w:cs="Arial" w:hint="eastAsia"/>
          <w:spacing w:val="16"/>
          <w:lang w:eastAsia="zh-HK"/>
        </w:rPr>
        <w:t>。</w:t>
      </w:r>
    </w:p>
  </w:footnote>
  <w:footnote w:id="116">
    <w:p w:rsidR="00287E55" w:rsidRDefault="00287E55" w:rsidP="004C6429">
      <w:pPr>
        <w:pStyle w:val="FootnoteText"/>
        <w:spacing w:line="240" w:lineRule="exact"/>
        <w:rPr>
          <w:rFonts w:cs="Arial"/>
          <w:lang w:val="en-US" w:eastAsia="zh-HK"/>
        </w:rPr>
      </w:pPr>
      <w:r w:rsidRPr="0064765E">
        <w:rPr>
          <w:rStyle w:val="FootnoteReference"/>
        </w:rPr>
        <w:footnoteRef/>
      </w:r>
      <w:r w:rsidRPr="0064765E">
        <w:t xml:space="preserve"> </w:t>
      </w:r>
      <w:r w:rsidRPr="0064765E">
        <w:tab/>
      </w:r>
      <w:r w:rsidRPr="0064765E">
        <w:rPr>
          <w:rFonts w:cs="Arial" w:hint="eastAsia"/>
          <w:lang w:val="en-US" w:eastAsia="zh-HK"/>
        </w:rPr>
        <w:t>見新西蘭司法部，</w:t>
      </w:r>
      <w:r w:rsidRPr="0064765E">
        <w:rPr>
          <w:rFonts w:cs="Arial"/>
          <w:i/>
          <w:iCs/>
          <w:spacing w:val="0"/>
          <w:lang w:val="en-US" w:eastAsia="zh-HK"/>
        </w:rPr>
        <w:t>Crimes Amendment Bill (No 2): Report of the Ministry of Justice</w:t>
      </w:r>
      <w:r w:rsidRPr="0064765E">
        <w:rPr>
          <w:rFonts w:cs="Arial" w:hint="eastAsia"/>
          <w:lang w:val="en-US" w:eastAsia="zh-HK"/>
        </w:rPr>
        <w:t>（</w:t>
      </w:r>
      <w:r w:rsidRPr="0064765E">
        <w:rPr>
          <w:rFonts w:cs="Arial"/>
          <w:lang w:val="en-US" w:eastAsia="zh-HK"/>
        </w:rPr>
        <w:t>2011</w:t>
      </w:r>
      <w:r w:rsidRPr="0064765E">
        <w:rPr>
          <w:rFonts w:cs="Arial" w:hint="eastAsia"/>
          <w:lang w:val="en-US" w:eastAsia="zh-HK"/>
        </w:rPr>
        <w:t>年</w:t>
      </w:r>
      <w:r w:rsidRPr="0064765E">
        <w:rPr>
          <w:rFonts w:cs="Arial"/>
          <w:lang w:val="en-US" w:eastAsia="zh-HK"/>
        </w:rPr>
        <w:t>7</w:t>
      </w:r>
      <w:r w:rsidRPr="0064765E">
        <w:rPr>
          <w:rFonts w:cs="Arial" w:hint="eastAsia"/>
          <w:lang w:val="en-US" w:eastAsia="zh-HK"/>
        </w:rPr>
        <w:t>月），第</w:t>
      </w:r>
      <w:r w:rsidRPr="0064765E">
        <w:rPr>
          <w:rFonts w:cs="Arial"/>
          <w:lang w:val="en-US" w:eastAsia="zh-HK"/>
        </w:rPr>
        <w:t>17</w:t>
      </w:r>
      <w:r w:rsidRPr="0064765E">
        <w:rPr>
          <w:rFonts w:cs="Arial" w:hint="eastAsia"/>
          <w:lang w:val="en-US" w:eastAsia="zh-HK"/>
        </w:rPr>
        <w:t>頁，見上文註腳</w:t>
      </w:r>
      <w:r w:rsidRPr="0064765E">
        <w:rPr>
          <w:rFonts w:cs="Arial" w:hint="eastAsia"/>
          <w:lang w:val="en-US" w:eastAsia="zh-HK"/>
        </w:rPr>
        <w:t>20</w:t>
      </w:r>
      <w:r w:rsidRPr="0064765E">
        <w:rPr>
          <w:rFonts w:cs="Arial" w:hint="eastAsia"/>
          <w:lang w:val="en-US" w:eastAsia="zh-HK"/>
        </w:rPr>
        <w:t>。見諮詢文件第</w:t>
      </w:r>
      <w:r w:rsidRPr="0064765E">
        <w:rPr>
          <w:rFonts w:cs="Arial" w:hint="eastAsia"/>
          <w:lang w:val="en-US" w:eastAsia="zh-HK"/>
        </w:rPr>
        <w:t>5.28</w:t>
      </w:r>
      <w:r w:rsidRPr="0064765E">
        <w:rPr>
          <w:rFonts w:cs="Arial" w:hint="eastAsia"/>
          <w:lang w:val="en-US" w:eastAsia="zh-HK"/>
        </w:rPr>
        <w:t>段</w:t>
      </w:r>
      <w:r w:rsidRPr="0064765E">
        <w:rPr>
          <w:rFonts w:cs="Arial" w:hint="eastAsia"/>
          <w:lang w:val="en-US"/>
        </w:rPr>
        <w:t>，該段</w:t>
      </w:r>
      <w:r w:rsidRPr="0064765E">
        <w:rPr>
          <w:rFonts w:cs="Arial" w:hint="eastAsia"/>
          <w:lang w:val="en-US" w:eastAsia="zh-HK"/>
        </w:rPr>
        <w:t>討論新西蘭司法部</w:t>
      </w:r>
      <w:r w:rsidRPr="0064765E">
        <w:rPr>
          <w:rFonts w:cs="Arial" w:hint="eastAsia"/>
          <w:lang w:val="en-US"/>
        </w:rPr>
        <w:t>就</w:t>
      </w:r>
      <w:proofErr w:type="gramStart"/>
      <w:r w:rsidRPr="0064765E">
        <w:rPr>
          <w:rFonts w:cs="Arial" w:hint="eastAsia"/>
          <w:lang w:val="en-US" w:eastAsia="zh-HK"/>
        </w:rPr>
        <w:t>警方或懲教</w:t>
      </w:r>
      <w:proofErr w:type="gramEnd"/>
      <w:r w:rsidRPr="0064765E">
        <w:rPr>
          <w:rFonts w:cs="Arial" w:hint="eastAsia"/>
          <w:lang w:val="en-US" w:eastAsia="zh-HK"/>
        </w:rPr>
        <w:t>部門所羈押的人</w:t>
      </w:r>
      <w:r w:rsidRPr="0064765E">
        <w:rPr>
          <w:rFonts w:hint="eastAsia"/>
        </w:rPr>
        <w:t>所作</w:t>
      </w:r>
      <w:r w:rsidRPr="0064765E">
        <w:rPr>
          <w:rFonts w:cs="Arial" w:hint="eastAsia"/>
          <w:lang w:eastAsia="zh-HK"/>
        </w:rPr>
        <w:t>的</w:t>
      </w:r>
      <w:r w:rsidRPr="0064765E">
        <w:rPr>
          <w:rFonts w:cs="Arial" w:hint="eastAsia"/>
          <w:lang w:val="en-US"/>
        </w:rPr>
        <w:t>評論</w:t>
      </w:r>
      <w:r w:rsidRPr="0064765E">
        <w:rPr>
          <w:rFonts w:cs="Arial" w:hint="eastAsia"/>
          <w:lang w:val="en-US" w:eastAsia="zh-HK"/>
        </w:rPr>
        <w:t>。</w:t>
      </w:r>
    </w:p>
    <w:p w:rsidR="00287E55" w:rsidRPr="0064765E" w:rsidRDefault="00287E55" w:rsidP="004C6429">
      <w:pPr>
        <w:pStyle w:val="FootnoteText"/>
        <w:spacing w:line="240" w:lineRule="exact"/>
        <w:rPr>
          <w:rFonts w:cs="Arial"/>
        </w:rPr>
      </w:pPr>
    </w:p>
  </w:footnote>
  <w:footnote w:id="117">
    <w:p w:rsidR="00287E55" w:rsidRPr="0064765E" w:rsidRDefault="00287E55" w:rsidP="004C6429">
      <w:pPr>
        <w:pStyle w:val="FootnoteText"/>
        <w:rPr>
          <w:lang w:eastAsia="zh-HK"/>
        </w:rPr>
      </w:pPr>
      <w:r w:rsidRPr="0064765E">
        <w:rPr>
          <w:rStyle w:val="FootnoteReference"/>
        </w:rPr>
        <w:footnoteRef/>
      </w:r>
      <w:r w:rsidRPr="0064765E">
        <w:t xml:space="preserve"> </w:t>
      </w:r>
      <w:r w:rsidRPr="0064765E">
        <w:tab/>
      </w:r>
      <w:r w:rsidRPr="009F74FA">
        <w:rPr>
          <w:rFonts w:hint="eastAsia"/>
          <w:spacing w:val="16"/>
          <w:lang w:val="en-US" w:eastAsia="zh-HK"/>
        </w:rPr>
        <w:t>南澳大利亞《</w:t>
      </w:r>
      <w:r w:rsidRPr="009F74FA">
        <w:rPr>
          <w:rFonts w:hint="eastAsia"/>
          <w:spacing w:val="16"/>
          <w:lang w:val="en-US" w:eastAsia="zh-HK"/>
        </w:rPr>
        <w:t>1935</w:t>
      </w:r>
      <w:r w:rsidRPr="009F74FA">
        <w:rPr>
          <w:rFonts w:hint="eastAsia"/>
          <w:spacing w:val="16"/>
          <w:lang w:val="en-US" w:eastAsia="zh-HK"/>
        </w:rPr>
        <w:t>年刑事法綜合法令》第</w:t>
      </w:r>
      <w:r w:rsidRPr="009F74FA">
        <w:rPr>
          <w:rFonts w:hint="eastAsia"/>
          <w:spacing w:val="16"/>
          <w:lang w:val="en-US" w:eastAsia="zh-HK"/>
        </w:rPr>
        <w:t>13B(4)</w:t>
      </w:r>
      <w:r w:rsidRPr="009F74FA">
        <w:rPr>
          <w:rFonts w:hint="eastAsia"/>
          <w:spacing w:val="16"/>
          <w:lang w:val="en-US" w:eastAsia="zh-HK"/>
        </w:rPr>
        <w:t>條。有關南澳大利亞模式下</w:t>
      </w:r>
      <w:r w:rsidRPr="009F74FA">
        <w:rPr>
          <w:rFonts w:hint="eastAsia"/>
          <w:i/>
          <w:spacing w:val="16"/>
          <w:lang w:val="en-US" w:eastAsia="zh-HK"/>
        </w:rPr>
        <w:t>“照顧責任”</w:t>
      </w:r>
      <w:r w:rsidRPr="009F74FA">
        <w:rPr>
          <w:rFonts w:hint="eastAsia"/>
          <w:spacing w:val="16"/>
          <w:lang w:val="en-US" w:eastAsia="zh-HK"/>
        </w:rPr>
        <w:t>的討論，見諮詢文件第</w:t>
      </w:r>
      <w:r w:rsidRPr="009F74FA">
        <w:rPr>
          <w:rFonts w:hint="eastAsia"/>
          <w:spacing w:val="16"/>
          <w:lang w:val="en-US" w:eastAsia="zh-HK"/>
        </w:rPr>
        <w:t>4.30</w:t>
      </w:r>
      <w:r w:rsidRPr="009F74FA">
        <w:rPr>
          <w:rFonts w:hint="eastAsia"/>
          <w:spacing w:val="16"/>
          <w:lang w:val="en-US" w:eastAsia="zh-HK"/>
        </w:rPr>
        <w:t>至</w:t>
      </w:r>
      <w:r w:rsidRPr="009F74FA">
        <w:rPr>
          <w:rFonts w:hint="eastAsia"/>
          <w:spacing w:val="16"/>
          <w:lang w:val="en-US" w:eastAsia="zh-HK"/>
        </w:rPr>
        <w:t>4.33</w:t>
      </w:r>
      <w:r w:rsidRPr="009F74FA">
        <w:rPr>
          <w:rFonts w:hint="eastAsia"/>
          <w:spacing w:val="16"/>
          <w:lang w:val="en-US" w:eastAsia="zh-HK"/>
        </w:rPr>
        <w:t>段。</w:t>
      </w:r>
    </w:p>
  </w:footnote>
  <w:footnote w:id="118">
    <w:p w:rsidR="00287E55" w:rsidRPr="0064765E" w:rsidRDefault="00287E55" w:rsidP="004C6429">
      <w:pPr>
        <w:pStyle w:val="FootnoteText"/>
        <w:rPr>
          <w:lang w:val="en-US" w:eastAsia="zh-HK"/>
        </w:rPr>
      </w:pPr>
      <w:r w:rsidRPr="0064765E">
        <w:rPr>
          <w:rStyle w:val="FootnoteReference"/>
        </w:rPr>
        <w:footnoteRef/>
      </w:r>
      <w:r w:rsidRPr="0064765E">
        <w:t xml:space="preserve"> </w:t>
      </w:r>
      <w:r w:rsidRPr="0064765E">
        <w:tab/>
      </w:r>
      <w:r w:rsidRPr="0064765E">
        <w:rPr>
          <w:rFonts w:cs="Arial" w:hint="eastAsia"/>
          <w:lang w:val="en-US"/>
        </w:rPr>
        <w:t>南澳大利亞眾議院議事錄（</w:t>
      </w:r>
      <w:r w:rsidRPr="0064765E">
        <w:rPr>
          <w:rFonts w:cs="Arial"/>
          <w:spacing w:val="0"/>
          <w:lang w:val="en-US"/>
        </w:rPr>
        <w:t>South Australian Hansard debates, House of Assembly</w:t>
      </w:r>
      <w:r w:rsidRPr="0064765E">
        <w:rPr>
          <w:rFonts w:cs="Arial" w:hint="eastAsia"/>
          <w:lang w:val="en-US"/>
        </w:rPr>
        <w:t>），</w:t>
      </w:r>
      <w:r w:rsidRPr="0064765E">
        <w:rPr>
          <w:rFonts w:cs="Arial"/>
          <w:lang w:val="en-US"/>
        </w:rPr>
        <w:t>2004</w:t>
      </w:r>
      <w:r w:rsidRPr="0064765E">
        <w:rPr>
          <w:rFonts w:cs="Arial" w:hint="eastAsia"/>
          <w:lang w:val="en-US"/>
        </w:rPr>
        <w:t>年</w:t>
      </w:r>
      <w:r w:rsidRPr="0064765E">
        <w:rPr>
          <w:rFonts w:cs="Arial"/>
          <w:lang w:val="en-US"/>
        </w:rPr>
        <w:t>6</w:t>
      </w:r>
      <w:r w:rsidRPr="0064765E">
        <w:rPr>
          <w:rFonts w:cs="Arial" w:hint="eastAsia"/>
          <w:lang w:val="en-US"/>
        </w:rPr>
        <w:t>月</w:t>
      </w:r>
      <w:r w:rsidRPr="0064765E">
        <w:rPr>
          <w:rFonts w:cs="Arial"/>
          <w:lang w:val="en-US"/>
        </w:rPr>
        <w:t>30</w:t>
      </w:r>
      <w:r w:rsidRPr="0064765E">
        <w:rPr>
          <w:rFonts w:cs="Arial" w:hint="eastAsia"/>
          <w:lang w:val="en-US"/>
        </w:rPr>
        <w:t>日，第</w:t>
      </w:r>
      <w:r w:rsidRPr="0064765E">
        <w:rPr>
          <w:rFonts w:cs="Arial"/>
          <w:lang w:val="en-US"/>
        </w:rPr>
        <w:t>262</w:t>
      </w:r>
      <w:r w:rsidRPr="0064765E">
        <w:rPr>
          <w:rFonts w:cs="Arial" w:hint="eastAsia"/>
          <w:lang w:val="en-US"/>
        </w:rPr>
        <w:t>5</w:t>
      </w:r>
      <w:r w:rsidRPr="0064765E">
        <w:rPr>
          <w:rFonts w:cs="Arial" w:hint="eastAsia"/>
          <w:lang w:val="en-US" w:eastAsia="zh-HK"/>
        </w:rPr>
        <w:t>至</w:t>
      </w:r>
      <w:r w:rsidRPr="0064765E">
        <w:rPr>
          <w:rFonts w:cs="Arial" w:hint="eastAsia"/>
          <w:lang w:val="en-US"/>
        </w:rPr>
        <w:t>2626</w:t>
      </w:r>
      <w:r w:rsidRPr="0064765E">
        <w:rPr>
          <w:rFonts w:cs="Arial" w:hint="eastAsia"/>
          <w:lang w:val="en-US"/>
        </w:rPr>
        <w:t>頁，</w:t>
      </w:r>
      <w:r w:rsidRPr="0064765E">
        <w:rPr>
          <w:rFonts w:cs="Arial"/>
          <w:spacing w:val="0"/>
          <w:lang w:val="en-US"/>
        </w:rPr>
        <w:t>M J Atkinson</w:t>
      </w:r>
      <w:r w:rsidRPr="0064765E">
        <w:rPr>
          <w:rFonts w:cs="Arial" w:hint="eastAsia"/>
          <w:lang w:val="en-US"/>
        </w:rPr>
        <w:t>議員（律政部長）的發言。</w:t>
      </w:r>
      <w:r w:rsidRPr="0064765E">
        <w:rPr>
          <w:rFonts w:hint="eastAsia"/>
        </w:rPr>
        <w:t>登</w:t>
      </w:r>
      <w:r w:rsidRPr="0064765E">
        <w:rPr>
          <w:rFonts w:cs="Arial"/>
        </w:rPr>
        <w:t>載於：</w:t>
      </w:r>
    </w:p>
    <w:p w:rsidR="00287E55" w:rsidRPr="0064765E" w:rsidRDefault="00287E55" w:rsidP="004C6429">
      <w:pPr>
        <w:pStyle w:val="FootnoteText"/>
        <w:rPr>
          <w:lang w:val="en-US" w:eastAsia="zh-HK"/>
        </w:rPr>
      </w:pPr>
      <w:r w:rsidRPr="0064765E">
        <w:rPr>
          <w:lang w:val="en-US" w:eastAsia="zh-HK"/>
        </w:rPr>
        <w:tab/>
      </w:r>
      <w:r w:rsidRPr="0064765E">
        <w:rPr>
          <w:rFonts w:cs="Arial"/>
          <w:spacing w:val="0"/>
        </w:rPr>
        <w:t>http://hansardpublic.parliament.sa.gov.au/#/search/1/2004</w:t>
      </w:r>
      <w:r w:rsidRPr="0064765E">
        <w:rPr>
          <w:rFonts w:cs="微軟正黑體" w:hint="eastAsia"/>
          <w:lang w:eastAsia="zh-HK"/>
        </w:rPr>
        <w:t>（於</w:t>
      </w:r>
      <w:r w:rsidRPr="0064765E">
        <w:rPr>
          <w:rFonts w:cs="Arial" w:hint="eastAsia"/>
          <w:lang w:eastAsia="zh-HK"/>
        </w:rPr>
        <w:t>2021</w:t>
      </w:r>
      <w:r w:rsidRPr="0064765E">
        <w:rPr>
          <w:rFonts w:cs="微軟正黑體" w:hint="eastAsia"/>
          <w:lang w:eastAsia="zh-HK"/>
        </w:rPr>
        <w:t>年</w:t>
      </w:r>
      <w:r w:rsidRPr="0064765E">
        <w:rPr>
          <w:rFonts w:cs="Arial"/>
          <w:lang w:eastAsia="zh-HK"/>
        </w:rPr>
        <w:t>4</w:t>
      </w:r>
      <w:r w:rsidRPr="0064765E">
        <w:rPr>
          <w:rFonts w:cs="微軟正黑體" w:hint="eastAsia"/>
          <w:lang w:eastAsia="zh-HK"/>
        </w:rPr>
        <w:t>月</w:t>
      </w:r>
      <w:r w:rsidRPr="0064765E">
        <w:rPr>
          <w:rFonts w:cs="Arial"/>
          <w:lang w:eastAsia="zh-HK"/>
        </w:rPr>
        <w:t>14</w:t>
      </w:r>
      <w:r w:rsidRPr="0064765E">
        <w:rPr>
          <w:rFonts w:cs="微軟正黑體" w:hint="eastAsia"/>
          <w:lang w:eastAsia="zh-HK"/>
        </w:rPr>
        <w:t>日瀏覽）</w:t>
      </w:r>
      <w:r w:rsidRPr="0064765E">
        <w:rPr>
          <w:rFonts w:cs="Arial" w:hint="eastAsia"/>
          <w:lang w:eastAsia="zh-HK"/>
        </w:rPr>
        <w:t>。有關</w:t>
      </w:r>
      <w:r w:rsidRPr="0064765E">
        <w:rPr>
          <w:rFonts w:cs="Arial" w:hint="eastAsia"/>
          <w:i/>
          <w:lang w:eastAsia="zh-HK"/>
        </w:rPr>
        <w:t>“照顧責任”</w:t>
      </w:r>
      <w:r w:rsidRPr="0064765E">
        <w:rPr>
          <w:rFonts w:cs="Arial" w:hint="eastAsia"/>
          <w:lang w:eastAsia="zh-HK"/>
        </w:rPr>
        <w:t>的討論，見諮詢文件第</w:t>
      </w:r>
      <w:r w:rsidRPr="0064765E">
        <w:rPr>
          <w:rFonts w:cs="Arial"/>
        </w:rPr>
        <w:t>4.32</w:t>
      </w:r>
      <w:r w:rsidRPr="0064765E">
        <w:rPr>
          <w:rFonts w:cs="Arial" w:hint="eastAsia"/>
          <w:lang w:eastAsia="zh-HK"/>
        </w:rPr>
        <w:t>段（和第</w:t>
      </w:r>
      <w:r w:rsidRPr="0064765E">
        <w:rPr>
          <w:rFonts w:cs="Arial"/>
        </w:rPr>
        <w:t>4.22</w:t>
      </w:r>
      <w:r w:rsidRPr="0064765E">
        <w:rPr>
          <w:rFonts w:cs="Arial" w:hint="eastAsia"/>
          <w:lang w:eastAsia="zh-HK"/>
        </w:rPr>
        <w:t>段）。</w:t>
      </w:r>
    </w:p>
  </w:footnote>
  <w:footnote w:id="119">
    <w:p w:rsidR="00287E55" w:rsidRPr="00177170" w:rsidRDefault="00287E55" w:rsidP="004C6429">
      <w:pPr>
        <w:pStyle w:val="FootnoteText"/>
        <w:rPr>
          <w:spacing w:val="16"/>
          <w:lang w:val="en-US" w:eastAsia="zh-HK"/>
        </w:rPr>
      </w:pPr>
      <w:r w:rsidRPr="0064765E">
        <w:rPr>
          <w:rStyle w:val="FootnoteReference"/>
        </w:rPr>
        <w:footnoteRef/>
      </w:r>
      <w:r w:rsidRPr="0064765E">
        <w:t xml:space="preserve"> </w:t>
      </w:r>
      <w:r w:rsidRPr="0064765E">
        <w:tab/>
      </w:r>
      <w:r w:rsidRPr="00177170">
        <w:rPr>
          <w:rFonts w:hint="eastAsia"/>
          <w:spacing w:val="16"/>
        </w:rPr>
        <w:t>舉</w:t>
      </w:r>
      <w:r w:rsidRPr="00177170">
        <w:rPr>
          <w:rFonts w:cs="Arial" w:hint="eastAsia"/>
          <w:spacing w:val="16"/>
          <w:lang w:val="en-US"/>
        </w:rPr>
        <w:t>例來說，與建議的罪行不同，澳洲首都地區《</w:t>
      </w:r>
      <w:r w:rsidRPr="00177170">
        <w:rPr>
          <w:rFonts w:cs="Arial" w:hint="eastAsia"/>
          <w:spacing w:val="16"/>
          <w:lang w:val="en-US"/>
        </w:rPr>
        <w:t>2020</w:t>
      </w:r>
      <w:r w:rsidRPr="00177170">
        <w:rPr>
          <w:rFonts w:cs="Arial" w:hint="eastAsia"/>
          <w:spacing w:val="16"/>
          <w:lang w:val="en-US"/>
        </w:rPr>
        <w:t>年刑事罪行（侵害易受傷害人士罪）法例修訂法令》（</w:t>
      </w:r>
      <w:r w:rsidRPr="00177170">
        <w:rPr>
          <w:rFonts w:cs="Arial"/>
          <w:spacing w:val="16"/>
          <w:lang w:val="en-US"/>
        </w:rPr>
        <w:t>Crimes (Offences Against Vulnerable People) Legislation Amendment Act 2020</w:t>
      </w:r>
      <w:r w:rsidRPr="00177170">
        <w:rPr>
          <w:rFonts w:cs="Arial" w:hint="eastAsia"/>
          <w:spacing w:val="16"/>
          <w:lang w:val="en-US"/>
        </w:rPr>
        <w:t>）特別將</w:t>
      </w:r>
      <w:r w:rsidRPr="00177170">
        <w:rPr>
          <w:rFonts w:cs="Arial" w:hint="eastAsia"/>
          <w:i/>
          <w:spacing w:val="16"/>
          <w:lang w:val="en-US"/>
        </w:rPr>
        <w:t>“權威人士”</w:t>
      </w:r>
      <w:r w:rsidRPr="00177170">
        <w:rPr>
          <w:rFonts w:cs="Arial" w:hint="eastAsia"/>
          <w:spacing w:val="16"/>
          <w:lang w:val="en-US"/>
        </w:rPr>
        <w:t>沒有保護易受傷害人士免受刑事罪行傷害訂為刑事罪行（第</w:t>
      </w:r>
      <w:r w:rsidRPr="00177170">
        <w:rPr>
          <w:rFonts w:cs="Arial" w:hint="eastAsia"/>
          <w:spacing w:val="16"/>
          <w:lang w:val="en-US"/>
        </w:rPr>
        <w:t>36B</w:t>
      </w:r>
      <w:r w:rsidRPr="00177170">
        <w:rPr>
          <w:rFonts w:cs="Arial" w:hint="eastAsia"/>
          <w:spacing w:val="16"/>
          <w:lang w:val="en-US"/>
        </w:rPr>
        <w:t>條）。登</w:t>
      </w:r>
      <w:r w:rsidRPr="00177170">
        <w:rPr>
          <w:rFonts w:cs="Arial"/>
          <w:spacing w:val="16"/>
          <w:lang w:val="en-US"/>
        </w:rPr>
        <w:t>載於：</w:t>
      </w:r>
    </w:p>
    <w:p w:rsidR="00287E55" w:rsidRPr="0064765E" w:rsidRDefault="00287E55" w:rsidP="004C6429">
      <w:pPr>
        <w:pStyle w:val="FootnoteText"/>
        <w:rPr>
          <w:rFonts w:cs="Arial"/>
          <w:lang w:eastAsia="zh-HK"/>
        </w:rPr>
      </w:pPr>
      <w:r w:rsidRPr="0064765E">
        <w:rPr>
          <w:lang w:val="en-US" w:eastAsia="zh-HK"/>
        </w:rPr>
        <w:tab/>
      </w:r>
      <w:r w:rsidRPr="0064765E">
        <w:rPr>
          <w:spacing w:val="0"/>
          <w:lang w:eastAsia="zh-HK"/>
        </w:rPr>
        <w:t>https://www.legislation.act.gov.au/View/a/2020-41/20210420-74886/PDF/2020-41.PDF</w:t>
      </w:r>
      <w:r w:rsidRPr="0064765E">
        <w:rPr>
          <w:rFonts w:hint="eastAsia"/>
          <w:lang w:eastAsia="zh-HK"/>
        </w:rPr>
        <w:t>（於</w:t>
      </w:r>
      <w:r w:rsidRPr="0064765E">
        <w:rPr>
          <w:rFonts w:hint="eastAsia"/>
          <w:lang w:eastAsia="zh-HK"/>
        </w:rPr>
        <w:t>2021</w:t>
      </w:r>
      <w:r w:rsidRPr="0064765E">
        <w:rPr>
          <w:rFonts w:hint="eastAsia"/>
          <w:lang w:eastAsia="zh-HK"/>
        </w:rPr>
        <w:t>年</w:t>
      </w:r>
      <w:r w:rsidRPr="0064765E">
        <w:rPr>
          <w:rFonts w:hint="eastAsia"/>
          <w:lang w:eastAsia="zh-HK"/>
        </w:rPr>
        <w:t>3</w:t>
      </w:r>
      <w:r w:rsidRPr="0064765E">
        <w:rPr>
          <w:rFonts w:hint="eastAsia"/>
          <w:lang w:eastAsia="zh-HK"/>
        </w:rPr>
        <w:t>月</w:t>
      </w:r>
      <w:r w:rsidRPr="0064765E">
        <w:rPr>
          <w:rFonts w:hint="eastAsia"/>
          <w:lang w:eastAsia="zh-HK"/>
        </w:rPr>
        <w:t>20</w:t>
      </w:r>
      <w:r w:rsidRPr="0064765E">
        <w:rPr>
          <w:rFonts w:hint="eastAsia"/>
          <w:lang w:eastAsia="zh-HK"/>
        </w:rPr>
        <w:t>日瀏覽）。</w:t>
      </w:r>
    </w:p>
    <w:p w:rsidR="00287E55" w:rsidRPr="0064765E" w:rsidRDefault="00287E55" w:rsidP="004C6429">
      <w:pPr>
        <w:pStyle w:val="FootnoteText"/>
        <w:rPr>
          <w:lang w:eastAsia="zh-HK"/>
        </w:rPr>
      </w:pPr>
      <w:r w:rsidRPr="0064765E">
        <w:rPr>
          <w:rFonts w:hint="eastAsia"/>
          <w:lang w:eastAsia="zh-HK"/>
        </w:rPr>
        <w:tab/>
      </w:r>
      <w:r w:rsidRPr="0064765E">
        <w:rPr>
          <w:rFonts w:hint="eastAsia"/>
          <w:lang w:eastAsia="zh-HK"/>
        </w:rPr>
        <w:t>另見經修訂說明陳述</w:t>
      </w:r>
      <w:r w:rsidRPr="0064765E">
        <w:rPr>
          <w:rFonts w:hint="eastAsia"/>
        </w:rPr>
        <w:t>（</w:t>
      </w:r>
      <w:r w:rsidRPr="0064765E">
        <w:rPr>
          <w:rFonts w:hint="eastAsia"/>
          <w:spacing w:val="0"/>
        </w:rPr>
        <w:t>Revised Explanatory Statement</w:t>
      </w:r>
      <w:r w:rsidRPr="0064765E">
        <w:rPr>
          <w:rFonts w:hint="eastAsia"/>
        </w:rPr>
        <w:t>）</w:t>
      </w:r>
      <w:r w:rsidRPr="0064765E">
        <w:rPr>
          <w:rFonts w:hint="eastAsia"/>
          <w:lang w:eastAsia="zh-HK"/>
        </w:rPr>
        <w:t>（</w:t>
      </w:r>
      <w:r w:rsidRPr="0064765E">
        <w:rPr>
          <w:rFonts w:hint="eastAsia"/>
          <w:lang w:eastAsia="zh-HK"/>
        </w:rPr>
        <w:t>2020</w:t>
      </w:r>
      <w:r w:rsidRPr="0064765E">
        <w:rPr>
          <w:rFonts w:hint="eastAsia"/>
          <w:lang w:eastAsia="zh-HK"/>
        </w:rPr>
        <w:t>年</w:t>
      </w:r>
      <w:r w:rsidRPr="0064765E">
        <w:rPr>
          <w:rFonts w:hint="eastAsia"/>
          <w:lang w:eastAsia="zh-HK"/>
        </w:rPr>
        <w:t>8</w:t>
      </w:r>
      <w:r w:rsidRPr="0064765E">
        <w:rPr>
          <w:rFonts w:hint="eastAsia"/>
          <w:lang w:eastAsia="zh-HK"/>
        </w:rPr>
        <w:t>月</w:t>
      </w:r>
      <w:r w:rsidRPr="0064765E">
        <w:rPr>
          <w:rFonts w:hint="eastAsia"/>
          <w:lang w:eastAsia="zh-HK"/>
        </w:rPr>
        <w:t>13</w:t>
      </w:r>
      <w:r w:rsidRPr="0064765E">
        <w:rPr>
          <w:rFonts w:hint="eastAsia"/>
          <w:lang w:eastAsia="zh-HK"/>
        </w:rPr>
        <w:t>日），第</w:t>
      </w:r>
      <w:r w:rsidRPr="0064765E">
        <w:rPr>
          <w:rFonts w:hint="eastAsia"/>
          <w:lang w:eastAsia="zh-HK"/>
        </w:rPr>
        <w:t>17</w:t>
      </w:r>
      <w:r w:rsidRPr="0064765E">
        <w:rPr>
          <w:rFonts w:hint="eastAsia"/>
          <w:lang w:eastAsia="zh-HK"/>
        </w:rPr>
        <w:t>至</w:t>
      </w:r>
      <w:r w:rsidRPr="0064765E">
        <w:rPr>
          <w:rFonts w:hint="eastAsia"/>
          <w:lang w:eastAsia="zh-HK"/>
        </w:rPr>
        <w:t>18</w:t>
      </w:r>
      <w:r w:rsidRPr="0064765E">
        <w:rPr>
          <w:rFonts w:hint="eastAsia"/>
          <w:lang w:eastAsia="zh-HK"/>
        </w:rPr>
        <w:t>頁。</w:t>
      </w:r>
      <w:r w:rsidRPr="0064765E">
        <w:rPr>
          <w:rFonts w:hint="eastAsia"/>
        </w:rPr>
        <w:t>登</w:t>
      </w:r>
      <w:r w:rsidRPr="0064765E">
        <w:rPr>
          <w:rFonts w:hint="eastAsia"/>
          <w:lang w:eastAsia="zh-HK"/>
        </w:rPr>
        <w:t>載於：</w:t>
      </w:r>
    </w:p>
    <w:p w:rsidR="00287E55" w:rsidRPr="0064765E" w:rsidRDefault="00287E55" w:rsidP="004C6429">
      <w:pPr>
        <w:pStyle w:val="FootnoteText"/>
        <w:rPr>
          <w:rFonts w:cs="Arial"/>
          <w:lang w:eastAsia="zh-HK"/>
        </w:rPr>
      </w:pPr>
      <w:r w:rsidRPr="0064765E">
        <w:rPr>
          <w:rFonts w:hint="eastAsia"/>
          <w:lang w:eastAsia="zh-HK"/>
        </w:rPr>
        <w:tab/>
      </w:r>
      <w:r w:rsidRPr="0064765E">
        <w:rPr>
          <w:rFonts w:hint="eastAsia"/>
          <w:spacing w:val="0"/>
          <w:lang w:eastAsia="zh-HK"/>
        </w:rPr>
        <w:t>https://www.legislation.act.gov.au/b/db_62217/</w:t>
      </w:r>
      <w:r w:rsidRPr="0064765E">
        <w:rPr>
          <w:rFonts w:hint="eastAsia"/>
          <w:lang w:eastAsia="zh-HK"/>
        </w:rPr>
        <w:t>（於</w:t>
      </w:r>
      <w:r w:rsidRPr="0064765E">
        <w:rPr>
          <w:rFonts w:hint="eastAsia"/>
          <w:lang w:eastAsia="zh-HK"/>
        </w:rPr>
        <w:t>2021</w:t>
      </w:r>
      <w:r w:rsidRPr="0064765E">
        <w:rPr>
          <w:rFonts w:hint="eastAsia"/>
          <w:lang w:eastAsia="zh-HK"/>
        </w:rPr>
        <w:t>年</w:t>
      </w:r>
      <w:r w:rsidRPr="0064765E">
        <w:rPr>
          <w:rFonts w:hint="eastAsia"/>
          <w:lang w:eastAsia="zh-HK"/>
        </w:rPr>
        <w:t>3</w:t>
      </w:r>
      <w:r w:rsidRPr="0064765E">
        <w:rPr>
          <w:rFonts w:hint="eastAsia"/>
          <w:lang w:eastAsia="zh-HK"/>
        </w:rPr>
        <w:t>月</w:t>
      </w:r>
      <w:r w:rsidRPr="0064765E">
        <w:rPr>
          <w:rFonts w:hint="eastAsia"/>
          <w:lang w:eastAsia="zh-HK"/>
        </w:rPr>
        <w:t>20</w:t>
      </w:r>
      <w:r w:rsidRPr="0064765E">
        <w:rPr>
          <w:rFonts w:hint="eastAsia"/>
          <w:lang w:eastAsia="zh-HK"/>
        </w:rPr>
        <w:t>日瀏覽）。</w:t>
      </w:r>
    </w:p>
  </w:footnote>
  <w:footnote w:id="120">
    <w:p w:rsidR="00287E55" w:rsidRPr="0064765E" w:rsidRDefault="00287E55" w:rsidP="004C6429">
      <w:pPr>
        <w:pStyle w:val="FootnoteText"/>
        <w:rPr>
          <w:lang w:val="en-US" w:eastAsia="zh-HK"/>
        </w:rPr>
      </w:pPr>
      <w:r w:rsidRPr="0064765E">
        <w:rPr>
          <w:rStyle w:val="FootnoteReference"/>
        </w:rPr>
        <w:footnoteRef/>
      </w:r>
      <w:r w:rsidRPr="0064765E">
        <w:t xml:space="preserve"> </w:t>
      </w:r>
      <w:r w:rsidRPr="0064765E">
        <w:tab/>
      </w:r>
      <w:r w:rsidRPr="0064765E">
        <w:rPr>
          <w:rFonts w:cs="Arial"/>
          <w:i/>
          <w:iCs/>
          <w:spacing w:val="0"/>
        </w:rPr>
        <w:t>HKSAR v Wong Wing-man, Mandy alias Wang Xuexin and Ling Yiu-chung, Rocky</w:t>
      </w:r>
      <w:r w:rsidRPr="0064765E">
        <w:rPr>
          <w:rFonts w:cs="Arial" w:hint="eastAsia"/>
          <w:spacing w:val="0"/>
        </w:rPr>
        <w:t xml:space="preserve"> </w:t>
      </w:r>
      <w:r w:rsidRPr="0064765E">
        <w:rPr>
          <w:rFonts w:cs="Arial"/>
          <w:spacing w:val="0"/>
        </w:rPr>
        <w:t>[2018] HKCFI 1484</w:t>
      </w:r>
      <w:r w:rsidRPr="0064765E">
        <w:rPr>
          <w:rFonts w:cs="Arial" w:hint="eastAsia"/>
          <w:lang w:eastAsia="zh-HK"/>
        </w:rPr>
        <w:t>，第</w:t>
      </w:r>
      <w:r w:rsidRPr="0064765E">
        <w:rPr>
          <w:rFonts w:cs="Arial" w:hint="eastAsia"/>
        </w:rPr>
        <w:t>164</w:t>
      </w:r>
      <w:r w:rsidRPr="0064765E">
        <w:rPr>
          <w:rFonts w:cs="Arial" w:hint="eastAsia"/>
          <w:lang w:eastAsia="zh-HK"/>
        </w:rPr>
        <w:t>至</w:t>
      </w:r>
      <w:r w:rsidRPr="0064765E">
        <w:rPr>
          <w:rFonts w:cs="Arial" w:hint="eastAsia"/>
        </w:rPr>
        <w:t>169</w:t>
      </w:r>
      <w:r w:rsidRPr="0064765E">
        <w:rPr>
          <w:rFonts w:cs="Arial" w:hint="eastAsia"/>
          <w:lang w:eastAsia="zh-HK"/>
        </w:rPr>
        <w:t>段。</w:t>
      </w:r>
      <w:r w:rsidRPr="0064765E">
        <w:rPr>
          <w:rFonts w:hint="eastAsia"/>
          <w:lang w:val="en-US" w:eastAsia="zh-HK"/>
        </w:rPr>
        <w:t xml:space="preserve"> </w:t>
      </w:r>
    </w:p>
  </w:footnote>
  <w:footnote w:id="121">
    <w:p w:rsidR="00287E55" w:rsidRPr="0064765E" w:rsidRDefault="00287E55" w:rsidP="004C6429">
      <w:pPr>
        <w:pStyle w:val="FootnoteText"/>
        <w:rPr>
          <w:lang w:val="en-US" w:eastAsia="zh-HK"/>
        </w:rPr>
      </w:pPr>
      <w:r w:rsidRPr="0064765E">
        <w:rPr>
          <w:rStyle w:val="FootnoteReference"/>
        </w:rPr>
        <w:footnoteRef/>
      </w:r>
      <w:r w:rsidRPr="0064765E">
        <w:t xml:space="preserve"> </w:t>
      </w:r>
      <w:r w:rsidRPr="0064765E">
        <w:tab/>
      </w:r>
      <w:r w:rsidRPr="0064765E">
        <w:rPr>
          <w:rFonts w:cs="Arial" w:hint="eastAsia"/>
          <w:lang w:val="en-US" w:eastAsia="zh-HK"/>
        </w:rPr>
        <w:t>見第</w:t>
      </w:r>
      <w:r w:rsidRPr="0064765E">
        <w:rPr>
          <w:rFonts w:cs="Arial" w:hint="eastAsia"/>
          <w:lang w:val="en-US" w:eastAsia="zh-HK"/>
        </w:rPr>
        <w:t>2</w:t>
      </w:r>
      <w:r w:rsidRPr="0064765E">
        <w:rPr>
          <w:rFonts w:cs="Arial" w:hint="eastAsia"/>
          <w:lang w:val="en-US" w:eastAsia="zh-HK"/>
        </w:rPr>
        <w:t>章（最終建議</w:t>
      </w:r>
      <w:r w:rsidRPr="0064765E">
        <w:rPr>
          <w:rFonts w:cs="Arial" w:hint="eastAsia"/>
          <w:lang w:val="en-US" w:eastAsia="zh-HK"/>
        </w:rPr>
        <w:t>1</w:t>
      </w:r>
      <w:r w:rsidRPr="0064765E">
        <w:rPr>
          <w:rFonts w:cs="Arial" w:hint="eastAsia"/>
          <w:lang w:val="en-US" w:eastAsia="zh-HK"/>
        </w:rPr>
        <w:t>）第</w:t>
      </w:r>
      <w:r w:rsidRPr="0064765E">
        <w:rPr>
          <w:rFonts w:cs="Arial" w:hint="eastAsia"/>
          <w:lang w:val="en-US" w:eastAsia="zh-HK"/>
        </w:rPr>
        <w:t>2.20</w:t>
      </w:r>
      <w:r w:rsidRPr="0064765E">
        <w:rPr>
          <w:rFonts w:cs="Arial" w:hint="eastAsia"/>
          <w:lang w:val="en-US" w:eastAsia="zh-HK"/>
        </w:rPr>
        <w:t>至</w:t>
      </w:r>
      <w:r w:rsidRPr="0064765E">
        <w:rPr>
          <w:rFonts w:cs="Arial" w:hint="eastAsia"/>
          <w:lang w:val="en-US" w:eastAsia="zh-HK"/>
        </w:rPr>
        <w:t>2.21</w:t>
      </w:r>
      <w:r w:rsidRPr="0064765E">
        <w:rPr>
          <w:rFonts w:cs="Arial" w:hint="eastAsia"/>
          <w:lang w:val="en-US" w:eastAsia="zh-HK"/>
        </w:rPr>
        <w:t>段的討論</w:t>
      </w:r>
      <w:r w:rsidRPr="0064765E">
        <w:rPr>
          <w:rFonts w:cs="Arial" w:hint="eastAsia"/>
          <w:lang w:val="en-US"/>
        </w:rPr>
        <w:t>，</w:t>
      </w:r>
      <w:r w:rsidRPr="0064765E">
        <w:rPr>
          <w:rFonts w:cs="Arial" w:hint="eastAsia"/>
          <w:lang w:val="en-US" w:eastAsia="zh-HK"/>
        </w:rPr>
        <w:t>標題</w:t>
      </w:r>
      <w:r w:rsidRPr="0064765E">
        <w:rPr>
          <w:rFonts w:cs="Arial" w:hint="eastAsia"/>
          <w:lang w:val="en-US"/>
        </w:rPr>
        <w:t>是</w:t>
      </w:r>
      <w:r w:rsidRPr="0064765E">
        <w:rPr>
          <w:rFonts w:cs="Arial" w:hint="eastAsia"/>
          <w:i/>
          <w:lang w:val="en-US" w:eastAsia="zh-HK"/>
        </w:rPr>
        <w:t>“</w:t>
      </w:r>
      <w:r w:rsidRPr="0064765E">
        <w:rPr>
          <w:rFonts w:cs="Arial" w:hint="eastAsia"/>
          <w:i/>
          <w:lang w:eastAsia="zh-HK"/>
        </w:rPr>
        <w:t>甚麼屬於合理步驟</w:t>
      </w:r>
      <w:r w:rsidRPr="0064765E">
        <w:rPr>
          <w:rFonts w:cs="Arial" w:hint="eastAsia"/>
          <w:i/>
          <w:lang w:val="en-US" w:eastAsia="zh-HK"/>
        </w:rPr>
        <w:t>”</w:t>
      </w:r>
      <w:r w:rsidRPr="0064765E">
        <w:rPr>
          <w:rFonts w:cs="Arial" w:hint="eastAsia"/>
          <w:lang w:val="en-US" w:eastAsia="zh-HK"/>
        </w:rPr>
        <w:t>。</w:t>
      </w:r>
    </w:p>
  </w:footnote>
  <w:footnote w:id="122">
    <w:p w:rsidR="00287E55" w:rsidRPr="0064765E" w:rsidRDefault="00287E55" w:rsidP="004C6429">
      <w:pPr>
        <w:pStyle w:val="FootnoteText"/>
        <w:rPr>
          <w:rFonts w:cs="Arial"/>
          <w:lang w:val="en-US" w:eastAsia="zh-HK"/>
        </w:rPr>
      </w:pPr>
      <w:r w:rsidRPr="0064765E">
        <w:rPr>
          <w:rStyle w:val="FootnoteReference"/>
        </w:rPr>
        <w:footnoteRef/>
      </w:r>
      <w:r w:rsidRPr="0064765E">
        <w:t xml:space="preserve"> </w:t>
      </w:r>
      <w:r w:rsidRPr="0064765E">
        <w:tab/>
      </w:r>
      <w:r w:rsidRPr="0064765E">
        <w:rPr>
          <w:rFonts w:cs="Arial"/>
          <w:lang w:val="en-US" w:eastAsia="zh-HK"/>
        </w:rPr>
        <w:t>教育局通告第</w:t>
      </w:r>
      <w:r w:rsidRPr="0064765E">
        <w:rPr>
          <w:rFonts w:cs="Arial"/>
          <w:lang w:val="en-US" w:eastAsia="zh-HK"/>
        </w:rPr>
        <w:t>1/2020</w:t>
      </w:r>
      <w:r w:rsidRPr="0064765E">
        <w:rPr>
          <w:rFonts w:cs="Arial"/>
          <w:lang w:val="en-US" w:eastAsia="zh-HK"/>
        </w:rPr>
        <w:t>號</w:t>
      </w:r>
      <w:r w:rsidRPr="0064765E">
        <w:rPr>
          <w:rFonts w:cs="Arial" w:hint="eastAsia"/>
          <w:lang w:val="en-US" w:eastAsia="zh-HK"/>
        </w:rPr>
        <w:t>：</w:t>
      </w:r>
      <w:r w:rsidRPr="0064765E">
        <w:rPr>
          <w:rFonts w:cs="Arial"/>
          <w:i/>
          <w:lang w:val="en-US" w:eastAsia="zh-HK"/>
        </w:rPr>
        <w:t>處理懷疑虐待兒童及家庭暴力個案</w:t>
      </w:r>
      <w:r w:rsidRPr="0064765E">
        <w:rPr>
          <w:rFonts w:cs="Arial" w:hint="eastAsia"/>
          <w:lang w:val="en-US" w:eastAsia="zh-HK"/>
        </w:rPr>
        <w:t>，第</w:t>
      </w:r>
      <w:r w:rsidRPr="0064765E">
        <w:rPr>
          <w:rFonts w:cs="Arial" w:hint="eastAsia"/>
          <w:lang w:val="en-US" w:eastAsia="zh-HK"/>
        </w:rPr>
        <w:t>5</w:t>
      </w:r>
      <w:r w:rsidRPr="0064765E">
        <w:rPr>
          <w:rFonts w:cs="Arial" w:hint="eastAsia"/>
          <w:lang w:val="en-US" w:eastAsia="zh-HK"/>
        </w:rPr>
        <w:t>及</w:t>
      </w:r>
      <w:r w:rsidRPr="0064765E">
        <w:rPr>
          <w:rFonts w:cs="Arial"/>
          <w:lang w:val="en-US" w:eastAsia="zh-HK"/>
        </w:rPr>
        <w:t>7</w:t>
      </w:r>
      <w:r w:rsidRPr="0064765E">
        <w:rPr>
          <w:rFonts w:cs="Arial" w:hint="eastAsia"/>
          <w:lang w:val="en-US" w:eastAsia="zh-HK"/>
        </w:rPr>
        <w:t>段。</w:t>
      </w:r>
      <w:r w:rsidRPr="0064765E">
        <w:rPr>
          <w:rFonts w:cs="Arial" w:hint="eastAsia"/>
          <w:lang w:val="en-US"/>
        </w:rPr>
        <w:t>登</w:t>
      </w:r>
      <w:r w:rsidRPr="0064765E">
        <w:rPr>
          <w:rFonts w:cs="Arial"/>
          <w:lang w:val="en-US" w:eastAsia="zh-HK"/>
        </w:rPr>
        <w:t>載於：</w:t>
      </w:r>
    </w:p>
    <w:p w:rsidR="00287E55" w:rsidRPr="00AE7864" w:rsidRDefault="00287E55" w:rsidP="004C6429">
      <w:pPr>
        <w:pStyle w:val="FootnoteText"/>
        <w:rPr>
          <w:color w:val="000000" w:themeColor="text1"/>
          <w:spacing w:val="0"/>
        </w:rPr>
      </w:pPr>
      <w:r w:rsidRPr="0064765E">
        <w:rPr>
          <w:rFonts w:hint="eastAsia"/>
        </w:rPr>
        <w:tab/>
      </w:r>
      <w:hyperlink r:id="rId16" w:history="1">
        <w:r w:rsidRPr="00AE7864">
          <w:rPr>
            <w:rStyle w:val="Hyperlink"/>
            <w:color w:val="000000" w:themeColor="text1"/>
            <w:spacing w:val="0"/>
            <w:u w:val="none"/>
          </w:rPr>
          <w:t>https://applications.edb.gov.hk/circular/upload/EDBC/EDBC20001C.pdf</w:t>
        </w:r>
      </w:hyperlink>
      <w:r w:rsidRPr="00AE7864">
        <w:rPr>
          <w:rFonts w:hint="eastAsia"/>
          <w:color w:val="000000" w:themeColor="text1"/>
          <w:spacing w:val="0"/>
        </w:rPr>
        <w:t xml:space="preserve"> </w:t>
      </w:r>
    </w:p>
    <w:p w:rsidR="00287E55" w:rsidRPr="0064765E" w:rsidRDefault="00287E55" w:rsidP="00AE7864">
      <w:pPr>
        <w:pStyle w:val="FootnoteText"/>
        <w:ind w:left="482" w:hanging="482"/>
        <w:rPr>
          <w:lang w:val="en-US" w:eastAsia="zh-HK"/>
        </w:rPr>
      </w:pPr>
      <w:r>
        <w:rPr>
          <w:spacing w:val="0"/>
        </w:rPr>
        <w:tab/>
      </w:r>
      <w:r w:rsidRPr="0064765E">
        <w:rPr>
          <w:rFonts w:cs="微軟正黑體" w:hint="eastAsia"/>
          <w:lang w:eastAsia="zh-HK"/>
        </w:rPr>
        <w:t>（於</w:t>
      </w:r>
      <w:r w:rsidRPr="0064765E">
        <w:rPr>
          <w:rFonts w:cs="Arial" w:hint="eastAsia"/>
          <w:lang w:eastAsia="zh-HK"/>
        </w:rPr>
        <w:t>2021</w:t>
      </w:r>
      <w:r w:rsidRPr="0064765E">
        <w:rPr>
          <w:rFonts w:cs="微軟正黑體" w:hint="eastAsia"/>
          <w:lang w:eastAsia="zh-HK"/>
        </w:rPr>
        <w:t>年</w:t>
      </w:r>
      <w:r w:rsidRPr="0064765E">
        <w:rPr>
          <w:rFonts w:cs="Arial" w:hint="eastAsia"/>
          <w:lang w:eastAsia="zh-HK"/>
        </w:rPr>
        <w:t>3</w:t>
      </w:r>
      <w:r w:rsidRPr="0064765E">
        <w:rPr>
          <w:rFonts w:cs="微軟正黑體" w:hint="eastAsia"/>
          <w:lang w:eastAsia="zh-HK"/>
        </w:rPr>
        <w:t>月</w:t>
      </w:r>
      <w:r w:rsidRPr="0064765E">
        <w:rPr>
          <w:rFonts w:cs="Arial" w:hint="eastAsia"/>
          <w:lang w:eastAsia="zh-HK"/>
        </w:rPr>
        <w:t>2</w:t>
      </w:r>
      <w:r w:rsidRPr="0064765E">
        <w:rPr>
          <w:rFonts w:cs="Arial"/>
          <w:lang w:eastAsia="zh-HK"/>
        </w:rPr>
        <w:t>0</w:t>
      </w:r>
      <w:r w:rsidRPr="0064765E">
        <w:rPr>
          <w:rFonts w:cs="微軟正黑體" w:hint="eastAsia"/>
          <w:lang w:eastAsia="zh-HK"/>
        </w:rPr>
        <w:t>日瀏覽）</w:t>
      </w:r>
      <w:r w:rsidRPr="0064765E">
        <w:rPr>
          <w:rFonts w:cs="Arial" w:hint="eastAsia"/>
          <w:lang w:eastAsia="zh-HK"/>
        </w:rPr>
        <w:t>。</w:t>
      </w:r>
    </w:p>
  </w:footnote>
  <w:footnote w:id="123">
    <w:p w:rsidR="00287E55" w:rsidRPr="0064765E" w:rsidRDefault="00287E55" w:rsidP="004C6429">
      <w:pPr>
        <w:pStyle w:val="FootnoteText"/>
        <w:rPr>
          <w:lang w:val="en-US" w:eastAsia="zh-HK"/>
        </w:rPr>
      </w:pPr>
      <w:r w:rsidRPr="0064765E">
        <w:rPr>
          <w:rStyle w:val="FootnoteReference"/>
        </w:rPr>
        <w:footnoteRef/>
      </w:r>
      <w:r w:rsidRPr="0064765E">
        <w:t xml:space="preserve"> </w:t>
      </w:r>
      <w:r w:rsidRPr="0064765E">
        <w:tab/>
      </w:r>
      <w:r w:rsidRPr="00177170">
        <w:rPr>
          <w:rFonts w:cs="Arial" w:hint="eastAsia"/>
          <w:spacing w:val="16"/>
          <w:lang w:val="en-US" w:eastAsia="zh-HK"/>
        </w:rPr>
        <w:t>英國司法部，</w:t>
      </w:r>
      <w:r w:rsidRPr="00177170">
        <w:rPr>
          <w:i/>
          <w:spacing w:val="16"/>
          <w:lang w:val="en-US" w:eastAsia="zh-HK"/>
        </w:rPr>
        <w:t>“Domestic Violence, Crime and Victims (Amendment) Act 2012”</w:t>
      </w:r>
      <w:r w:rsidRPr="00177170">
        <w:rPr>
          <w:rFonts w:cs="Arial" w:hint="eastAsia"/>
          <w:spacing w:val="16"/>
          <w:lang w:val="en-US" w:eastAsia="zh-HK"/>
        </w:rPr>
        <w:t>（通告第</w:t>
      </w:r>
      <w:r w:rsidRPr="00177170">
        <w:rPr>
          <w:rFonts w:cs="Arial"/>
          <w:spacing w:val="16"/>
          <w:lang w:val="en-US" w:eastAsia="zh-HK"/>
        </w:rPr>
        <w:t>2012/03</w:t>
      </w:r>
      <w:r w:rsidRPr="00177170">
        <w:rPr>
          <w:rFonts w:cs="Arial" w:hint="eastAsia"/>
          <w:spacing w:val="16"/>
          <w:lang w:val="en-US" w:eastAsia="zh-HK"/>
        </w:rPr>
        <w:t>號，</w:t>
      </w:r>
      <w:r w:rsidRPr="00177170">
        <w:rPr>
          <w:rFonts w:cs="Arial"/>
          <w:spacing w:val="16"/>
          <w:lang w:val="en-US" w:eastAsia="zh-HK"/>
        </w:rPr>
        <w:t>2012</w:t>
      </w:r>
      <w:r w:rsidRPr="00177170">
        <w:rPr>
          <w:rFonts w:cs="Arial" w:hint="eastAsia"/>
          <w:spacing w:val="16"/>
          <w:lang w:val="en-US" w:eastAsia="zh-HK"/>
        </w:rPr>
        <w:t>年</w:t>
      </w:r>
      <w:r w:rsidRPr="00177170">
        <w:rPr>
          <w:rFonts w:cs="Arial"/>
          <w:spacing w:val="16"/>
          <w:lang w:val="en-US" w:eastAsia="zh-HK"/>
        </w:rPr>
        <w:t>6</w:t>
      </w:r>
      <w:r w:rsidRPr="00177170">
        <w:rPr>
          <w:rFonts w:cs="Arial" w:hint="eastAsia"/>
          <w:spacing w:val="16"/>
          <w:lang w:val="en-US" w:eastAsia="zh-HK"/>
        </w:rPr>
        <w:t>月），附件</w:t>
      </w:r>
      <w:r w:rsidRPr="00177170">
        <w:rPr>
          <w:rFonts w:cs="Arial" w:hint="eastAsia"/>
          <w:spacing w:val="16"/>
          <w:lang w:val="en-US"/>
        </w:rPr>
        <w:t>A</w:t>
      </w:r>
      <w:r w:rsidRPr="00177170">
        <w:rPr>
          <w:rFonts w:cs="Arial" w:hint="eastAsia"/>
          <w:spacing w:val="16"/>
          <w:lang w:val="en-US" w:eastAsia="zh-HK"/>
        </w:rPr>
        <w:t>（內政部通告第</w:t>
      </w:r>
      <w:r w:rsidRPr="00177170">
        <w:rPr>
          <w:rFonts w:cs="Arial"/>
          <w:spacing w:val="16"/>
          <w:lang w:val="en-US" w:eastAsia="zh-HK"/>
        </w:rPr>
        <w:t>9/2005</w:t>
      </w:r>
      <w:r w:rsidRPr="00177170">
        <w:rPr>
          <w:rFonts w:cs="Arial" w:hint="eastAsia"/>
          <w:spacing w:val="16"/>
          <w:lang w:val="en-US" w:eastAsia="zh-HK"/>
        </w:rPr>
        <w:t>號）。見上文註腳</w:t>
      </w:r>
      <w:r w:rsidRPr="00177170">
        <w:rPr>
          <w:rFonts w:cs="Arial" w:hint="eastAsia"/>
          <w:spacing w:val="16"/>
          <w:lang w:val="en-US"/>
        </w:rPr>
        <w:t>6</w:t>
      </w:r>
      <w:r w:rsidRPr="00177170">
        <w:rPr>
          <w:rFonts w:cs="Arial" w:hint="eastAsia"/>
          <w:spacing w:val="16"/>
          <w:lang w:val="en-US" w:eastAsia="zh-HK"/>
        </w:rPr>
        <w:t>。</w:t>
      </w:r>
    </w:p>
  </w:footnote>
  <w:footnote w:id="124">
    <w:p w:rsidR="00287E55" w:rsidRPr="0064765E" w:rsidRDefault="00287E55" w:rsidP="004C6429">
      <w:pPr>
        <w:pStyle w:val="FootnoteText"/>
        <w:rPr>
          <w:rFonts w:cs="Arial"/>
          <w:lang w:val="en" w:eastAsia="zh-HK"/>
        </w:rPr>
      </w:pPr>
      <w:r w:rsidRPr="0064765E">
        <w:rPr>
          <w:rStyle w:val="FootnoteReference"/>
        </w:rPr>
        <w:footnoteRef/>
      </w:r>
      <w:r w:rsidRPr="0064765E">
        <w:t xml:space="preserve"> </w:t>
      </w:r>
      <w:r w:rsidRPr="0064765E">
        <w:tab/>
      </w:r>
      <w:r w:rsidRPr="0064765E">
        <w:rPr>
          <w:rFonts w:cs="Arial" w:hint="eastAsia"/>
          <w:lang w:val="en-US" w:eastAsia="zh-HK"/>
        </w:rPr>
        <w:t>英</w:t>
      </w:r>
      <w:r w:rsidRPr="0064765E">
        <w:rPr>
          <w:rFonts w:cs="Arial" w:hint="eastAsia"/>
        </w:rPr>
        <w:t>格蘭</w:t>
      </w:r>
      <w:r w:rsidRPr="0064765E">
        <w:rPr>
          <w:rFonts w:cs="Arial" w:hint="eastAsia"/>
          <w:lang w:val="en-US" w:eastAsia="zh-HK"/>
        </w:rPr>
        <w:t>皇家</w:t>
      </w:r>
      <w:proofErr w:type="gramStart"/>
      <w:r w:rsidRPr="0064765E">
        <w:rPr>
          <w:rFonts w:cs="Arial" w:hint="eastAsia"/>
          <w:lang w:val="en-US" w:eastAsia="zh-HK"/>
        </w:rPr>
        <w:t>檢控署</w:t>
      </w:r>
      <w:proofErr w:type="gramEnd"/>
      <w:r w:rsidRPr="0064765E">
        <w:rPr>
          <w:rFonts w:cs="Arial" w:hint="eastAsia"/>
          <w:lang w:val="en-US" w:eastAsia="zh-HK"/>
        </w:rPr>
        <w:t>，</w:t>
      </w:r>
      <w:r w:rsidRPr="0064765E">
        <w:rPr>
          <w:rFonts w:cs="Arial"/>
          <w:i/>
          <w:spacing w:val="0"/>
          <w:lang w:val="en" w:eastAsia="zh-HK"/>
        </w:rPr>
        <w:t>Child Abuse (non-sexual) - prosecution guidance</w:t>
      </w:r>
      <w:r w:rsidRPr="0064765E">
        <w:rPr>
          <w:rFonts w:cs="Arial" w:hint="eastAsia"/>
          <w:lang w:val="en" w:eastAsia="zh-HK"/>
        </w:rPr>
        <w:t>。</w:t>
      </w:r>
      <w:r w:rsidRPr="0064765E">
        <w:rPr>
          <w:rFonts w:cs="Arial" w:hint="eastAsia"/>
          <w:lang w:val="en"/>
        </w:rPr>
        <w:t>登</w:t>
      </w:r>
      <w:r w:rsidRPr="0064765E">
        <w:rPr>
          <w:rFonts w:cs="Arial"/>
          <w:lang w:val="en" w:eastAsia="zh-HK"/>
        </w:rPr>
        <w:t>載於：</w:t>
      </w:r>
    </w:p>
    <w:p w:rsidR="00287E55" w:rsidRDefault="00287E55" w:rsidP="004C6429">
      <w:pPr>
        <w:pStyle w:val="FootnoteText"/>
        <w:rPr>
          <w:rFonts w:eastAsia="Arial" w:cs="Arial"/>
          <w:spacing w:val="0"/>
          <w:kern w:val="2"/>
          <w:szCs w:val="24"/>
          <w:lang w:val="en-US"/>
        </w:rPr>
      </w:pPr>
      <w:r w:rsidRPr="0064765E">
        <w:rPr>
          <w:rFonts w:hint="eastAsia"/>
          <w:kern w:val="2"/>
          <w:szCs w:val="24"/>
          <w:lang w:val="en-US"/>
        </w:rPr>
        <w:tab/>
      </w:r>
      <w:hyperlink r:id="rId17" w:history="1">
        <w:r w:rsidRPr="0064765E">
          <w:rPr>
            <w:rFonts w:eastAsia="Arial" w:cs="Arial"/>
            <w:spacing w:val="0"/>
            <w:kern w:val="2"/>
            <w:szCs w:val="24"/>
            <w:lang w:val="en-US"/>
          </w:rPr>
          <w:t>https://www.cps.gov.uk/legal-guidance/child-abuse-non-sexual-prosecution-guidance</w:t>
        </w:r>
      </w:hyperlink>
    </w:p>
    <w:p w:rsidR="00287E55" w:rsidRPr="0064765E" w:rsidRDefault="00287E55" w:rsidP="00AE7864">
      <w:pPr>
        <w:pStyle w:val="FootnoteText"/>
        <w:ind w:left="482" w:hanging="482"/>
        <w:rPr>
          <w:lang w:val="en-US" w:eastAsia="zh-HK"/>
        </w:rPr>
      </w:pPr>
      <w:r>
        <w:rPr>
          <w:rFonts w:eastAsia="Arial" w:cs="Arial"/>
          <w:spacing w:val="0"/>
          <w:kern w:val="2"/>
          <w:szCs w:val="24"/>
          <w:lang w:val="en-US"/>
        </w:rPr>
        <w:tab/>
      </w:r>
      <w:r w:rsidRPr="0064765E">
        <w:rPr>
          <w:rFonts w:eastAsia="Arial" w:cs="微軟正黑體" w:hint="eastAsia"/>
          <w:kern w:val="2"/>
          <w:szCs w:val="24"/>
          <w:lang w:val="en-US" w:eastAsia="zh-HK"/>
        </w:rPr>
        <w:t>（於</w:t>
      </w:r>
      <w:r w:rsidRPr="0064765E">
        <w:rPr>
          <w:rFonts w:eastAsia="Arial" w:cs="Arial" w:hint="eastAsia"/>
          <w:kern w:val="2"/>
          <w:szCs w:val="24"/>
          <w:lang w:val="en-US" w:eastAsia="zh-HK"/>
        </w:rPr>
        <w:t>2021</w:t>
      </w:r>
      <w:r w:rsidRPr="0064765E">
        <w:rPr>
          <w:rFonts w:eastAsia="Arial" w:cs="微軟正黑體" w:hint="eastAsia"/>
          <w:kern w:val="2"/>
          <w:szCs w:val="24"/>
          <w:lang w:val="en-US" w:eastAsia="zh-HK"/>
        </w:rPr>
        <w:t>年</w:t>
      </w:r>
      <w:r w:rsidRPr="0064765E">
        <w:rPr>
          <w:rFonts w:eastAsia="Arial" w:cs="Arial" w:hint="eastAsia"/>
          <w:kern w:val="2"/>
          <w:szCs w:val="24"/>
          <w:lang w:val="en-US" w:eastAsia="zh-HK"/>
        </w:rPr>
        <w:t>3</w:t>
      </w:r>
      <w:r w:rsidRPr="0064765E">
        <w:rPr>
          <w:rFonts w:eastAsia="Arial" w:cs="微軟正黑體" w:hint="eastAsia"/>
          <w:kern w:val="2"/>
          <w:szCs w:val="24"/>
          <w:lang w:val="en-US" w:eastAsia="zh-HK"/>
        </w:rPr>
        <w:t>月</w:t>
      </w:r>
      <w:r w:rsidRPr="0064765E">
        <w:rPr>
          <w:rFonts w:eastAsia="Arial" w:cs="Arial" w:hint="eastAsia"/>
          <w:kern w:val="2"/>
          <w:szCs w:val="24"/>
          <w:lang w:val="en-US" w:eastAsia="zh-HK"/>
        </w:rPr>
        <w:t>2</w:t>
      </w:r>
      <w:r w:rsidRPr="0064765E">
        <w:rPr>
          <w:rFonts w:eastAsia="Arial" w:cs="Arial"/>
          <w:kern w:val="2"/>
          <w:szCs w:val="24"/>
          <w:lang w:val="en-US" w:eastAsia="zh-HK"/>
        </w:rPr>
        <w:t>0</w:t>
      </w:r>
      <w:r w:rsidRPr="0064765E">
        <w:rPr>
          <w:rFonts w:eastAsia="Arial" w:cs="微軟正黑體" w:hint="eastAsia"/>
          <w:kern w:val="2"/>
          <w:szCs w:val="24"/>
          <w:lang w:val="en-US" w:eastAsia="zh-HK"/>
        </w:rPr>
        <w:t>日瀏覽）</w:t>
      </w:r>
      <w:r w:rsidRPr="0064765E">
        <w:rPr>
          <w:rFonts w:eastAsia="Arial" w:cs="Arial" w:hint="eastAsia"/>
          <w:kern w:val="2"/>
          <w:szCs w:val="24"/>
          <w:lang w:val="en-US" w:eastAsia="zh-HK"/>
        </w:rPr>
        <w:t>。</w:t>
      </w:r>
    </w:p>
  </w:footnote>
  <w:footnote w:id="125">
    <w:p w:rsidR="00287E55" w:rsidRPr="0064765E" w:rsidRDefault="00287E55" w:rsidP="004C6429">
      <w:pPr>
        <w:pStyle w:val="FootnoteText"/>
        <w:rPr>
          <w:rFonts w:cs="Arial"/>
        </w:rPr>
      </w:pPr>
      <w:r w:rsidRPr="0064765E">
        <w:rPr>
          <w:rStyle w:val="FootnoteReference"/>
        </w:rPr>
        <w:footnoteRef/>
      </w:r>
      <w:r w:rsidRPr="0064765E">
        <w:t xml:space="preserve"> </w:t>
      </w:r>
      <w:r w:rsidRPr="0064765E">
        <w:tab/>
      </w:r>
      <w:r w:rsidRPr="0064765E">
        <w:rPr>
          <w:rFonts w:cs="Arial" w:hint="eastAsia"/>
          <w:lang w:val="en-US"/>
        </w:rPr>
        <w:t>南澳大利亞立法委員會議事錄（</w:t>
      </w:r>
      <w:r w:rsidRPr="0064765E">
        <w:rPr>
          <w:rFonts w:cs="Arial"/>
          <w:spacing w:val="0"/>
          <w:lang w:val="en-US"/>
        </w:rPr>
        <w:t>South Australian Hansard debates, Legislative Council</w:t>
      </w:r>
      <w:r w:rsidRPr="0064765E">
        <w:rPr>
          <w:rFonts w:cs="Arial" w:hint="eastAsia"/>
          <w:lang w:val="en-US"/>
        </w:rPr>
        <w:t>），</w:t>
      </w:r>
      <w:r w:rsidRPr="0064765E">
        <w:rPr>
          <w:rFonts w:cs="Arial"/>
          <w:lang w:val="en-US"/>
        </w:rPr>
        <w:t>2005</w:t>
      </w:r>
      <w:r w:rsidRPr="0064765E">
        <w:rPr>
          <w:rFonts w:cs="Arial" w:hint="eastAsia"/>
          <w:lang w:val="en-US"/>
        </w:rPr>
        <w:t>年</w:t>
      </w:r>
      <w:r w:rsidRPr="0064765E">
        <w:rPr>
          <w:rFonts w:cs="Arial"/>
          <w:lang w:val="en-US"/>
        </w:rPr>
        <w:t>2</w:t>
      </w:r>
      <w:r w:rsidRPr="0064765E">
        <w:rPr>
          <w:rFonts w:cs="Arial" w:hint="eastAsia"/>
          <w:lang w:val="en-US"/>
        </w:rPr>
        <w:t>月</w:t>
      </w:r>
      <w:r w:rsidRPr="0064765E">
        <w:rPr>
          <w:rFonts w:cs="Arial" w:hint="eastAsia"/>
          <w:lang w:val="en-US"/>
        </w:rPr>
        <w:t>1</w:t>
      </w:r>
      <w:r w:rsidRPr="0064765E">
        <w:rPr>
          <w:rFonts w:cs="Arial"/>
          <w:lang w:val="en-US"/>
        </w:rPr>
        <w:t>7</w:t>
      </w:r>
      <w:r w:rsidRPr="0064765E">
        <w:rPr>
          <w:rFonts w:cs="Arial" w:hint="eastAsia"/>
          <w:lang w:val="en-US"/>
        </w:rPr>
        <w:t>日，第</w:t>
      </w:r>
      <w:r w:rsidRPr="0064765E">
        <w:rPr>
          <w:rFonts w:cs="Arial" w:hint="eastAsia"/>
          <w:lang w:val="en-US"/>
        </w:rPr>
        <w:t>1159</w:t>
      </w:r>
      <w:r w:rsidRPr="0064765E">
        <w:rPr>
          <w:rFonts w:cs="Arial" w:hint="eastAsia"/>
          <w:lang w:val="en-US" w:eastAsia="zh-HK"/>
        </w:rPr>
        <w:t>至</w:t>
      </w:r>
      <w:r w:rsidRPr="0064765E">
        <w:rPr>
          <w:rFonts w:cs="Arial" w:hint="eastAsia"/>
          <w:lang w:val="en-US"/>
        </w:rPr>
        <w:t>1160</w:t>
      </w:r>
      <w:r w:rsidRPr="0064765E">
        <w:rPr>
          <w:rFonts w:cs="Arial" w:hint="eastAsia"/>
          <w:lang w:val="en-US"/>
        </w:rPr>
        <w:t>頁，</w:t>
      </w:r>
      <w:r w:rsidRPr="0064765E">
        <w:rPr>
          <w:rFonts w:cs="Arial" w:hint="eastAsia"/>
          <w:spacing w:val="0"/>
          <w:lang w:val="en-US"/>
        </w:rPr>
        <w:t>P</w:t>
      </w:r>
      <w:r w:rsidRPr="0064765E">
        <w:rPr>
          <w:rFonts w:cs="Arial"/>
          <w:spacing w:val="0"/>
          <w:lang w:val="en-US"/>
        </w:rPr>
        <w:t xml:space="preserve"> Holloway</w:t>
      </w:r>
      <w:r w:rsidRPr="0064765E">
        <w:rPr>
          <w:rFonts w:cs="Arial" w:hint="eastAsia"/>
          <w:lang w:val="en-US"/>
        </w:rPr>
        <w:t>議員的發言。</w:t>
      </w:r>
      <w:r w:rsidRPr="0064765E">
        <w:rPr>
          <w:rFonts w:hint="eastAsia"/>
          <w:spacing w:val="0"/>
        </w:rPr>
        <w:t>登</w:t>
      </w:r>
      <w:r w:rsidRPr="0064765E">
        <w:rPr>
          <w:rFonts w:cs="Arial"/>
        </w:rPr>
        <w:t>載於：</w:t>
      </w:r>
    </w:p>
    <w:p w:rsidR="00287E55" w:rsidRPr="0064765E" w:rsidRDefault="00287E55" w:rsidP="004C6429">
      <w:pPr>
        <w:pStyle w:val="FootnoteText"/>
        <w:rPr>
          <w:lang w:val="en-US" w:eastAsia="zh-HK"/>
        </w:rPr>
      </w:pPr>
      <w:r w:rsidRPr="0064765E">
        <w:rPr>
          <w:rFonts w:hint="eastAsia"/>
          <w:lang w:val="en-US" w:eastAsia="zh-HK"/>
        </w:rPr>
        <w:tab/>
      </w:r>
      <w:r w:rsidRPr="0064765E">
        <w:rPr>
          <w:spacing w:val="0"/>
          <w:lang w:val="en-US" w:eastAsia="zh-HK"/>
        </w:rPr>
        <w:t>http://hansardpublic.parliament.sa.gov.au/#/search/1/2005</w:t>
      </w:r>
      <w:r w:rsidRPr="0064765E">
        <w:rPr>
          <w:rFonts w:hint="eastAsia"/>
          <w:lang w:val="en-US" w:eastAsia="zh-HK"/>
        </w:rPr>
        <w:t>（於</w:t>
      </w:r>
      <w:r w:rsidRPr="0064765E">
        <w:rPr>
          <w:rFonts w:hint="eastAsia"/>
          <w:lang w:val="en-US" w:eastAsia="zh-HK"/>
        </w:rPr>
        <w:t>2021</w:t>
      </w:r>
      <w:r w:rsidRPr="0064765E">
        <w:rPr>
          <w:rFonts w:hint="eastAsia"/>
          <w:lang w:val="en-US" w:eastAsia="zh-HK"/>
        </w:rPr>
        <w:t>年</w:t>
      </w:r>
      <w:r w:rsidRPr="0064765E">
        <w:rPr>
          <w:rFonts w:hint="eastAsia"/>
          <w:lang w:val="en-US" w:eastAsia="zh-HK"/>
        </w:rPr>
        <w:t>4</w:t>
      </w:r>
      <w:r w:rsidRPr="0064765E">
        <w:rPr>
          <w:rFonts w:hint="eastAsia"/>
          <w:lang w:val="en-US" w:eastAsia="zh-HK"/>
        </w:rPr>
        <w:t>月</w:t>
      </w:r>
      <w:r w:rsidRPr="0064765E">
        <w:rPr>
          <w:rFonts w:hint="eastAsia"/>
          <w:lang w:val="en-US" w:eastAsia="zh-HK"/>
        </w:rPr>
        <w:t>14</w:t>
      </w:r>
      <w:r w:rsidRPr="0064765E">
        <w:rPr>
          <w:rFonts w:hint="eastAsia"/>
          <w:lang w:val="en-US" w:eastAsia="zh-HK"/>
        </w:rPr>
        <w:t>日瀏覽）。</w:t>
      </w:r>
    </w:p>
  </w:footnote>
  <w:footnote w:id="126">
    <w:p w:rsidR="00287E55" w:rsidRPr="0064765E" w:rsidRDefault="00287E55" w:rsidP="004C6429">
      <w:pPr>
        <w:pStyle w:val="FootnoteText"/>
        <w:rPr>
          <w:lang w:val="en-US" w:eastAsia="zh-HK"/>
        </w:rPr>
      </w:pPr>
      <w:r w:rsidRPr="0064765E">
        <w:rPr>
          <w:rStyle w:val="FootnoteReference"/>
        </w:rPr>
        <w:footnoteRef/>
      </w:r>
      <w:r w:rsidRPr="0064765E">
        <w:t xml:space="preserve"> </w:t>
      </w:r>
      <w:r w:rsidRPr="0064765E">
        <w:tab/>
      </w:r>
      <w:r w:rsidRPr="0064765E">
        <w:rPr>
          <w:rFonts w:cs="Arial" w:hint="eastAsia"/>
          <w:lang w:val="en-US" w:eastAsia="zh-HK"/>
        </w:rPr>
        <w:t>例如，見澳洲首都地區《</w:t>
      </w:r>
      <w:r w:rsidRPr="0064765E">
        <w:rPr>
          <w:rFonts w:cs="Arial" w:hint="eastAsia"/>
          <w:lang w:val="en-US" w:eastAsia="zh-HK"/>
        </w:rPr>
        <w:t>2020</w:t>
      </w:r>
      <w:r w:rsidRPr="0064765E">
        <w:rPr>
          <w:rFonts w:cs="Arial" w:hint="eastAsia"/>
          <w:lang w:val="en-US" w:eastAsia="zh-HK"/>
        </w:rPr>
        <w:t>年刑事</w:t>
      </w:r>
      <w:r w:rsidRPr="0064765E">
        <w:rPr>
          <w:rFonts w:cs="Arial" w:hint="eastAsia"/>
          <w:lang w:val="en-US"/>
        </w:rPr>
        <w:t>罪行</w:t>
      </w:r>
      <w:r w:rsidRPr="0064765E">
        <w:rPr>
          <w:rFonts w:cs="Arial" w:hint="eastAsia"/>
          <w:lang w:val="en-US" w:eastAsia="zh-HK"/>
        </w:rPr>
        <w:t>（侵害易受傷害人士罪）法例修訂</w:t>
      </w:r>
      <w:r w:rsidRPr="0064765E">
        <w:rPr>
          <w:rFonts w:cs="Arial" w:hint="eastAsia"/>
          <w:lang w:val="en-US"/>
        </w:rPr>
        <w:t>法</w:t>
      </w:r>
      <w:r w:rsidRPr="0064765E">
        <w:rPr>
          <w:rFonts w:cs="Arial" w:hint="eastAsia"/>
          <w:lang w:val="en-US" w:eastAsia="zh-HK"/>
        </w:rPr>
        <w:t>案》經修訂說明陳述（</w:t>
      </w:r>
      <w:r w:rsidRPr="0064765E">
        <w:rPr>
          <w:rFonts w:cs="Arial"/>
          <w:spacing w:val="0"/>
          <w:lang w:val="en-US" w:eastAsia="zh-HK"/>
        </w:rPr>
        <w:t>Crimes (Offences Against Vulnerable People) Legislation Amendment Bill 2020, Revised Explanatory Statement</w:t>
      </w:r>
      <w:r w:rsidRPr="0064765E">
        <w:rPr>
          <w:rFonts w:cs="Arial" w:hint="eastAsia"/>
          <w:lang w:val="en-US" w:eastAsia="zh-HK"/>
        </w:rPr>
        <w:t>）（</w:t>
      </w:r>
      <w:r w:rsidRPr="0064765E">
        <w:rPr>
          <w:rFonts w:cs="Arial" w:hint="eastAsia"/>
          <w:lang w:val="en-US" w:eastAsia="zh-HK"/>
        </w:rPr>
        <w:t>2020</w:t>
      </w:r>
      <w:r w:rsidRPr="0064765E">
        <w:rPr>
          <w:rFonts w:cs="Arial" w:hint="eastAsia"/>
          <w:lang w:val="en-US" w:eastAsia="zh-HK"/>
        </w:rPr>
        <w:t>年</w:t>
      </w:r>
      <w:r w:rsidRPr="0064765E">
        <w:rPr>
          <w:rFonts w:cs="Arial" w:hint="eastAsia"/>
          <w:lang w:val="en-US" w:eastAsia="zh-HK"/>
        </w:rPr>
        <w:t>8</w:t>
      </w:r>
      <w:r w:rsidRPr="0064765E">
        <w:rPr>
          <w:rFonts w:cs="Arial" w:hint="eastAsia"/>
          <w:lang w:val="en-US" w:eastAsia="zh-HK"/>
        </w:rPr>
        <w:t>月</w:t>
      </w:r>
      <w:r w:rsidRPr="0064765E">
        <w:rPr>
          <w:rFonts w:cs="Arial" w:hint="eastAsia"/>
          <w:lang w:val="en-US" w:eastAsia="zh-HK"/>
        </w:rPr>
        <w:t>13</w:t>
      </w:r>
      <w:r w:rsidRPr="0064765E">
        <w:rPr>
          <w:rFonts w:cs="Arial" w:hint="eastAsia"/>
          <w:lang w:val="en-US" w:eastAsia="zh-HK"/>
        </w:rPr>
        <w:t>日）</w:t>
      </w:r>
      <w:r w:rsidRPr="00177170">
        <w:rPr>
          <w:rFonts w:cs="Arial" w:hint="eastAsia"/>
          <w:spacing w:val="22"/>
          <w:lang w:val="en-US" w:eastAsia="zh-HK"/>
        </w:rPr>
        <w:t>，詳情（第</w:t>
      </w:r>
      <w:r w:rsidRPr="00177170">
        <w:rPr>
          <w:rFonts w:cs="Arial" w:hint="eastAsia"/>
          <w:spacing w:val="22"/>
          <w:lang w:val="en-US" w:eastAsia="zh-HK"/>
        </w:rPr>
        <w:t>2</w:t>
      </w:r>
      <w:r w:rsidRPr="00177170">
        <w:rPr>
          <w:rFonts w:cs="Arial" w:hint="eastAsia"/>
          <w:spacing w:val="22"/>
          <w:lang w:val="en-US" w:eastAsia="zh-HK"/>
        </w:rPr>
        <w:t>條）。澳洲首都地區規定推遲</w:t>
      </w:r>
      <w:r w:rsidRPr="00177170">
        <w:rPr>
          <w:rFonts w:cs="Arial" w:hint="eastAsia"/>
          <w:i/>
          <w:spacing w:val="22"/>
          <w:lang w:val="en-US" w:eastAsia="zh-HK"/>
        </w:rPr>
        <w:t>“沒有保護易受傷害人士免受刑事罪行傷害”</w:t>
      </w:r>
      <w:r w:rsidRPr="00177170">
        <w:rPr>
          <w:rFonts w:cs="Arial" w:hint="eastAsia"/>
          <w:spacing w:val="22"/>
          <w:lang w:val="en-US"/>
        </w:rPr>
        <w:t>這項</w:t>
      </w:r>
      <w:r w:rsidRPr="00177170">
        <w:rPr>
          <w:rFonts w:cs="Arial" w:hint="eastAsia"/>
          <w:spacing w:val="22"/>
          <w:lang w:val="en-US" w:eastAsia="zh-HK"/>
        </w:rPr>
        <w:t>刑事罪行的生效日期，</w:t>
      </w:r>
      <w:r w:rsidRPr="00177170">
        <w:rPr>
          <w:rFonts w:cs="Arial" w:hint="eastAsia"/>
          <w:spacing w:val="22"/>
        </w:rPr>
        <w:t>以便</w:t>
      </w:r>
      <w:r w:rsidRPr="00177170">
        <w:rPr>
          <w:rFonts w:cs="Arial" w:hint="eastAsia"/>
          <w:spacing w:val="22"/>
          <w:lang w:eastAsia="zh-HK"/>
        </w:rPr>
        <w:t>相關培訓和程</w:t>
      </w:r>
      <w:r w:rsidRPr="00177170">
        <w:rPr>
          <w:rFonts w:cs="Arial" w:hint="eastAsia"/>
          <w:spacing w:val="22"/>
        </w:rPr>
        <w:t>序</w:t>
      </w:r>
      <w:r w:rsidRPr="00177170">
        <w:rPr>
          <w:rFonts w:cs="Arial" w:hint="eastAsia"/>
          <w:spacing w:val="22"/>
          <w:lang w:eastAsia="zh-HK"/>
        </w:rPr>
        <w:t>得以制訂</w:t>
      </w:r>
      <w:r w:rsidRPr="00177170">
        <w:rPr>
          <w:rFonts w:cs="Arial" w:hint="eastAsia"/>
          <w:spacing w:val="22"/>
          <w:lang w:val="en-US" w:eastAsia="zh-HK"/>
        </w:rPr>
        <w:t>。</w:t>
      </w:r>
    </w:p>
  </w:footnote>
  <w:footnote w:id="127">
    <w:p w:rsidR="00287E55" w:rsidRPr="0064765E" w:rsidRDefault="00287E55" w:rsidP="004C6429">
      <w:pPr>
        <w:pStyle w:val="FootnoteText"/>
        <w:tabs>
          <w:tab w:val="clear" w:pos="567"/>
          <w:tab w:val="left" w:pos="426"/>
        </w:tabs>
        <w:rPr>
          <w:rFonts w:cs="Arial"/>
          <w:lang w:eastAsia="zh-HK"/>
        </w:rPr>
      </w:pPr>
      <w:r w:rsidRPr="0064765E">
        <w:rPr>
          <w:rStyle w:val="FootnoteReference"/>
        </w:rPr>
        <w:footnoteRef/>
      </w:r>
      <w:r w:rsidRPr="0064765E">
        <w:t xml:space="preserve"> </w:t>
      </w:r>
      <w:r w:rsidRPr="0064765E">
        <w:tab/>
      </w:r>
      <w:r w:rsidRPr="0064765E">
        <w:rPr>
          <w:rFonts w:cs="Arial" w:hint="eastAsia"/>
          <w:lang w:val="en-US" w:eastAsia="zh-HK"/>
        </w:rPr>
        <w:t>《行政長官</w:t>
      </w:r>
      <w:r w:rsidRPr="0064765E">
        <w:rPr>
          <w:rFonts w:cs="Arial" w:hint="eastAsia"/>
          <w:lang w:val="en-US" w:eastAsia="zh-HK"/>
        </w:rPr>
        <w:t>2019</w:t>
      </w:r>
      <w:r w:rsidRPr="0064765E">
        <w:rPr>
          <w:rFonts w:cs="Arial" w:hint="eastAsia"/>
          <w:lang w:val="en-US" w:eastAsia="zh-HK"/>
        </w:rPr>
        <w:t>年施政報告》，第</w:t>
      </w:r>
      <w:r w:rsidRPr="0064765E">
        <w:rPr>
          <w:rFonts w:cs="Arial" w:hint="eastAsia"/>
          <w:lang w:val="en-US" w:eastAsia="zh-HK"/>
        </w:rPr>
        <w:t>30</w:t>
      </w:r>
      <w:r w:rsidRPr="0064765E">
        <w:rPr>
          <w:rFonts w:cs="Arial" w:hint="eastAsia"/>
          <w:lang w:val="en-US" w:eastAsia="zh-HK"/>
        </w:rPr>
        <w:t>段。</w:t>
      </w:r>
      <w:r w:rsidRPr="0064765E">
        <w:rPr>
          <w:rFonts w:cs="Arial" w:hint="eastAsia"/>
          <w:lang w:val="en-US"/>
        </w:rPr>
        <w:t>登</w:t>
      </w:r>
      <w:r w:rsidRPr="0064765E">
        <w:rPr>
          <w:rFonts w:cs="Arial"/>
          <w:lang w:eastAsia="zh-HK"/>
        </w:rPr>
        <w:t>載於：</w:t>
      </w:r>
    </w:p>
    <w:p w:rsidR="00287E55" w:rsidRPr="0064765E" w:rsidRDefault="00287E55" w:rsidP="004C6429">
      <w:pPr>
        <w:pStyle w:val="FootnoteText"/>
        <w:rPr>
          <w:lang w:val="en-US" w:eastAsia="zh-HK"/>
        </w:rPr>
      </w:pPr>
      <w:r w:rsidRPr="0064765E">
        <w:rPr>
          <w:rFonts w:hint="eastAsia"/>
          <w:lang w:val="en-US" w:eastAsia="zh-HK"/>
        </w:rPr>
        <w:tab/>
      </w:r>
      <w:r w:rsidRPr="0064765E">
        <w:rPr>
          <w:spacing w:val="0"/>
          <w:lang w:val="en-US" w:eastAsia="zh-HK"/>
        </w:rPr>
        <w:t>https://www.policyaddress.gov.hk/2019/chi/p30.html</w:t>
      </w:r>
      <w:r w:rsidRPr="0064765E">
        <w:rPr>
          <w:rFonts w:hint="eastAsia"/>
          <w:lang w:val="en-US" w:eastAsia="zh-HK"/>
        </w:rPr>
        <w:t>（於</w:t>
      </w:r>
      <w:r w:rsidRPr="0064765E">
        <w:rPr>
          <w:rFonts w:hint="eastAsia"/>
          <w:lang w:val="en-US" w:eastAsia="zh-HK"/>
        </w:rPr>
        <w:t>2021</w:t>
      </w:r>
      <w:r w:rsidRPr="0064765E">
        <w:rPr>
          <w:rFonts w:hint="eastAsia"/>
          <w:lang w:val="en-US" w:eastAsia="zh-HK"/>
        </w:rPr>
        <w:t>年</w:t>
      </w:r>
      <w:r w:rsidRPr="0064765E">
        <w:rPr>
          <w:rFonts w:hint="eastAsia"/>
          <w:lang w:val="en-US" w:eastAsia="zh-HK"/>
        </w:rPr>
        <w:t>3</w:t>
      </w:r>
      <w:r w:rsidRPr="0064765E">
        <w:rPr>
          <w:rFonts w:hint="eastAsia"/>
          <w:lang w:val="en-US" w:eastAsia="zh-HK"/>
        </w:rPr>
        <w:t>月</w:t>
      </w:r>
      <w:r w:rsidRPr="0064765E">
        <w:rPr>
          <w:rFonts w:hint="eastAsia"/>
          <w:lang w:val="en-US" w:eastAsia="zh-HK"/>
        </w:rPr>
        <w:t>2</w:t>
      </w:r>
      <w:r w:rsidRPr="0064765E">
        <w:rPr>
          <w:lang w:val="en-US" w:eastAsia="zh-HK"/>
        </w:rPr>
        <w:t>0</w:t>
      </w:r>
      <w:r w:rsidRPr="0064765E">
        <w:rPr>
          <w:rFonts w:hint="eastAsia"/>
          <w:lang w:val="en-US" w:eastAsia="zh-HK"/>
        </w:rPr>
        <w:t>日瀏覽）。</w:t>
      </w:r>
    </w:p>
  </w:footnote>
  <w:footnote w:id="128">
    <w:p w:rsidR="00287E55" w:rsidRPr="0064765E" w:rsidRDefault="00287E55" w:rsidP="004C6429">
      <w:pPr>
        <w:pStyle w:val="FootnoteText"/>
        <w:rPr>
          <w:rFonts w:cs="Arial"/>
        </w:rPr>
      </w:pPr>
      <w:r w:rsidRPr="0064765E">
        <w:rPr>
          <w:rStyle w:val="FootnoteReference"/>
        </w:rPr>
        <w:footnoteRef/>
      </w:r>
      <w:r w:rsidRPr="0064765E">
        <w:t xml:space="preserve"> </w:t>
      </w:r>
      <w:r w:rsidRPr="0064765E">
        <w:tab/>
      </w:r>
      <w:r w:rsidRPr="0064765E">
        <w:rPr>
          <w:rFonts w:cs="Arial" w:hint="eastAsia"/>
          <w:lang w:eastAsia="zh-HK"/>
        </w:rPr>
        <w:t>見《勞工及福利局局長網誌》（</w:t>
      </w:r>
      <w:r w:rsidRPr="0064765E">
        <w:rPr>
          <w:rFonts w:cs="Arial" w:hint="eastAsia"/>
        </w:rPr>
        <w:t>2020</w:t>
      </w:r>
      <w:r w:rsidRPr="0064765E">
        <w:rPr>
          <w:rFonts w:cs="Arial" w:hint="eastAsia"/>
          <w:lang w:eastAsia="zh-HK"/>
        </w:rPr>
        <w:t>年</w:t>
      </w:r>
      <w:r w:rsidRPr="0064765E">
        <w:rPr>
          <w:rFonts w:cs="Arial" w:hint="eastAsia"/>
        </w:rPr>
        <w:t>8</w:t>
      </w:r>
      <w:r w:rsidRPr="0064765E">
        <w:rPr>
          <w:rFonts w:cs="Arial" w:hint="eastAsia"/>
          <w:lang w:eastAsia="zh-HK"/>
        </w:rPr>
        <w:t>月</w:t>
      </w:r>
      <w:r w:rsidRPr="0064765E">
        <w:rPr>
          <w:rFonts w:cs="Arial" w:hint="eastAsia"/>
        </w:rPr>
        <w:t>16</w:t>
      </w:r>
      <w:r w:rsidRPr="0064765E">
        <w:rPr>
          <w:rFonts w:cs="Arial" w:hint="eastAsia"/>
          <w:lang w:eastAsia="zh-HK"/>
        </w:rPr>
        <w:t>日）。</w:t>
      </w:r>
      <w:r w:rsidRPr="0064765E">
        <w:rPr>
          <w:rFonts w:cs="Arial" w:hint="eastAsia"/>
          <w:lang w:val="en-US"/>
        </w:rPr>
        <w:t>登</w:t>
      </w:r>
      <w:r w:rsidRPr="0064765E">
        <w:rPr>
          <w:rFonts w:cs="Arial"/>
        </w:rPr>
        <w:t>載於：</w:t>
      </w:r>
    </w:p>
    <w:p w:rsidR="00287E55" w:rsidRPr="0064765E" w:rsidRDefault="00287E55" w:rsidP="004C6429">
      <w:pPr>
        <w:pStyle w:val="FootnoteText"/>
        <w:rPr>
          <w:rFonts w:cs="Arial"/>
          <w:lang w:eastAsia="zh-HK"/>
        </w:rPr>
      </w:pPr>
      <w:r w:rsidRPr="0064765E">
        <w:rPr>
          <w:rFonts w:cs="Arial" w:hint="eastAsia"/>
        </w:rPr>
        <w:tab/>
      </w:r>
      <w:r w:rsidRPr="0064765E">
        <w:rPr>
          <w:rFonts w:cs="Arial"/>
          <w:spacing w:val="0"/>
          <w:lang w:val="en-US"/>
        </w:rPr>
        <w:t>https://www.lwb.gov.hk/tc/blog/post_16082020.html</w:t>
      </w:r>
      <w:r w:rsidRPr="0064765E">
        <w:rPr>
          <w:rFonts w:cs="微軟正黑體" w:hint="eastAsia"/>
          <w:lang w:eastAsia="zh-HK"/>
        </w:rPr>
        <w:t>（於</w:t>
      </w:r>
      <w:r w:rsidRPr="0064765E">
        <w:rPr>
          <w:rFonts w:cs="Arial" w:hint="eastAsia"/>
          <w:lang w:eastAsia="zh-HK"/>
        </w:rPr>
        <w:t>2021</w:t>
      </w:r>
      <w:r w:rsidRPr="0064765E">
        <w:rPr>
          <w:rFonts w:cs="微軟正黑體" w:hint="eastAsia"/>
          <w:lang w:eastAsia="zh-HK"/>
        </w:rPr>
        <w:t>年</w:t>
      </w:r>
      <w:r w:rsidRPr="0064765E">
        <w:rPr>
          <w:rFonts w:cs="Arial" w:hint="eastAsia"/>
          <w:lang w:eastAsia="zh-HK"/>
        </w:rPr>
        <w:t>3</w:t>
      </w:r>
      <w:r w:rsidRPr="0064765E">
        <w:rPr>
          <w:rFonts w:cs="微軟正黑體" w:hint="eastAsia"/>
          <w:lang w:eastAsia="zh-HK"/>
        </w:rPr>
        <w:t>月</w:t>
      </w:r>
      <w:r w:rsidRPr="0064765E">
        <w:rPr>
          <w:rFonts w:cs="Arial" w:hint="eastAsia"/>
          <w:lang w:eastAsia="zh-HK"/>
        </w:rPr>
        <w:t>2</w:t>
      </w:r>
      <w:r w:rsidRPr="0064765E">
        <w:rPr>
          <w:rFonts w:cs="Arial"/>
          <w:lang w:eastAsia="zh-HK"/>
        </w:rPr>
        <w:t>0</w:t>
      </w:r>
      <w:r w:rsidRPr="0064765E">
        <w:rPr>
          <w:rFonts w:cs="微軟正黑體" w:hint="eastAsia"/>
          <w:lang w:eastAsia="zh-HK"/>
        </w:rPr>
        <w:t>日瀏覽）</w:t>
      </w:r>
      <w:r w:rsidRPr="0064765E">
        <w:rPr>
          <w:rFonts w:cs="Arial" w:hint="eastAsia"/>
          <w:lang w:eastAsia="zh-HK"/>
        </w:rPr>
        <w:t>。</w:t>
      </w:r>
    </w:p>
    <w:p w:rsidR="00287E55" w:rsidRPr="0064765E" w:rsidRDefault="00287E55" w:rsidP="004C6429">
      <w:pPr>
        <w:pStyle w:val="FootnoteText"/>
        <w:rPr>
          <w:lang w:val="en-US" w:eastAsia="zh-HK"/>
        </w:rPr>
      </w:pPr>
      <w:r w:rsidRPr="0064765E">
        <w:rPr>
          <w:rFonts w:cs="Arial" w:hint="eastAsia"/>
          <w:lang w:eastAsia="zh-HK"/>
        </w:rPr>
        <w:tab/>
      </w:r>
      <w:r w:rsidRPr="0064765E">
        <w:rPr>
          <w:rFonts w:cs="Arial" w:hint="eastAsia"/>
          <w:lang w:eastAsia="zh-HK"/>
        </w:rPr>
        <w:t>政府其後</w:t>
      </w:r>
      <w:r w:rsidRPr="0064765E">
        <w:rPr>
          <w:rFonts w:cs="新細明體" w:hint="eastAsia"/>
          <w:lang w:eastAsia="zh-HK"/>
        </w:rPr>
        <w:t>對改善安老院監管的建議作出回應，該些建議由死因裁判法庭於</w:t>
      </w:r>
      <w:r w:rsidRPr="0064765E">
        <w:rPr>
          <w:rFonts w:cs="新細明體" w:hint="eastAsia"/>
        </w:rPr>
        <w:t>2020</w:t>
      </w:r>
      <w:r w:rsidRPr="0064765E">
        <w:rPr>
          <w:rFonts w:cs="新細明體" w:hint="eastAsia"/>
          <w:lang w:eastAsia="zh-HK"/>
        </w:rPr>
        <w:t>年</w:t>
      </w:r>
      <w:r w:rsidRPr="0064765E">
        <w:rPr>
          <w:rFonts w:cs="新細明體" w:hint="eastAsia"/>
        </w:rPr>
        <w:t>8</w:t>
      </w:r>
      <w:r w:rsidRPr="0064765E">
        <w:rPr>
          <w:rFonts w:cs="新細明體" w:hint="eastAsia"/>
          <w:lang w:eastAsia="zh-HK"/>
        </w:rPr>
        <w:t>月為一名私營安老</w:t>
      </w:r>
      <w:proofErr w:type="gramStart"/>
      <w:r w:rsidRPr="0064765E">
        <w:rPr>
          <w:rFonts w:cs="新細明體" w:hint="eastAsia"/>
          <w:lang w:eastAsia="zh-HK"/>
        </w:rPr>
        <w:t>院長者院友</w:t>
      </w:r>
      <w:proofErr w:type="gramEnd"/>
      <w:r w:rsidRPr="0064765E">
        <w:rPr>
          <w:rFonts w:cs="新細明體" w:hint="eastAsia"/>
          <w:lang w:eastAsia="zh-HK"/>
        </w:rPr>
        <w:t>進行的死因聆訊上提出。</w:t>
      </w:r>
    </w:p>
  </w:footnote>
  <w:footnote w:id="129">
    <w:p w:rsidR="00287E55" w:rsidRPr="0064765E" w:rsidRDefault="00287E55" w:rsidP="004C6429">
      <w:pPr>
        <w:pStyle w:val="FootnoteText"/>
        <w:rPr>
          <w:lang w:val="en-US" w:eastAsia="zh-HK"/>
        </w:rPr>
      </w:pPr>
      <w:r w:rsidRPr="0064765E">
        <w:rPr>
          <w:rStyle w:val="FootnoteReference"/>
        </w:rPr>
        <w:footnoteRef/>
      </w:r>
      <w:r w:rsidRPr="0064765E">
        <w:t xml:space="preserve"> </w:t>
      </w:r>
      <w:r w:rsidRPr="0064765E">
        <w:tab/>
      </w:r>
      <w:r w:rsidRPr="0064765E">
        <w:rPr>
          <w:rFonts w:hint="eastAsia"/>
          <w:lang w:val="en-US" w:eastAsia="zh-HK"/>
        </w:rPr>
        <w:t>條例草案擬稿</w:t>
      </w:r>
      <w:r w:rsidRPr="0064765E">
        <w:rPr>
          <w:rFonts w:hint="eastAsia"/>
          <w:lang w:val="en-US"/>
        </w:rPr>
        <w:t>中</w:t>
      </w:r>
      <w:r w:rsidRPr="0064765E">
        <w:rPr>
          <w:rFonts w:hint="eastAsia"/>
          <w:lang w:val="en-US" w:eastAsia="zh-HK"/>
        </w:rPr>
        <w:t>《侵害人身罪條例》建議</w:t>
      </w:r>
      <w:r w:rsidRPr="0064765E">
        <w:rPr>
          <w:rFonts w:hint="eastAsia"/>
          <w:lang w:val="en-US"/>
        </w:rPr>
        <w:t>的</w:t>
      </w:r>
      <w:r w:rsidRPr="0064765E">
        <w:rPr>
          <w:rFonts w:hint="eastAsia"/>
          <w:lang w:val="en-US" w:eastAsia="zh-HK"/>
        </w:rPr>
        <w:t>第</w:t>
      </w:r>
      <w:r w:rsidRPr="0064765E">
        <w:rPr>
          <w:lang w:val="en-US" w:eastAsia="zh-HK"/>
        </w:rPr>
        <w:t>25A(1)(b)</w:t>
      </w:r>
      <w:r w:rsidRPr="0064765E">
        <w:rPr>
          <w:rFonts w:hint="eastAsia"/>
          <w:lang w:val="en-US" w:eastAsia="zh-HK"/>
        </w:rPr>
        <w:t>條（</w:t>
      </w:r>
      <w:r w:rsidRPr="0064765E">
        <w:rPr>
          <w:rFonts w:hint="eastAsia"/>
          <w:lang w:val="en-US"/>
        </w:rPr>
        <w:t>本報告書</w:t>
      </w:r>
      <w:r w:rsidRPr="0064765E">
        <w:rPr>
          <w:rFonts w:hint="eastAsia"/>
          <w:lang w:val="en-US" w:eastAsia="zh-HK"/>
        </w:rPr>
        <w:t>附件</w:t>
      </w:r>
      <w:r w:rsidRPr="0064765E">
        <w:rPr>
          <w:rFonts w:hint="eastAsia"/>
          <w:lang w:val="en-US"/>
        </w:rPr>
        <w:t>1</w:t>
      </w:r>
      <w:r w:rsidRPr="0064765E">
        <w:rPr>
          <w:rFonts w:hint="eastAsia"/>
          <w:lang w:val="en-US" w:eastAsia="zh-HK"/>
        </w:rPr>
        <w:t>）：</w:t>
      </w:r>
      <w:r w:rsidRPr="0064765E">
        <w:rPr>
          <w:lang w:val="en-US" w:eastAsia="zh-HK"/>
        </w:rPr>
        <w:t xml:space="preserve">  </w:t>
      </w:r>
    </w:p>
    <w:p w:rsidR="00287E55" w:rsidRPr="0064765E" w:rsidRDefault="00287E55" w:rsidP="004C6429">
      <w:pPr>
        <w:pStyle w:val="FootnoteText"/>
        <w:overflowPunct w:val="0"/>
        <w:ind w:left="1134" w:hanging="708"/>
      </w:pPr>
      <w:r w:rsidRPr="0064765E">
        <w:rPr>
          <w:rFonts w:hint="eastAsia"/>
          <w:lang w:eastAsia="zh-HK"/>
        </w:rPr>
        <w:t>“</w:t>
      </w:r>
      <w:r w:rsidRPr="0064765E">
        <w:rPr>
          <w:rFonts w:hint="eastAsia"/>
          <w:lang w:eastAsia="zh-HK"/>
        </w:rPr>
        <w:t>25A</w:t>
      </w:r>
      <w:r w:rsidRPr="0064765E">
        <w:rPr>
          <w:rFonts w:hint="eastAsia"/>
        </w:rPr>
        <w:t>.</w:t>
      </w:r>
      <w:r w:rsidRPr="0064765E">
        <w:rPr>
          <w:lang w:eastAsia="zh-HK"/>
        </w:rPr>
        <w:tab/>
      </w:r>
      <w:r w:rsidRPr="0064765E">
        <w:rPr>
          <w:rFonts w:hint="eastAsia"/>
        </w:rPr>
        <w:t>(1)</w:t>
      </w:r>
      <w:r w:rsidRPr="0064765E">
        <w:rPr>
          <w:lang w:eastAsia="zh-HK"/>
        </w:rPr>
        <w:tab/>
      </w:r>
      <w:r w:rsidRPr="0064765E">
        <w:rPr>
          <w:rFonts w:hint="eastAsia"/>
          <w:lang w:eastAsia="zh-HK"/>
        </w:rPr>
        <w:t>如屬以下情況，某人（</w:t>
      </w:r>
      <w:r w:rsidRPr="0064765E">
        <w:rPr>
          <w:rFonts w:ascii="Times New Roman Bold" w:hAnsi="Times New Roman Bold" w:hint="eastAsia"/>
          <w:b/>
          <w:i/>
          <w:shadow/>
          <w:lang w:eastAsia="zh-HK"/>
        </w:rPr>
        <w:t>被告人</w:t>
      </w:r>
      <w:r w:rsidRPr="0064765E">
        <w:rPr>
          <w:rFonts w:hint="eastAsia"/>
          <w:lang w:eastAsia="zh-HK"/>
        </w:rPr>
        <w:t>）即屬犯罪</w:t>
      </w:r>
      <w:r w:rsidRPr="0064765E">
        <w:rPr>
          <w:rFonts w:ascii="新細明體" w:hAnsi="新細明體"/>
          <w:spacing w:val="-20"/>
          <w:lang w:val="en-US"/>
        </w:rPr>
        <w:t>―</w:t>
      </w:r>
      <w:r w:rsidRPr="0064765E">
        <w:rPr>
          <w:rFonts w:ascii="新細明體" w:hAnsi="新細明體"/>
          <w:lang w:val="en-US"/>
        </w:rPr>
        <w:t>―</w:t>
      </w:r>
    </w:p>
    <w:p w:rsidR="00287E55" w:rsidRPr="0064765E" w:rsidRDefault="00287E55" w:rsidP="004C6429">
      <w:pPr>
        <w:pStyle w:val="FootnoteText"/>
        <w:overflowPunct w:val="0"/>
        <w:ind w:left="1134"/>
        <w:rPr>
          <w:lang w:eastAsia="zh-HK"/>
        </w:rPr>
      </w:pPr>
      <w:r w:rsidRPr="0064765E">
        <w:rPr>
          <w:rFonts w:hint="eastAsia"/>
          <w:spacing w:val="0"/>
          <w:lang w:eastAsia="zh-HK"/>
        </w:rPr>
        <w:t>…</w:t>
      </w:r>
      <w:proofErr w:type="gramStart"/>
      <w:r w:rsidRPr="0064765E">
        <w:rPr>
          <w:rFonts w:hint="eastAsia"/>
          <w:lang w:eastAsia="zh-HK"/>
        </w:rPr>
        <w:t>…</w:t>
      </w:r>
      <w:proofErr w:type="gramEnd"/>
    </w:p>
    <w:p w:rsidR="00287E55" w:rsidRPr="0064765E" w:rsidRDefault="00287E55" w:rsidP="004C6429">
      <w:pPr>
        <w:pStyle w:val="FootnoteText"/>
        <w:overflowPunct w:val="0"/>
        <w:ind w:left="2155" w:hanging="397"/>
        <w:rPr>
          <w:lang w:val="en-US" w:eastAsia="zh-HK"/>
        </w:rPr>
      </w:pPr>
      <w:r w:rsidRPr="0064765E">
        <w:rPr>
          <w:rFonts w:hint="eastAsia"/>
        </w:rPr>
        <w:t>(b)</w:t>
      </w:r>
      <w:r w:rsidRPr="0064765E">
        <w:tab/>
      </w:r>
      <w:r w:rsidRPr="0064765E">
        <w:rPr>
          <w:rFonts w:hint="eastAsia"/>
          <w:lang w:val="en-US" w:eastAsia="zh-HK"/>
        </w:rPr>
        <w:t>在該非法作為或忽略發生時，被告人</w:t>
      </w:r>
      <w:r w:rsidRPr="0064765E">
        <w:rPr>
          <w:spacing w:val="-20"/>
          <w:lang w:val="en-US" w:eastAsia="zh-HK"/>
        </w:rPr>
        <w:t>—</w:t>
      </w:r>
      <w:r w:rsidRPr="0064765E">
        <w:rPr>
          <w:lang w:val="en-US" w:eastAsia="zh-HK"/>
        </w:rPr>
        <w:t>—</w:t>
      </w:r>
    </w:p>
    <w:p w:rsidR="00287E55" w:rsidRPr="0064765E" w:rsidRDefault="00287E55" w:rsidP="004C6429">
      <w:pPr>
        <w:pStyle w:val="FootnoteText"/>
        <w:tabs>
          <w:tab w:val="left" w:pos="2552"/>
        </w:tabs>
        <w:overflowPunct w:val="0"/>
        <w:ind w:left="2155" w:hanging="397"/>
        <w:rPr>
          <w:lang w:val="en-US" w:eastAsia="zh-HK"/>
        </w:rPr>
      </w:pPr>
      <w:r w:rsidRPr="0064765E">
        <w:rPr>
          <w:lang w:val="en-US"/>
        </w:rPr>
        <w:tab/>
      </w:r>
      <w:r w:rsidRPr="0064765E">
        <w:rPr>
          <w:lang w:val="x-none" w:eastAsia="zh-HK"/>
        </w:rPr>
        <w:t>(i)</w:t>
      </w:r>
      <w:r w:rsidRPr="0064765E">
        <w:rPr>
          <w:lang w:val="x-none" w:eastAsia="zh-HK"/>
        </w:rPr>
        <w:tab/>
      </w:r>
      <w:r w:rsidRPr="0064765E">
        <w:rPr>
          <w:rFonts w:hint="eastAsia"/>
          <w:lang w:val="en-US" w:eastAsia="zh-HK"/>
        </w:rPr>
        <w:t>對受害人負有照顧責任；或</w:t>
      </w:r>
    </w:p>
    <w:p w:rsidR="00287E55" w:rsidRPr="0064765E" w:rsidRDefault="00287E55" w:rsidP="004C6429">
      <w:pPr>
        <w:pStyle w:val="FootnoteText"/>
        <w:tabs>
          <w:tab w:val="left" w:pos="2552"/>
        </w:tabs>
        <w:overflowPunct w:val="0"/>
        <w:ind w:left="2155" w:hanging="397"/>
        <w:rPr>
          <w:lang w:val="en-US" w:eastAsia="zh-HK"/>
        </w:rPr>
      </w:pPr>
      <w:r w:rsidRPr="0064765E">
        <w:rPr>
          <w:lang w:val="en-US" w:eastAsia="zh-HK"/>
        </w:rPr>
        <w:tab/>
      </w:r>
      <w:r w:rsidRPr="0064765E">
        <w:rPr>
          <w:rFonts w:hint="eastAsia"/>
          <w:lang w:val="en-US"/>
        </w:rPr>
        <w:t>(i</w:t>
      </w:r>
      <w:r w:rsidRPr="0064765E">
        <w:rPr>
          <w:lang w:val="en-US"/>
        </w:rPr>
        <w:t>i)</w:t>
      </w:r>
      <w:r w:rsidRPr="0064765E">
        <w:rPr>
          <w:lang w:val="en-US" w:eastAsia="zh-HK"/>
        </w:rPr>
        <w:tab/>
      </w:r>
      <w:r w:rsidRPr="0064765E">
        <w:rPr>
          <w:rFonts w:hint="eastAsia"/>
          <w:lang w:val="en-US" w:eastAsia="zh-HK"/>
        </w:rPr>
        <w:t>與受害人是同一住戶的成員，並與受害人有頻密接觸；</w:t>
      </w:r>
      <w:r w:rsidRPr="0064765E">
        <w:rPr>
          <w:rFonts w:hint="eastAsia"/>
          <w:lang w:val="x-none" w:eastAsia="zh-HK"/>
        </w:rPr>
        <w:t>”。</w:t>
      </w:r>
    </w:p>
  </w:footnote>
  <w:footnote w:id="130">
    <w:p w:rsidR="00287E55" w:rsidRPr="0064765E" w:rsidRDefault="00287E55" w:rsidP="004C6429">
      <w:pPr>
        <w:pStyle w:val="FootnoteText"/>
        <w:tabs>
          <w:tab w:val="clear" w:pos="567"/>
          <w:tab w:val="left" w:pos="426"/>
        </w:tabs>
        <w:rPr>
          <w:lang w:val="en-US" w:eastAsia="zh-HK"/>
        </w:rPr>
      </w:pPr>
      <w:r w:rsidRPr="0064765E">
        <w:rPr>
          <w:rStyle w:val="FootnoteReference"/>
        </w:rPr>
        <w:footnoteRef/>
      </w:r>
      <w:r w:rsidRPr="0064765E">
        <w:t xml:space="preserve"> </w:t>
      </w:r>
      <w:r w:rsidRPr="0064765E">
        <w:tab/>
      </w:r>
      <w:r w:rsidRPr="0064765E">
        <w:rPr>
          <w:rFonts w:cs="Arial"/>
          <w:bCs/>
          <w:lang w:val="en-US" w:eastAsia="zh-HK"/>
        </w:rPr>
        <w:t>《少年犯條例》</w:t>
      </w:r>
      <w:r w:rsidRPr="0064765E">
        <w:rPr>
          <w:rFonts w:cs="Arial" w:hint="eastAsia"/>
          <w:bCs/>
          <w:lang w:val="en-US" w:eastAsia="zh-HK"/>
        </w:rPr>
        <w:t>（第</w:t>
      </w:r>
      <w:r w:rsidRPr="0064765E">
        <w:rPr>
          <w:rFonts w:cs="Arial" w:hint="eastAsia"/>
          <w:bCs/>
          <w:lang w:val="en-US" w:eastAsia="zh-HK"/>
        </w:rPr>
        <w:t>226</w:t>
      </w:r>
      <w:r w:rsidRPr="0064765E">
        <w:rPr>
          <w:rFonts w:cs="Arial" w:hint="eastAsia"/>
          <w:bCs/>
          <w:lang w:val="en-US" w:eastAsia="zh-HK"/>
        </w:rPr>
        <w:t>章）</w:t>
      </w:r>
      <w:r w:rsidRPr="0064765E">
        <w:rPr>
          <w:rFonts w:cs="Arial" w:hint="eastAsia"/>
          <w:lang w:val="en-US" w:eastAsia="zh-HK"/>
        </w:rPr>
        <w:t>第</w:t>
      </w:r>
      <w:r w:rsidRPr="0064765E">
        <w:rPr>
          <w:rFonts w:cs="Arial" w:hint="eastAsia"/>
          <w:lang w:val="en-US" w:eastAsia="zh-HK"/>
        </w:rPr>
        <w:t>3</w:t>
      </w:r>
      <w:r w:rsidRPr="0064765E">
        <w:rPr>
          <w:rFonts w:cs="Arial" w:hint="eastAsia"/>
          <w:lang w:val="en-US" w:eastAsia="zh-HK"/>
        </w:rPr>
        <w:t>條。</w:t>
      </w:r>
    </w:p>
  </w:footnote>
  <w:footnote w:id="131">
    <w:p w:rsidR="00287E55" w:rsidRPr="0064765E" w:rsidRDefault="00287E55" w:rsidP="004C6429">
      <w:pPr>
        <w:pStyle w:val="FootnoteText"/>
        <w:tabs>
          <w:tab w:val="clear" w:pos="567"/>
          <w:tab w:val="left" w:pos="426"/>
        </w:tabs>
        <w:rPr>
          <w:rFonts w:cs="Arial"/>
          <w:lang w:eastAsia="zh-HK"/>
        </w:rPr>
      </w:pPr>
      <w:r w:rsidRPr="0064765E">
        <w:rPr>
          <w:rStyle w:val="FootnoteReference"/>
        </w:rPr>
        <w:footnoteRef/>
      </w:r>
      <w:r w:rsidRPr="0064765E">
        <w:t xml:space="preserve"> </w:t>
      </w:r>
      <w:r w:rsidRPr="0064765E">
        <w:tab/>
      </w:r>
      <w:r w:rsidRPr="0064765E">
        <w:rPr>
          <w:rFonts w:cs="Arial"/>
          <w:lang w:eastAsia="zh-HK"/>
        </w:rPr>
        <w:t>《</w:t>
      </w:r>
      <w:r w:rsidRPr="0064765E">
        <w:rPr>
          <w:rFonts w:cs="Arial"/>
          <w:lang w:eastAsia="zh-HK"/>
        </w:rPr>
        <w:t>2004</w:t>
      </w:r>
      <w:r w:rsidRPr="0064765E">
        <w:rPr>
          <w:rFonts w:cs="Arial"/>
          <w:lang w:eastAsia="zh-HK"/>
        </w:rPr>
        <w:t>年家庭暴力、刑事罪行及受害人法令》</w:t>
      </w:r>
      <w:r w:rsidRPr="0064765E">
        <w:rPr>
          <w:rFonts w:cs="Arial" w:hint="eastAsia"/>
          <w:lang w:eastAsia="zh-HK"/>
        </w:rPr>
        <w:t>第</w:t>
      </w:r>
      <w:r w:rsidRPr="0064765E">
        <w:rPr>
          <w:rFonts w:cs="Arial" w:hint="eastAsia"/>
        </w:rPr>
        <w:t>5(3)(</w:t>
      </w:r>
      <w:r w:rsidRPr="0064765E">
        <w:rPr>
          <w:rFonts w:cs="Arial" w:hint="eastAsia"/>
          <w:lang w:eastAsia="zh-HK"/>
        </w:rPr>
        <w:t>a</w:t>
      </w:r>
      <w:r w:rsidRPr="0064765E">
        <w:rPr>
          <w:rFonts w:cs="Arial"/>
          <w:lang w:eastAsia="zh-HK"/>
        </w:rPr>
        <w:t>)</w:t>
      </w:r>
      <w:r w:rsidRPr="0064765E">
        <w:rPr>
          <w:rFonts w:cs="Arial" w:hint="eastAsia"/>
          <w:lang w:eastAsia="zh-HK"/>
        </w:rPr>
        <w:t>條：</w:t>
      </w:r>
      <w:r w:rsidRPr="00CF7F55">
        <w:rPr>
          <w:rFonts w:cs="Arial" w:hint="eastAsia"/>
          <w:i/>
          <w:spacing w:val="18"/>
          <w:lang w:eastAsia="zh-HK"/>
        </w:rPr>
        <w:t>“</w:t>
      </w:r>
      <w:r w:rsidRPr="00E215C7">
        <w:rPr>
          <w:rFonts w:cs="Arial" w:hint="eastAsia"/>
          <w:i/>
          <w:spacing w:val="24"/>
          <w:lang w:val="en-US" w:eastAsia="zh-HK"/>
        </w:rPr>
        <w:t>如被告人不是受害人的母</w:t>
      </w:r>
      <w:r w:rsidRPr="00CF7F55">
        <w:rPr>
          <w:rFonts w:cs="Arial" w:hint="eastAsia"/>
          <w:i/>
          <w:spacing w:val="18"/>
          <w:lang w:val="en-US" w:eastAsia="zh-HK"/>
        </w:rPr>
        <w:t>親或父親</w:t>
      </w:r>
      <w:proofErr w:type="gramStart"/>
      <w:r w:rsidRPr="0064765E">
        <w:rPr>
          <w:rFonts w:hint="eastAsia"/>
          <w:i/>
          <w:spacing w:val="-30"/>
          <w:lang w:eastAsia="zh-HK"/>
        </w:rPr>
        <w:t>——</w:t>
      </w:r>
      <w:proofErr w:type="gramEnd"/>
      <w:r w:rsidRPr="00CF7F55">
        <w:rPr>
          <w:rFonts w:hint="eastAsia"/>
          <w:i/>
          <w:spacing w:val="18"/>
          <w:lang w:eastAsia="zh-HK"/>
        </w:rPr>
        <w:t xml:space="preserve"> </w:t>
      </w:r>
      <w:r w:rsidRPr="00CF7F55">
        <w:rPr>
          <w:rFonts w:cs="Arial" w:hint="eastAsia"/>
          <w:i/>
          <w:spacing w:val="18"/>
          <w:lang w:val="en-US" w:eastAsia="zh-HK"/>
        </w:rPr>
        <w:t>(</w:t>
      </w:r>
      <w:r w:rsidRPr="00CF7F55">
        <w:rPr>
          <w:rFonts w:cs="Arial"/>
          <w:i/>
          <w:spacing w:val="18"/>
          <w:lang w:val="en-US" w:eastAsia="zh-HK"/>
        </w:rPr>
        <w:t>a)</w:t>
      </w:r>
      <w:r w:rsidRPr="00CF7F55">
        <w:rPr>
          <w:rFonts w:cs="Arial" w:hint="eastAsia"/>
          <w:i/>
          <w:spacing w:val="18"/>
          <w:lang w:val="en-US" w:eastAsia="zh-HK"/>
        </w:rPr>
        <w:t>如在導致受害人死亡或受到嚴重身體傷害的作為發生時，被告人未滿</w:t>
      </w:r>
      <w:r w:rsidRPr="00CF7F55">
        <w:rPr>
          <w:rFonts w:cs="Arial"/>
          <w:i/>
          <w:spacing w:val="18"/>
          <w:lang w:val="en-US" w:eastAsia="zh-HK"/>
        </w:rPr>
        <w:t>16</w:t>
      </w:r>
      <w:r w:rsidRPr="00CF7F55">
        <w:rPr>
          <w:rFonts w:cs="Arial" w:hint="eastAsia"/>
          <w:i/>
          <w:spacing w:val="18"/>
          <w:lang w:val="en-US" w:eastAsia="zh-HK"/>
        </w:rPr>
        <w:t>歲，被告人不得被控本條所訂的罪行</w:t>
      </w:r>
      <w:r w:rsidRPr="00CF7F55">
        <w:rPr>
          <w:rFonts w:hint="eastAsia"/>
          <w:i/>
          <w:spacing w:val="18"/>
          <w:lang w:eastAsia="zh-HK"/>
        </w:rPr>
        <w:t>…</w:t>
      </w:r>
      <w:proofErr w:type="gramStart"/>
      <w:r w:rsidRPr="00CF7F55">
        <w:rPr>
          <w:rFonts w:hint="eastAsia"/>
          <w:i/>
          <w:spacing w:val="18"/>
          <w:lang w:eastAsia="zh-HK"/>
        </w:rPr>
        <w:t>…</w:t>
      </w:r>
      <w:proofErr w:type="gramEnd"/>
      <w:r w:rsidRPr="00CF7F55">
        <w:rPr>
          <w:rFonts w:cs="Arial" w:hint="eastAsia"/>
          <w:i/>
          <w:spacing w:val="18"/>
          <w:lang w:val="en-US" w:eastAsia="zh-HK"/>
        </w:rPr>
        <w:t>”</w:t>
      </w:r>
      <w:r w:rsidRPr="00CF7F55">
        <w:rPr>
          <w:rFonts w:cs="Arial" w:hint="eastAsia"/>
          <w:spacing w:val="18"/>
          <w:lang w:val="en-US" w:eastAsia="zh-HK"/>
        </w:rPr>
        <w:t>。</w:t>
      </w:r>
      <w:r w:rsidRPr="00CF7F55">
        <w:rPr>
          <w:rFonts w:cs="Arial"/>
          <w:spacing w:val="18"/>
          <w:lang w:eastAsia="zh-HK"/>
        </w:rPr>
        <w:t>有關英</w:t>
      </w:r>
      <w:r w:rsidRPr="00CF7F55">
        <w:rPr>
          <w:rFonts w:hint="eastAsia"/>
          <w:spacing w:val="18"/>
        </w:rPr>
        <w:t>格蘭</w:t>
      </w:r>
      <w:r w:rsidRPr="00CF7F55">
        <w:rPr>
          <w:rFonts w:cs="Arial"/>
          <w:spacing w:val="18"/>
          <w:lang w:eastAsia="zh-HK"/>
        </w:rPr>
        <w:t>模式的討論，</w:t>
      </w:r>
      <w:r w:rsidRPr="00CF7F55">
        <w:rPr>
          <w:rFonts w:cs="Arial" w:hint="eastAsia"/>
          <w:spacing w:val="18"/>
          <w:lang w:val="en-US" w:eastAsia="zh-HK"/>
        </w:rPr>
        <w:t>見諮詢文件第</w:t>
      </w:r>
      <w:r w:rsidRPr="00CF7F55">
        <w:rPr>
          <w:rFonts w:cs="Arial" w:hint="eastAsia"/>
          <w:spacing w:val="18"/>
          <w:lang w:val="en-US"/>
        </w:rPr>
        <w:t>7.32</w:t>
      </w:r>
      <w:r w:rsidRPr="00CF7F55">
        <w:rPr>
          <w:rFonts w:cs="Arial" w:hint="eastAsia"/>
          <w:spacing w:val="18"/>
          <w:lang w:val="en-US" w:eastAsia="zh-HK"/>
        </w:rPr>
        <w:t>段。</w:t>
      </w:r>
    </w:p>
  </w:footnote>
  <w:footnote w:id="132">
    <w:p w:rsidR="00287E55" w:rsidRPr="0064765E" w:rsidRDefault="00287E55" w:rsidP="004C6429">
      <w:pPr>
        <w:pStyle w:val="FootnoteText"/>
        <w:tabs>
          <w:tab w:val="clear" w:pos="567"/>
          <w:tab w:val="left" w:pos="426"/>
        </w:tabs>
        <w:rPr>
          <w:i/>
          <w:spacing w:val="-30"/>
          <w:lang w:eastAsia="zh-HK"/>
        </w:rPr>
      </w:pPr>
      <w:r w:rsidRPr="0064765E">
        <w:rPr>
          <w:rStyle w:val="FootnoteReference"/>
        </w:rPr>
        <w:footnoteRef/>
      </w:r>
      <w:r w:rsidRPr="0064765E">
        <w:t xml:space="preserve"> </w:t>
      </w:r>
      <w:r w:rsidRPr="0064765E">
        <w:tab/>
      </w:r>
      <w:r w:rsidRPr="0064765E">
        <w:rPr>
          <w:rFonts w:hint="eastAsia"/>
          <w:lang w:val="en-US"/>
        </w:rPr>
        <w:t>《</w:t>
      </w:r>
      <w:r w:rsidRPr="0064765E">
        <w:rPr>
          <w:lang w:val="en-US"/>
        </w:rPr>
        <w:t>1961</w:t>
      </w:r>
      <w:r w:rsidRPr="0064765E">
        <w:rPr>
          <w:rFonts w:hint="eastAsia"/>
          <w:lang w:val="en-US"/>
        </w:rPr>
        <w:t>年刑事罪行法令》</w:t>
      </w:r>
      <w:r w:rsidRPr="0064765E">
        <w:rPr>
          <w:rFonts w:hint="eastAsia"/>
          <w:lang w:val="en-US" w:eastAsia="zh-HK"/>
        </w:rPr>
        <w:t>（</w:t>
      </w:r>
      <w:r w:rsidRPr="0064765E">
        <w:rPr>
          <w:spacing w:val="0"/>
        </w:rPr>
        <w:t>Crimes Act 1961</w:t>
      </w:r>
      <w:r w:rsidRPr="0064765E">
        <w:rPr>
          <w:rFonts w:hint="eastAsia"/>
          <w:lang w:val="en-US" w:eastAsia="zh-HK"/>
        </w:rPr>
        <w:t>）第</w:t>
      </w:r>
      <w:r w:rsidRPr="0064765E">
        <w:t>152</w:t>
      </w:r>
      <w:r w:rsidRPr="0064765E">
        <w:rPr>
          <w:rFonts w:hint="eastAsia"/>
          <w:lang w:eastAsia="zh-HK"/>
        </w:rPr>
        <w:t>條規定：</w:t>
      </w:r>
      <w:r w:rsidRPr="0064765E">
        <w:rPr>
          <w:rFonts w:hint="eastAsia"/>
          <w:i/>
          <w:lang w:eastAsia="zh-HK"/>
        </w:rPr>
        <w:t>“</w:t>
      </w:r>
      <w:r w:rsidRPr="0064765E">
        <w:rPr>
          <w:rFonts w:hint="eastAsia"/>
          <w:i/>
          <w:lang w:val="en-US"/>
        </w:rPr>
        <w:t>任何身為父母或身居父母地位的人，如實際照顧或看管一名</w:t>
      </w:r>
      <w:r w:rsidRPr="0064765E">
        <w:rPr>
          <w:i/>
          <w:lang w:val="en-US"/>
        </w:rPr>
        <w:t>18</w:t>
      </w:r>
      <w:r w:rsidRPr="0064765E">
        <w:rPr>
          <w:rFonts w:hint="eastAsia"/>
          <w:i/>
          <w:lang w:val="en-US"/>
        </w:rPr>
        <w:t>歲以下的兒童，則有法律上責任</w:t>
      </w:r>
      <w:proofErr w:type="gramStart"/>
      <w:r w:rsidRPr="0064765E">
        <w:rPr>
          <w:rFonts w:hint="eastAsia"/>
          <w:i/>
          <w:spacing w:val="-30"/>
          <w:lang w:eastAsia="zh-HK"/>
        </w:rPr>
        <w:t>——</w:t>
      </w:r>
      <w:proofErr w:type="gramEnd"/>
    </w:p>
    <w:p w:rsidR="00287E55" w:rsidRPr="0064765E" w:rsidRDefault="00287E55" w:rsidP="004C6429">
      <w:pPr>
        <w:pStyle w:val="FootnoteText"/>
        <w:tabs>
          <w:tab w:val="clear" w:pos="567"/>
          <w:tab w:val="left" w:pos="1134"/>
        </w:tabs>
        <w:rPr>
          <w:i/>
          <w:lang w:val="en-US"/>
        </w:rPr>
      </w:pPr>
      <w:r w:rsidRPr="0064765E">
        <w:rPr>
          <w:rFonts w:hint="eastAsia"/>
          <w:i/>
          <w:spacing w:val="-30"/>
          <w:lang w:eastAsia="zh-HK"/>
        </w:rPr>
        <w:tab/>
      </w:r>
      <w:r w:rsidRPr="0064765E">
        <w:rPr>
          <w:i/>
        </w:rPr>
        <w:t>(a)</w:t>
      </w:r>
      <w:r w:rsidRPr="0064765E">
        <w:rPr>
          <w:rFonts w:hint="eastAsia"/>
          <w:i/>
        </w:rPr>
        <w:tab/>
      </w:r>
      <w:r w:rsidRPr="0064765E">
        <w:rPr>
          <w:rFonts w:hint="eastAsia"/>
          <w:i/>
          <w:lang w:val="en-US"/>
        </w:rPr>
        <w:t>為該兒童提供必需品；及</w:t>
      </w:r>
    </w:p>
    <w:p w:rsidR="00287E55" w:rsidRPr="0064765E" w:rsidRDefault="00287E55" w:rsidP="004C6429">
      <w:pPr>
        <w:pStyle w:val="FootnoteText"/>
        <w:tabs>
          <w:tab w:val="clear" w:pos="567"/>
          <w:tab w:val="left" w:pos="1134"/>
        </w:tabs>
        <w:rPr>
          <w:spacing w:val="0"/>
          <w:lang w:eastAsia="zh-HK"/>
        </w:rPr>
      </w:pPr>
      <w:r w:rsidRPr="0064765E">
        <w:rPr>
          <w:rFonts w:hint="eastAsia"/>
          <w:i/>
          <w:lang w:val="en-US"/>
        </w:rPr>
        <w:tab/>
      </w:r>
      <w:r w:rsidRPr="0064765E">
        <w:rPr>
          <w:i/>
        </w:rPr>
        <w:t>(b)</w:t>
      </w:r>
      <w:r w:rsidRPr="0064765E">
        <w:rPr>
          <w:rFonts w:hint="eastAsia"/>
          <w:i/>
        </w:rPr>
        <w:tab/>
      </w:r>
      <w:r w:rsidRPr="0064765E">
        <w:rPr>
          <w:rFonts w:hint="eastAsia"/>
          <w:i/>
          <w:lang w:val="en-US"/>
        </w:rPr>
        <w:t>採取合理步驟保護該兒童免受損傷。</w:t>
      </w:r>
      <w:r w:rsidRPr="0064765E">
        <w:rPr>
          <w:rFonts w:hint="eastAsia"/>
          <w:i/>
          <w:lang w:val="en-US" w:eastAsia="zh-HK"/>
        </w:rPr>
        <w:t>”</w:t>
      </w:r>
    </w:p>
    <w:p w:rsidR="00287E55" w:rsidRPr="0064765E" w:rsidRDefault="00287E55" w:rsidP="004C6429">
      <w:pPr>
        <w:pStyle w:val="FootnoteText"/>
        <w:tabs>
          <w:tab w:val="clear" w:pos="567"/>
          <w:tab w:val="left" w:pos="1134"/>
        </w:tabs>
        <w:rPr>
          <w:lang w:eastAsia="zh-HK"/>
        </w:rPr>
      </w:pPr>
      <w:r w:rsidRPr="0064765E">
        <w:rPr>
          <w:rFonts w:hint="eastAsia"/>
          <w:i/>
        </w:rPr>
        <w:tab/>
      </w:r>
      <w:r w:rsidRPr="0064765E">
        <w:rPr>
          <w:rFonts w:cs="Arial"/>
          <w:lang w:eastAsia="zh-HK"/>
        </w:rPr>
        <w:t>有關</w:t>
      </w:r>
      <w:r w:rsidRPr="0064765E">
        <w:rPr>
          <w:rFonts w:cs="Arial" w:hint="eastAsia"/>
          <w:lang w:eastAsia="zh-HK"/>
        </w:rPr>
        <w:t>新西蘭</w:t>
      </w:r>
      <w:r w:rsidRPr="0064765E">
        <w:rPr>
          <w:rFonts w:cs="Arial"/>
          <w:lang w:eastAsia="zh-HK"/>
        </w:rPr>
        <w:t>模式的討論，</w:t>
      </w:r>
      <w:r w:rsidRPr="0064765E">
        <w:rPr>
          <w:rFonts w:cs="Arial" w:hint="eastAsia"/>
          <w:lang w:val="en-US" w:eastAsia="zh-HK"/>
        </w:rPr>
        <w:t>見諮詢文件第</w:t>
      </w:r>
      <w:r w:rsidRPr="0064765E">
        <w:rPr>
          <w:rFonts w:cs="Arial" w:hint="eastAsia"/>
          <w:lang w:val="en-US"/>
        </w:rPr>
        <w:t>5.61</w:t>
      </w:r>
      <w:r w:rsidRPr="0064765E">
        <w:rPr>
          <w:rFonts w:cs="Arial" w:hint="eastAsia"/>
          <w:lang w:val="en-US" w:eastAsia="zh-HK"/>
        </w:rPr>
        <w:t>段。</w:t>
      </w:r>
    </w:p>
  </w:footnote>
  <w:footnote w:id="133">
    <w:p w:rsidR="00287E55" w:rsidRPr="0064765E" w:rsidRDefault="00287E55" w:rsidP="00CB06A1">
      <w:pPr>
        <w:pStyle w:val="FootnoteText"/>
        <w:jc w:val="left"/>
        <w:rPr>
          <w:lang w:val="en-US" w:eastAsia="zh-HK"/>
        </w:rPr>
      </w:pPr>
      <w:r w:rsidRPr="0064765E">
        <w:rPr>
          <w:rStyle w:val="FootnoteReference"/>
        </w:rPr>
        <w:footnoteRef/>
      </w:r>
      <w:r w:rsidRPr="0064765E">
        <w:t xml:space="preserve"> </w:t>
      </w:r>
      <w:r w:rsidRPr="0064765E">
        <w:tab/>
      </w:r>
      <w:r w:rsidRPr="0064765E">
        <w:rPr>
          <w:rFonts w:cs="Arial"/>
          <w:lang w:val="en-US" w:eastAsia="zh-HK"/>
        </w:rPr>
        <w:t>英</w:t>
      </w:r>
      <w:r w:rsidRPr="0064765E">
        <w:rPr>
          <w:rFonts w:hint="eastAsia"/>
        </w:rPr>
        <w:t>格蘭</w:t>
      </w:r>
      <w:r w:rsidRPr="0064765E">
        <w:rPr>
          <w:rFonts w:cs="Arial"/>
          <w:lang w:eastAsia="zh-HK"/>
        </w:rPr>
        <w:t>《</w:t>
      </w:r>
      <w:r w:rsidRPr="0064765E">
        <w:rPr>
          <w:rFonts w:cs="Arial"/>
          <w:lang w:eastAsia="zh-HK"/>
        </w:rPr>
        <w:t>2004</w:t>
      </w:r>
      <w:r w:rsidRPr="0064765E">
        <w:rPr>
          <w:rFonts w:cs="Arial"/>
          <w:lang w:eastAsia="zh-HK"/>
        </w:rPr>
        <w:t>年家庭暴力、刑事罪行及受害人法令》</w:t>
      </w:r>
      <w:r w:rsidRPr="0064765E">
        <w:rPr>
          <w:rFonts w:cs="Arial" w:hint="eastAsia"/>
          <w:lang w:eastAsia="zh-HK"/>
        </w:rPr>
        <w:t>第</w:t>
      </w:r>
      <w:r w:rsidRPr="0064765E">
        <w:rPr>
          <w:rFonts w:cs="Arial" w:hint="eastAsia"/>
          <w:lang w:eastAsia="zh-HK"/>
        </w:rPr>
        <w:t>5(3)(a</w:t>
      </w:r>
      <w:r w:rsidRPr="0064765E">
        <w:rPr>
          <w:rFonts w:cs="Arial"/>
          <w:lang w:eastAsia="zh-HK"/>
        </w:rPr>
        <w:t>)</w:t>
      </w:r>
      <w:r w:rsidRPr="0064765E">
        <w:rPr>
          <w:rFonts w:cs="Arial" w:hint="eastAsia"/>
          <w:lang w:eastAsia="zh-HK"/>
        </w:rPr>
        <w:t>條和新西蘭</w:t>
      </w:r>
      <w:r w:rsidRPr="0064765E">
        <w:rPr>
          <w:rFonts w:cs="Arial" w:hint="eastAsia"/>
          <w:lang w:val="en-US" w:eastAsia="zh-HK"/>
        </w:rPr>
        <w:t>《</w:t>
      </w:r>
      <w:r w:rsidRPr="0064765E">
        <w:rPr>
          <w:rFonts w:cs="Arial"/>
          <w:lang w:val="en-US" w:eastAsia="zh-HK"/>
        </w:rPr>
        <w:t>1961</w:t>
      </w:r>
      <w:r w:rsidRPr="0064765E">
        <w:rPr>
          <w:rFonts w:cs="Arial" w:hint="eastAsia"/>
          <w:lang w:val="en-US" w:eastAsia="zh-HK"/>
        </w:rPr>
        <w:t>年刑事罪行法令》第</w:t>
      </w:r>
      <w:r w:rsidRPr="0064765E">
        <w:rPr>
          <w:rFonts w:cs="Arial"/>
          <w:lang w:val="en-US" w:eastAsia="zh-HK"/>
        </w:rPr>
        <w:t>152</w:t>
      </w:r>
      <w:r w:rsidRPr="0064765E">
        <w:rPr>
          <w:rFonts w:cs="Arial" w:hint="eastAsia"/>
          <w:lang w:val="en-US" w:eastAsia="zh-HK"/>
        </w:rPr>
        <w:t>條</w:t>
      </w:r>
      <w:r w:rsidRPr="0064765E">
        <w:rPr>
          <w:rFonts w:cs="Arial" w:hint="eastAsia"/>
          <w:lang w:eastAsia="zh-HK"/>
        </w:rPr>
        <w:t>。</w:t>
      </w:r>
      <w:r w:rsidRPr="0064765E">
        <w:rPr>
          <w:rFonts w:cs="Arial" w:hint="eastAsia"/>
          <w:lang w:val="en-US" w:eastAsia="zh-HK"/>
        </w:rPr>
        <w:t>見上文註腳</w:t>
      </w:r>
      <w:r w:rsidRPr="0064765E">
        <w:rPr>
          <w:rFonts w:cs="Arial" w:hint="eastAsia"/>
          <w:lang w:val="en-US" w:eastAsia="zh-HK"/>
        </w:rPr>
        <w:t>3</w:t>
      </w:r>
      <w:r w:rsidRPr="0064765E">
        <w:rPr>
          <w:rFonts w:cs="Arial"/>
          <w:lang w:val="en-US" w:eastAsia="zh-HK"/>
        </w:rPr>
        <w:t>6</w:t>
      </w:r>
      <w:r w:rsidRPr="0064765E">
        <w:rPr>
          <w:rFonts w:cs="Arial" w:hint="eastAsia"/>
          <w:lang w:val="en-US" w:eastAsia="zh-HK"/>
        </w:rPr>
        <w:t>和</w:t>
      </w:r>
      <w:r w:rsidRPr="0064765E">
        <w:rPr>
          <w:rFonts w:cs="Arial" w:hint="eastAsia"/>
          <w:lang w:val="en-US" w:eastAsia="zh-HK"/>
        </w:rPr>
        <w:t>3</w:t>
      </w:r>
      <w:r w:rsidRPr="0064765E">
        <w:rPr>
          <w:rFonts w:cs="Arial"/>
          <w:lang w:val="en-US" w:eastAsia="zh-HK"/>
        </w:rPr>
        <w:t>7</w:t>
      </w:r>
      <w:r w:rsidRPr="0064765E">
        <w:rPr>
          <w:rFonts w:cs="Arial" w:hint="eastAsia"/>
          <w:lang w:val="en-US" w:eastAsia="zh-HK"/>
        </w:rPr>
        <w:t>。</w:t>
      </w:r>
    </w:p>
  </w:footnote>
  <w:footnote w:id="134">
    <w:p w:rsidR="00287E55" w:rsidRPr="0064765E" w:rsidRDefault="00287E55" w:rsidP="004C6429">
      <w:pPr>
        <w:pStyle w:val="FootnoteText"/>
        <w:rPr>
          <w:rFonts w:cs="Arial"/>
        </w:rPr>
      </w:pPr>
      <w:r w:rsidRPr="0064765E">
        <w:rPr>
          <w:rStyle w:val="FootnoteReference"/>
        </w:rPr>
        <w:footnoteRef/>
      </w:r>
      <w:r w:rsidRPr="0064765E">
        <w:t xml:space="preserve"> </w:t>
      </w:r>
      <w:r w:rsidRPr="0064765E">
        <w:tab/>
      </w:r>
      <w:r w:rsidRPr="0064765E">
        <w:rPr>
          <w:rFonts w:cs="Arial" w:hint="eastAsia"/>
          <w:lang w:val="en-US"/>
        </w:rPr>
        <w:t>南澳大利亞眾議院議事錄，</w:t>
      </w:r>
      <w:r w:rsidRPr="0064765E">
        <w:rPr>
          <w:rFonts w:cs="Arial"/>
          <w:lang w:val="en-US"/>
        </w:rPr>
        <w:t>2004</w:t>
      </w:r>
      <w:r w:rsidRPr="0064765E">
        <w:rPr>
          <w:rFonts w:cs="Arial" w:hint="eastAsia"/>
          <w:lang w:val="en-US"/>
        </w:rPr>
        <w:t>年</w:t>
      </w:r>
      <w:r w:rsidRPr="0064765E">
        <w:rPr>
          <w:rFonts w:cs="Arial" w:hint="eastAsia"/>
          <w:lang w:val="en-US"/>
        </w:rPr>
        <w:t>10</w:t>
      </w:r>
      <w:r w:rsidRPr="0064765E">
        <w:rPr>
          <w:rFonts w:cs="Arial" w:hint="eastAsia"/>
          <w:lang w:val="en-US"/>
        </w:rPr>
        <w:t>月</w:t>
      </w:r>
      <w:r w:rsidRPr="0064765E">
        <w:rPr>
          <w:rFonts w:cs="Arial" w:hint="eastAsia"/>
          <w:lang w:val="en-US"/>
        </w:rPr>
        <w:t>12</w:t>
      </w:r>
      <w:r w:rsidRPr="0064765E">
        <w:rPr>
          <w:rFonts w:cs="Arial" w:hint="eastAsia"/>
          <w:lang w:val="en-US"/>
        </w:rPr>
        <w:t>日，第</w:t>
      </w:r>
      <w:r w:rsidRPr="0064765E">
        <w:rPr>
          <w:rFonts w:cs="Arial" w:hint="eastAsia"/>
          <w:lang w:val="en-US"/>
        </w:rPr>
        <w:t>334</w:t>
      </w:r>
      <w:r w:rsidRPr="0064765E">
        <w:rPr>
          <w:rFonts w:cs="Arial" w:hint="eastAsia"/>
          <w:lang w:val="en-US"/>
        </w:rPr>
        <w:t>頁，</w:t>
      </w:r>
      <w:r w:rsidRPr="0064765E">
        <w:rPr>
          <w:rFonts w:cs="Arial"/>
          <w:spacing w:val="0"/>
          <w:lang w:val="en-US"/>
        </w:rPr>
        <w:t>M J Atkinson</w:t>
      </w:r>
      <w:r w:rsidRPr="0064765E">
        <w:rPr>
          <w:rFonts w:cs="Arial" w:hint="eastAsia"/>
          <w:lang w:val="en-US"/>
        </w:rPr>
        <w:t>議員（律政部長）的發言。</w:t>
      </w:r>
      <w:r w:rsidRPr="0064765E">
        <w:rPr>
          <w:rFonts w:hint="eastAsia"/>
        </w:rPr>
        <w:t>登</w:t>
      </w:r>
      <w:r w:rsidRPr="0064765E">
        <w:rPr>
          <w:rFonts w:cs="Arial"/>
        </w:rPr>
        <w:t>載於：</w:t>
      </w:r>
    </w:p>
    <w:p w:rsidR="00287E55" w:rsidRDefault="00287E55" w:rsidP="004C6429">
      <w:pPr>
        <w:pStyle w:val="FootnoteText"/>
        <w:rPr>
          <w:rFonts w:cs="Arial"/>
          <w:lang w:eastAsia="zh-HK"/>
        </w:rPr>
      </w:pPr>
      <w:r w:rsidRPr="0064765E">
        <w:rPr>
          <w:rFonts w:hint="eastAsia"/>
        </w:rPr>
        <w:tab/>
      </w:r>
      <w:r w:rsidRPr="0064765E">
        <w:rPr>
          <w:rFonts w:cs="Arial"/>
          <w:spacing w:val="0"/>
        </w:rPr>
        <w:t>http://hansardpublic.parliament.sa.gov.au/#/search/1/2004</w:t>
      </w:r>
      <w:r w:rsidRPr="0064765E">
        <w:rPr>
          <w:rFonts w:cs="微軟正黑體" w:hint="eastAsia"/>
          <w:lang w:eastAsia="zh-HK"/>
        </w:rPr>
        <w:t>（於</w:t>
      </w:r>
      <w:r w:rsidRPr="0064765E">
        <w:rPr>
          <w:rFonts w:cs="Arial" w:hint="eastAsia"/>
          <w:lang w:eastAsia="zh-HK"/>
        </w:rPr>
        <w:t>2021</w:t>
      </w:r>
      <w:r w:rsidRPr="0064765E">
        <w:rPr>
          <w:rFonts w:cs="微軟正黑體" w:hint="eastAsia"/>
          <w:lang w:eastAsia="zh-HK"/>
        </w:rPr>
        <w:t>年</w:t>
      </w:r>
      <w:r w:rsidRPr="0064765E">
        <w:rPr>
          <w:rFonts w:cs="Arial"/>
          <w:lang w:eastAsia="zh-HK"/>
        </w:rPr>
        <w:t>4</w:t>
      </w:r>
      <w:r w:rsidRPr="0064765E">
        <w:rPr>
          <w:rFonts w:cs="微軟正黑體" w:hint="eastAsia"/>
          <w:lang w:eastAsia="zh-HK"/>
        </w:rPr>
        <w:t>月</w:t>
      </w:r>
      <w:r w:rsidRPr="0064765E">
        <w:rPr>
          <w:rFonts w:cs="Arial"/>
          <w:lang w:eastAsia="zh-HK"/>
        </w:rPr>
        <w:t>14</w:t>
      </w:r>
      <w:r w:rsidRPr="0064765E">
        <w:rPr>
          <w:rFonts w:cs="微軟正黑體" w:hint="eastAsia"/>
          <w:lang w:eastAsia="zh-HK"/>
        </w:rPr>
        <w:t>日瀏覽）</w:t>
      </w:r>
      <w:r w:rsidRPr="0064765E">
        <w:rPr>
          <w:rFonts w:cs="Arial" w:hint="eastAsia"/>
          <w:lang w:eastAsia="zh-HK"/>
        </w:rPr>
        <w:t>。</w:t>
      </w:r>
    </w:p>
    <w:p w:rsidR="00287E55" w:rsidRPr="0064765E" w:rsidRDefault="00287E55" w:rsidP="00903C69">
      <w:pPr>
        <w:pStyle w:val="FootnoteText"/>
        <w:rPr>
          <w:lang w:val="en-US" w:eastAsia="zh-HK"/>
        </w:rPr>
      </w:pPr>
      <w:r>
        <w:rPr>
          <w:rFonts w:cs="Arial"/>
          <w:lang w:eastAsia="zh-HK"/>
        </w:rPr>
        <w:tab/>
      </w:r>
      <w:r w:rsidRPr="0064765E">
        <w:rPr>
          <w:rFonts w:cs="Arial" w:hint="eastAsia"/>
          <w:lang w:eastAsia="zh-HK"/>
        </w:rPr>
        <w:t>有關南澳大利亞模式沒有訂明被告人</w:t>
      </w:r>
      <w:r w:rsidRPr="0064765E">
        <w:rPr>
          <w:rFonts w:cs="Arial" w:hint="eastAsia"/>
        </w:rPr>
        <w:t>的</w:t>
      </w:r>
      <w:r w:rsidRPr="0064765E">
        <w:rPr>
          <w:rFonts w:cs="Arial" w:hint="eastAsia"/>
          <w:lang w:eastAsia="zh-HK"/>
        </w:rPr>
        <w:t>特定最低年齡為</w:t>
      </w:r>
      <w:r w:rsidRPr="0064765E">
        <w:rPr>
          <w:rFonts w:cs="Arial" w:hint="eastAsia"/>
          <w:lang w:eastAsia="zh-HK"/>
        </w:rPr>
        <w:t>10</w:t>
      </w:r>
      <w:r w:rsidRPr="0064765E">
        <w:rPr>
          <w:rFonts w:cs="Arial" w:hint="eastAsia"/>
          <w:lang w:eastAsia="zh-HK"/>
        </w:rPr>
        <w:t>歲以上（當地</w:t>
      </w:r>
      <w:r w:rsidRPr="0064765E">
        <w:rPr>
          <w:rFonts w:cs="Arial"/>
          <w:lang w:val="en-US" w:eastAsia="zh-HK"/>
        </w:rPr>
        <w:t>須負刑事責任的最低年齡）</w:t>
      </w:r>
      <w:r w:rsidRPr="0064765E">
        <w:rPr>
          <w:rFonts w:cs="Arial" w:hint="eastAsia"/>
          <w:lang w:eastAsia="zh-HK"/>
        </w:rPr>
        <w:t>的理由，見諮詢文件第</w:t>
      </w:r>
      <w:r w:rsidRPr="0064765E">
        <w:rPr>
          <w:rFonts w:cs="Arial" w:hint="eastAsia"/>
        </w:rPr>
        <w:t>7.34</w:t>
      </w:r>
      <w:r w:rsidRPr="0064765E">
        <w:rPr>
          <w:rFonts w:cs="Arial" w:hint="eastAsia"/>
          <w:lang w:eastAsia="zh-HK"/>
        </w:rPr>
        <w:t>段。</w:t>
      </w:r>
    </w:p>
  </w:footnote>
  <w:footnote w:id="135">
    <w:p w:rsidR="00287E55" w:rsidRPr="0064765E" w:rsidRDefault="00287E55" w:rsidP="004C6429">
      <w:pPr>
        <w:pStyle w:val="FootnoteText"/>
        <w:rPr>
          <w:lang w:val="en-US" w:eastAsia="zh-HK"/>
        </w:rPr>
      </w:pPr>
      <w:r w:rsidRPr="0064765E">
        <w:rPr>
          <w:rStyle w:val="FootnoteReference"/>
        </w:rPr>
        <w:footnoteRef/>
      </w:r>
      <w:r w:rsidRPr="0064765E">
        <w:tab/>
      </w:r>
      <w:r w:rsidRPr="0064765E">
        <w:rPr>
          <w:rFonts w:cs="Arial" w:hint="eastAsia"/>
          <w:lang w:eastAsia="zh-HK"/>
        </w:rPr>
        <w:t>同上。</w:t>
      </w:r>
    </w:p>
  </w:footnote>
  <w:footnote w:id="136">
    <w:p w:rsidR="00287E55" w:rsidRPr="0064765E" w:rsidRDefault="00287E55" w:rsidP="004C6429">
      <w:pPr>
        <w:pStyle w:val="FootnoteText"/>
        <w:rPr>
          <w:lang w:val="en-US" w:eastAsia="zh-HK"/>
        </w:rPr>
      </w:pPr>
      <w:r w:rsidRPr="0064765E">
        <w:rPr>
          <w:rStyle w:val="FootnoteReference"/>
        </w:rPr>
        <w:footnoteRef/>
      </w:r>
      <w:r w:rsidRPr="0064765E">
        <w:tab/>
      </w:r>
      <w:r w:rsidRPr="0064765E">
        <w:rPr>
          <w:rFonts w:cs="Arial" w:hint="eastAsia"/>
          <w:lang w:eastAsia="zh-HK"/>
        </w:rPr>
        <w:t>同上。</w:t>
      </w:r>
    </w:p>
  </w:footnote>
  <w:footnote w:id="137">
    <w:p w:rsidR="00287E55" w:rsidRPr="0064765E" w:rsidRDefault="00287E55" w:rsidP="004C6429">
      <w:pPr>
        <w:pStyle w:val="FootnoteText"/>
      </w:pPr>
      <w:r w:rsidRPr="0064765E">
        <w:rPr>
          <w:rStyle w:val="FootnoteReference"/>
        </w:rPr>
        <w:footnoteRef/>
      </w:r>
      <w:r w:rsidRPr="0064765E">
        <w:t xml:space="preserve"> </w:t>
      </w:r>
      <w:r w:rsidRPr="0064765E">
        <w:tab/>
      </w:r>
      <w:r w:rsidRPr="0064765E">
        <w:rPr>
          <w:rFonts w:hint="eastAsia"/>
          <w:lang w:val="en-US" w:eastAsia="zh-HK"/>
        </w:rPr>
        <w:t>香港律政司，《檢控守則》（</w:t>
      </w:r>
      <w:r w:rsidRPr="0064765E">
        <w:rPr>
          <w:rFonts w:hint="eastAsia"/>
          <w:lang w:val="en-US"/>
        </w:rPr>
        <w:t>2013</w:t>
      </w:r>
      <w:r w:rsidRPr="0064765E">
        <w:rPr>
          <w:rFonts w:hint="eastAsia"/>
          <w:lang w:val="en-US" w:eastAsia="zh-HK"/>
        </w:rPr>
        <w:t>年），</w:t>
      </w:r>
      <w:r w:rsidRPr="0064765E">
        <w:rPr>
          <w:rFonts w:hint="eastAsia"/>
          <w:lang w:val="en-US"/>
        </w:rPr>
        <w:t>登</w:t>
      </w:r>
      <w:r w:rsidRPr="0064765E">
        <w:t>載於：</w:t>
      </w:r>
    </w:p>
    <w:p w:rsidR="00287E55" w:rsidRPr="0064765E" w:rsidRDefault="00287E55" w:rsidP="004C6429">
      <w:pPr>
        <w:pStyle w:val="FootnoteText"/>
        <w:rPr>
          <w:lang w:val="en-US" w:eastAsia="zh-HK"/>
        </w:rPr>
      </w:pPr>
      <w:r w:rsidRPr="0064765E">
        <w:rPr>
          <w:rFonts w:hint="eastAsia"/>
        </w:rPr>
        <w:tab/>
      </w:r>
      <w:r w:rsidRPr="0064765E">
        <w:rPr>
          <w:spacing w:val="0"/>
        </w:rPr>
        <w:t>https://www.doj.gov.hk/tc/publications/pdf/pdcode1314</w:t>
      </w:r>
      <w:r w:rsidRPr="0064765E">
        <w:rPr>
          <w:rFonts w:hint="eastAsia"/>
          <w:spacing w:val="0"/>
        </w:rPr>
        <w:t>c</w:t>
      </w:r>
      <w:r w:rsidRPr="0064765E">
        <w:rPr>
          <w:spacing w:val="0"/>
        </w:rPr>
        <w:t>.pdf</w:t>
      </w:r>
      <w:r w:rsidRPr="0064765E">
        <w:rPr>
          <w:rFonts w:cs="微軟正黑體" w:hint="eastAsia"/>
          <w:lang w:eastAsia="zh-HK"/>
        </w:rPr>
        <w:t>（於</w:t>
      </w:r>
      <w:r w:rsidRPr="0064765E">
        <w:rPr>
          <w:rFonts w:cs="Arial" w:hint="eastAsia"/>
          <w:lang w:eastAsia="zh-HK"/>
        </w:rPr>
        <w:t>2021</w:t>
      </w:r>
      <w:r w:rsidRPr="0064765E">
        <w:rPr>
          <w:rFonts w:cs="微軟正黑體" w:hint="eastAsia"/>
          <w:lang w:eastAsia="zh-HK"/>
        </w:rPr>
        <w:t>年</w:t>
      </w:r>
      <w:r w:rsidRPr="0064765E">
        <w:rPr>
          <w:rFonts w:cs="Arial" w:hint="eastAsia"/>
          <w:lang w:eastAsia="zh-HK"/>
        </w:rPr>
        <w:t>3</w:t>
      </w:r>
      <w:r w:rsidRPr="0064765E">
        <w:rPr>
          <w:rFonts w:cs="微軟正黑體" w:hint="eastAsia"/>
          <w:lang w:eastAsia="zh-HK"/>
        </w:rPr>
        <w:t>月</w:t>
      </w:r>
      <w:r w:rsidRPr="0064765E">
        <w:rPr>
          <w:rFonts w:cs="Arial"/>
          <w:lang w:eastAsia="zh-HK"/>
        </w:rPr>
        <w:t>14</w:t>
      </w:r>
      <w:r w:rsidRPr="0064765E">
        <w:rPr>
          <w:rFonts w:cs="微軟正黑體" w:hint="eastAsia"/>
          <w:lang w:eastAsia="zh-HK"/>
        </w:rPr>
        <w:t>日瀏覽）</w:t>
      </w:r>
      <w:r w:rsidRPr="0064765E">
        <w:rPr>
          <w:rFonts w:cs="Arial" w:hint="eastAsia"/>
          <w:lang w:eastAsia="zh-HK"/>
        </w:rPr>
        <w:t>。</w:t>
      </w:r>
    </w:p>
  </w:footnote>
  <w:footnote w:id="138">
    <w:p w:rsidR="00287E55" w:rsidRPr="0064765E" w:rsidRDefault="00287E55" w:rsidP="004C6429">
      <w:pPr>
        <w:pStyle w:val="FootnoteText"/>
        <w:rPr>
          <w:lang w:eastAsia="zh-HK"/>
        </w:rPr>
      </w:pPr>
      <w:r w:rsidRPr="0064765E">
        <w:rPr>
          <w:rStyle w:val="FootnoteReference"/>
        </w:rPr>
        <w:footnoteRef/>
      </w:r>
      <w:r w:rsidRPr="0064765E">
        <w:t xml:space="preserve"> </w:t>
      </w:r>
      <w:r w:rsidRPr="0064765E">
        <w:tab/>
      </w:r>
      <w:r w:rsidRPr="0064765E">
        <w:rPr>
          <w:rFonts w:hint="eastAsia"/>
          <w:lang w:val="en-US" w:eastAsia="zh-HK"/>
        </w:rPr>
        <w:t>香港律政司，</w:t>
      </w:r>
      <w:r w:rsidRPr="0064765E">
        <w:rPr>
          <w:rFonts w:hint="eastAsia"/>
          <w:lang w:eastAsia="zh-HK"/>
        </w:rPr>
        <w:t>《</w:t>
      </w:r>
      <w:r w:rsidRPr="0064765E">
        <w:rPr>
          <w:rFonts w:hint="eastAsia"/>
          <w:lang w:val="en-US" w:eastAsia="zh-HK"/>
        </w:rPr>
        <w:t>檢控涉及家庭暴力案件的政策</w:t>
      </w:r>
      <w:r w:rsidRPr="0064765E">
        <w:rPr>
          <w:rFonts w:hint="eastAsia"/>
          <w:lang w:eastAsia="zh-HK"/>
        </w:rPr>
        <w:t>》，第</w:t>
      </w:r>
      <w:r w:rsidRPr="0064765E">
        <w:rPr>
          <w:rFonts w:hint="eastAsia"/>
        </w:rPr>
        <w:t>5</w:t>
      </w:r>
      <w:r w:rsidRPr="0064765E">
        <w:rPr>
          <w:rFonts w:hint="eastAsia"/>
          <w:lang w:eastAsia="zh-HK"/>
        </w:rPr>
        <w:t>段：</w:t>
      </w:r>
    </w:p>
    <w:p w:rsidR="00287E55" w:rsidRDefault="00287E55" w:rsidP="00765F8A">
      <w:pPr>
        <w:pStyle w:val="FootnoteText"/>
        <w:ind w:left="499" w:hanging="499"/>
        <w:rPr>
          <w:i/>
          <w:lang w:val="en-US"/>
        </w:rPr>
      </w:pPr>
      <w:r w:rsidRPr="0064765E">
        <w:rPr>
          <w:rFonts w:hint="eastAsia"/>
          <w:lang w:eastAsia="zh-HK"/>
        </w:rPr>
        <w:tab/>
      </w:r>
      <w:r w:rsidRPr="0064765E">
        <w:rPr>
          <w:rFonts w:hint="eastAsia"/>
          <w:lang w:eastAsia="zh-HK"/>
        </w:rPr>
        <w:t>“</w:t>
      </w:r>
      <w:r w:rsidRPr="00765F8A">
        <w:rPr>
          <w:rFonts w:hint="eastAsia"/>
          <w:i/>
          <w:lang w:val="en-US"/>
        </w:rPr>
        <w:t>遏止家庭暴力是檢控人員其中一項首要任務。我們需要有效地檢控案件，亦需要和各個</w:t>
      </w:r>
    </w:p>
    <w:p w:rsidR="00287E55" w:rsidRPr="0064765E" w:rsidRDefault="00287E55" w:rsidP="00765F8A">
      <w:pPr>
        <w:pStyle w:val="FootnoteText"/>
        <w:tabs>
          <w:tab w:val="clear" w:pos="567"/>
        </w:tabs>
        <w:rPr>
          <w:lang w:val="en-US" w:eastAsia="zh-HK"/>
        </w:rPr>
      </w:pPr>
      <w:r>
        <w:rPr>
          <w:i/>
          <w:lang w:val="en-US"/>
        </w:rPr>
        <w:tab/>
      </w:r>
      <w:r w:rsidRPr="00765F8A">
        <w:rPr>
          <w:rFonts w:hint="eastAsia"/>
          <w:i/>
          <w:lang w:val="en-US"/>
        </w:rPr>
        <w:t>執法機關互相協調，通力合作。在處理家庭暴力案件時，刑事法律程序只是其中一種處理手法。我們或須一併使用刑事和民事的法律程序。有些受害者可能不想以刑事訴訟方式解決問題，寧可選擇民事程序作出補救或採用其他保障安全及提供支援的機制。在決定是否提出檢控時，我們必須考慮受害者、其子女及其他涉案人士的安全</w:t>
      </w:r>
      <w:r w:rsidRPr="00765F8A">
        <w:rPr>
          <w:rFonts w:hint="eastAsia"/>
          <w:i/>
          <w:lang w:val="en-US" w:eastAsia="zh-HK"/>
        </w:rPr>
        <w:t>。”</w:t>
      </w:r>
    </w:p>
    <w:p w:rsidR="00287E55" w:rsidRPr="0064765E" w:rsidRDefault="00287E55" w:rsidP="004C6429">
      <w:pPr>
        <w:pStyle w:val="FootnoteText"/>
        <w:rPr>
          <w:lang w:eastAsia="zh-HK"/>
        </w:rPr>
      </w:pPr>
      <w:r w:rsidRPr="0064765E">
        <w:rPr>
          <w:lang w:val="en-US" w:eastAsia="zh-HK"/>
        </w:rPr>
        <w:tab/>
      </w:r>
      <w:r w:rsidRPr="0064765E">
        <w:rPr>
          <w:rFonts w:hint="eastAsia"/>
        </w:rPr>
        <w:t>登</w:t>
      </w:r>
      <w:r w:rsidRPr="0064765E">
        <w:t>載於：</w:t>
      </w:r>
      <w:r w:rsidRPr="007D1181">
        <w:rPr>
          <w:rStyle w:val="Hyperlink"/>
          <w:color w:val="auto"/>
          <w:spacing w:val="0"/>
          <w:u w:val="none"/>
        </w:rPr>
        <w:t>https://www.doj.gov.hk/tc/publications/domesticviolence.html#1</w:t>
      </w:r>
      <w:r w:rsidRPr="007D1181">
        <w:rPr>
          <w:rStyle w:val="Hyperlink"/>
          <w:color w:val="auto"/>
          <w:spacing w:val="0"/>
          <w:u w:val="none"/>
          <w:lang w:val="en-US"/>
        </w:rPr>
        <w:t> </w:t>
      </w:r>
      <w:r w:rsidRPr="007D1181">
        <w:rPr>
          <w:rFonts w:cs="微軟正黑體" w:hint="eastAsia"/>
          <w:lang w:eastAsia="zh-HK"/>
        </w:rPr>
        <w:t>（</w:t>
      </w:r>
      <w:r w:rsidRPr="0064765E">
        <w:rPr>
          <w:rFonts w:cs="微軟正黑體" w:hint="eastAsia"/>
          <w:lang w:eastAsia="zh-HK"/>
        </w:rPr>
        <w:t>於</w:t>
      </w:r>
      <w:r w:rsidRPr="0064765E">
        <w:rPr>
          <w:rFonts w:cs="Arial" w:hint="eastAsia"/>
          <w:lang w:eastAsia="zh-HK"/>
        </w:rPr>
        <w:t>2021</w:t>
      </w:r>
      <w:r w:rsidRPr="0064765E">
        <w:rPr>
          <w:rFonts w:cs="微軟正黑體" w:hint="eastAsia"/>
          <w:lang w:eastAsia="zh-HK"/>
        </w:rPr>
        <w:t>年</w:t>
      </w:r>
      <w:r w:rsidRPr="0064765E">
        <w:rPr>
          <w:rFonts w:cs="Arial" w:hint="eastAsia"/>
          <w:lang w:eastAsia="zh-HK"/>
        </w:rPr>
        <w:t>3</w:t>
      </w:r>
      <w:r w:rsidRPr="0064765E">
        <w:rPr>
          <w:rFonts w:cs="微軟正黑體" w:hint="eastAsia"/>
          <w:lang w:eastAsia="zh-HK"/>
        </w:rPr>
        <w:t>月</w:t>
      </w:r>
      <w:r w:rsidRPr="0064765E">
        <w:rPr>
          <w:rFonts w:cs="Arial"/>
          <w:lang w:eastAsia="zh-HK"/>
        </w:rPr>
        <w:t>7</w:t>
      </w:r>
      <w:r w:rsidRPr="0064765E">
        <w:rPr>
          <w:rFonts w:cs="微軟正黑體" w:hint="eastAsia"/>
          <w:lang w:eastAsia="zh-HK"/>
        </w:rPr>
        <w:t>日瀏覽）</w:t>
      </w:r>
      <w:r w:rsidRPr="0064765E">
        <w:rPr>
          <w:rFonts w:cs="Arial" w:hint="eastAsia"/>
          <w:lang w:eastAsia="zh-HK"/>
        </w:rPr>
        <w:t>。</w:t>
      </w:r>
    </w:p>
  </w:footnote>
  <w:footnote w:id="139">
    <w:p w:rsidR="00287E55" w:rsidRPr="0064765E" w:rsidRDefault="00287E55" w:rsidP="004C6429">
      <w:pPr>
        <w:pStyle w:val="FootnoteText"/>
        <w:rPr>
          <w:lang w:val="en-US" w:eastAsia="zh-HK"/>
        </w:rPr>
      </w:pPr>
      <w:r w:rsidRPr="0064765E">
        <w:rPr>
          <w:rStyle w:val="FootnoteReference"/>
        </w:rPr>
        <w:footnoteRef/>
      </w:r>
      <w:r w:rsidRPr="0064765E">
        <w:tab/>
      </w:r>
      <w:r w:rsidRPr="0064765E">
        <w:rPr>
          <w:spacing w:val="0"/>
          <w:lang w:val="en-US"/>
        </w:rPr>
        <w:t xml:space="preserve">I Grenville Cross </w:t>
      </w:r>
      <w:r w:rsidRPr="0064765E">
        <w:rPr>
          <w:rFonts w:hint="eastAsia"/>
          <w:spacing w:val="0"/>
          <w:lang w:val="en-US"/>
        </w:rPr>
        <w:t>and</w:t>
      </w:r>
      <w:r w:rsidRPr="0064765E">
        <w:rPr>
          <w:spacing w:val="0"/>
          <w:lang w:val="en-US"/>
        </w:rPr>
        <w:t xml:space="preserve"> Patrick Cheung</w:t>
      </w:r>
      <w:r w:rsidRPr="0064765E">
        <w:rPr>
          <w:rFonts w:hint="eastAsia"/>
          <w:lang w:val="en-US"/>
        </w:rPr>
        <w:t>（江樂士與張維新），</w:t>
      </w:r>
      <w:r w:rsidRPr="0064765E">
        <w:rPr>
          <w:i/>
          <w:iCs/>
          <w:spacing w:val="0"/>
          <w:lang w:val="en-US"/>
        </w:rPr>
        <w:t>Sentencing in Hong Kong</w:t>
      </w:r>
      <w:r w:rsidRPr="0064765E">
        <w:rPr>
          <w:rFonts w:hint="eastAsia"/>
          <w:lang w:val="en-US"/>
        </w:rPr>
        <w:t>（第</w:t>
      </w:r>
      <w:r w:rsidRPr="0064765E">
        <w:rPr>
          <w:rFonts w:hint="eastAsia"/>
          <w:lang w:val="en-US" w:eastAsia="zh-HK"/>
        </w:rPr>
        <w:t>九</w:t>
      </w:r>
      <w:r w:rsidRPr="0064765E">
        <w:rPr>
          <w:rFonts w:hint="eastAsia"/>
          <w:lang w:val="en-US"/>
        </w:rPr>
        <w:t>版，</w:t>
      </w:r>
      <w:r w:rsidRPr="0064765E">
        <w:rPr>
          <w:lang w:val="en-US"/>
        </w:rPr>
        <w:t>20</w:t>
      </w:r>
      <w:r w:rsidRPr="0064765E">
        <w:rPr>
          <w:rFonts w:hint="eastAsia"/>
          <w:lang w:val="en-US"/>
        </w:rPr>
        <w:t>20</w:t>
      </w:r>
      <w:r w:rsidRPr="0064765E">
        <w:rPr>
          <w:rFonts w:hint="eastAsia"/>
          <w:lang w:val="en-US"/>
        </w:rPr>
        <w:t>年，</w:t>
      </w:r>
      <w:r w:rsidRPr="0064765E">
        <w:rPr>
          <w:spacing w:val="0"/>
          <w:lang w:val="en-US"/>
        </w:rPr>
        <w:t>LexisNexis</w:t>
      </w:r>
      <w:r w:rsidRPr="0064765E">
        <w:rPr>
          <w:rFonts w:hint="eastAsia"/>
          <w:lang w:val="en-US"/>
        </w:rPr>
        <w:t>），第</w:t>
      </w:r>
      <w:r w:rsidRPr="0064765E">
        <w:rPr>
          <w:rFonts w:hint="eastAsia"/>
          <w:lang w:val="en-US"/>
        </w:rPr>
        <w:t>30-21</w:t>
      </w:r>
      <w:r w:rsidRPr="0064765E">
        <w:rPr>
          <w:rFonts w:hint="eastAsia"/>
          <w:lang w:val="en-US"/>
        </w:rPr>
        <w:t>段。</w:t>
      </w:r>
    </w:p>
  </w:footnote>
  <w:footnote w:id="140">
    <w:p w:rsidR="00287E55" w:rsidRPr="0064765E" w:rsidRDefault="00287E55" w:rsidP="004C6429">
      <w:pPr>
        <w:pStyle w:val="FootnoteText"/>
        <w:tabs>
          <w:tab w:val="clear" w:pos="567"/>
          <w:tab w:val="left" w:pos="709"/>
        </w:tabs>
        <w:spacing w:line="240" w:lineRule="exact"/>
        <w:ind w:left="563" w:hangingChars="313" w:hanging="563"/>
        <w:rPr>
          <w:rFonts w:cs="Arial"/>
        </w:rPr>
      </w:pPr>
      <w:r w:rsidRPr="0064765E">
        <w:rPr>
          <w:rStyle w:val="FootnoteReference"/>
        </w:rPr>
        <w:footnoteRef/>
      </w:r>
      <w:r w:rsidRPr="0064765E">
        <w:t xml:space="preserve"> </w:t>
      </w:r>
      <w:r w:rsidRPr="0064765E">
        <w:tab/>
      </w:r>
      <w:r w:rsidRPr="0064765E">
        <w:rPr>
          <w:rFonts w:cs="Arial" w:hint="eastAsia"/>
          <w:lang w:eastAsia="zh-HK"/>
        </w:rPr>
        <w:t>條例草案擬稿</w:t>
      </w:r>
      <w:r w:rsidRPr="0064765E">
        <w:rPr>
          <w:rFonts w:cs="Arial" w:hint="eastAsia"/>
        </w:rPr>
        <w:t>中</w:t>
      </w:r>
      <w:r w:rsidRPr="0064765E">
        <w:rPr>
          <w:rFonts w:cs="Arial" w:hint="eastAsia"/>
          <w:lang w:val="en-US" w:eastAsia="zh-HK"/>
        </w:rPr>
        <w:t>《侵害人身罪條例》</w:t>
      </w:r>
      <w:r w:rsidRPr="0064765E">
        <w:rPr>
          <w:rFonts w:cs="Arial" w:hint="eastAsia"/>
          <w:lang w:eastAsia="zh-HK"/>
        </w:rPr>
        <w:t>建議</w:t>
      </w:r>
      <w:r w:rsidRPr="0064765E">
        <w:rPr>
          <w:rFonts w:cs="Arial" w:hint="eastAsia"/>
        </w:rPr>
        <w:t>的</w:t>
      </w:r>
      <w:r w:rsidRPr="0064765E">
        <w:rPr>
          <w:rFonts w:cs="Arial" w:hint="eastAsia"/>
          <w:lang w:val="en-US" w:eastAsia="zh-HK"/>
        </w:rPr>
        <w:t>第</w:t>
      </w:r>
      <w:r w:rsidRPr="0064765E">
        <w:rPr>
          <w:rFonts w:cs="Arial"/>
        </w:rPr>
        <w:t>25A(</w:t>
      </w:r>
      <w:r w:rsidRPr="0064765E">
        <w:rPr>
          <w:rFonts w:cs="Arial" w:hint="eastAsia"/>
        </w:rPr>
        <w:t>7</w:t>
      </w:r>
      <w:r w:rsidRPr="0064765E">
        <w:rPr>
          <w:rFonts w:cs="Arial"/>
        </w:rPr>
        <w:t>)</w:t>
      </w:r>
      <w:r w:rsidRPr="0064765E">
        <w:rPr>
          <w:rFonts w:cs="Arial" w:hint="eastAsia"/>
          <w:lang w:eastAsia="zh-HK"/>
        </w:rPr>
        <w:t>條（本報告</w:t>
      </w:r>
      <w:r w:rsidRPr="0064765E">
        <w:rPr>
          <w:rFonts w:cs="Arial" w:hint="eastAsia"/>
        </w:rPr>
        <w:t>書</w:t>
      </w:r>
      <w:r w:rsidRPr="0064765E">
        <w:rPr>
          <w:rFonts w:cs="Arial" w:hint="eastAsia"/>
          <w:lang w:eastAsia="zh-HK"/>
        </w:rPr>
        <w:t>附件</w:t>
      </w:r>
      <w:r w:rsidRPr="0064765E">
        <w:rPr>
          <w:rFonts w:cs="Arial" w:hint="eastAsia"/>
        </w:rPr>
        <w:t>1</w:t>
      </w:r>
      <w:r w:rsidRPr="0064765E">
        <w:rPr>
          <w:rFonts w:cs="Arial" w:hint="eastAsia"/>
          <w:lang w:eastAsia="zh-HK"/>
        </w:rPr>
        <w:t>）：</w:t>
      </w:r>
      <w:r w:rsidRPr="0064765E">
        <w:rPr>
          <w:rFonts w:cs="Arial"/>
        </w:rPr>
        <w:t xml:space="preserve">  </w:t>
      </w:r>
    </w:p>
    <w:p w:rsidR="00287E55" w:rsidRPr="0064765E" w:rsidRDefault="00287E55" w:rsidP="004C6429">
      <w:pPr>
        <w:pStyle w:val="FootnoteText"/>
        <w:tabs>
          <w:tab w:val="left" w:pos="1134"/>
          <w:tab w:val="left" w:pos="1560"/>
        </w:tabs>
        <w:ind w:left="1560" w:right="84" w:hanging="1134"/>
        <w:rPr>
          <w:rFonts w:cs="Arial"/>
        </w:rPr>
      </w:pPr>
      <w:r w:rsidRPr="0064765E">
        <w:rPr>
          <w:rFonts w:hint="eastAsia"/>
          <w:lang w:val="x-none" w:eastAsia="zh-HK"/>
        </w:rPr>
        <w:t>“</w:t>
      </w:r>
      <w:r w:rsidRPr="0064765E">
        <w:rPr>
          <w:lang w:val="en-US" w:eastAsia="zh-HK"/>
        </w:rPr>
        <w:t>25A.</w:t>
      </w:r>
      <w:r w:rsidRPr="0064765E">
        <w:rPr>
          <w:lang w:val="en-US" w:eastAsia="zh-HK"/>
        </w:rPr>
        <w:tab/>
        <w:t>(</w:t>
      </w:r>
      <w:r w:rsidRPr="0064765E">
        <w:rPr>
          <w:rFonts w:hint="eastAsia"/>
          <w:lang w:val="en-US" w:eastAsia="zh-HK"/>
        </w:rPr>
        <w:t>7</w:t>
      </w:r>
      <w:r w:rsidRPr="0064765E">
        <w:rPr>
          <w:lang w:val="en-US" w:eastAsia="zh-HK"/>
        </w:rPr>
        <w:t>)</w:t>
      </w:r>
      <w:r w:rsidRPr="0064765E">
        <w:rPr>
          <w:lang w:val="en-US" w:eastAsia="zh-HK"/>
        </w:rPr>
        <w:tab/>
      </w:r>
      <w:proofErr w:type="gramStart"/>
      <w:r w:rsidRPr="0068553A">
        <w:rPr>
          <w:rFonts w:cs="Arial" w:hint="eastAsia"/>
          <w:spacing w:val="12"/>
          <w:lang w:val="en-US"/>
        </w:rPr>
        <w:t>就第</w:t>
      </w:r>
      <w:r w:rsidRPr="0068553A">
        <w:rPr>
          <w:rFonts w:cs="Arial" w:hint="eastAsia"/>
          <w:spacing w:val="12"/>
          <w:lang w:val="en-US"/>
        </w:rPr>
        <w:t>(</w:t>
      </w:r>
      <w:proofErr w:type="gramEnd"/>
      <w:r w:rsidRPr="0068553A">
        <w:rPr>
          <w:rFonts w:cs="Arial" w:hint="eastAsia"/>
          <w:spacing w:val="12"/>
          <w:lang w:val="en-US"/>
        </w:rPr>
        <w:t>1)</w:t>
      </w:r>
      <w:r w:rsidRPr="0068553A">
        <w:rPr>
          <w:rFonts w:cs="Arial" w:hint="eastAsia"/>
          <w:spacing w:val="12"/>
          <w:lang w:val="en-US"/>
        </w:rPr>
        <w:t>款所訂的罪行而提出的檢控，只可由律政司司長展開，或在律政司司長同意下展開。</w:t>
      </w:r>
      <w:r w:rsidRPr="0068553A">
        <w:rPr>
          <w:rFonts w:cs="Arial" w:hint="eastAsia"/>
          <w:spacing w:val="12"/>
          <w:lang w:val="en-US" w:eastAsia="zh-HK"/>
        </w:rPr>
        <w:t>”</w:t>
      </w:r>
    </w:p>
  </w:footnote>
  <w:footnote w:id="141">
    <w:p w:rsidR="00287E55" w:rsidRPr="00BB469A" w:rsidRDefault="00287E55" w:rsidP="00D85A18">
      <w:pPr>
        <w:pStyle w:val="FootnoteText"/>
        <w:rPr>
          <w:lang w:eastAsia="zh-HK"/>
        </w:rPr>
      </w:pPr>
      <w:r w:rsidRPr="00BB469A">
        <w:rPr>
          <w:rStyle w:val="FootnoteReference"/>
        </w:rPr>
        <w:footnoteRef/>
      </w:r>
      <w:r w:rsidRPr="00BB469A">
        <w:t xml:space="preserve"> </w:t>
      </w:r>
      <w:r w:rsidRPr="00BB469A">
        <w:tab/>
      </w:r>
      <w:r w:rsidRPr="00BB469A">
        <w:rPr>
          <w:rFonts w:hint="eastAsia"/>
          <w:lang w:eastAsia="zh-HK"/>
        </w:rPr>
        <w:t>提出該建議的理由，見諮詢文件第</w:t>
      </w:r>
      <w:r w:rsidRPr="00BB469A">
        <w:t>7.</w:t>
      </w:r>
      <w:r w:rsidRPr="00BB469A">
        <w:rPr>
          <w:rFonts w:hint="eastAsia"/>
        </w:rPr>
        <w:t>36</w:t>
      </w:r>
      <w:r w:rsidRPr="00BB469A">
        <w:rPr>
          <w:rFonts w:hint="eastAsia"/>
          <w:lang w:eastAsia="zh-HK"/>
        </w:rPr>
        <w:t>至</w:t>
      </w:r>
      <w:r w:rsidRPr="00BB469A">
        <w:t>7.</w:t>
      </w:r>
      <w:r w:rsidRPr="00BB469A">
        <w:rPr>
          <w:rFonts w:hint="eastAsia"/>
        </w:rPr>
        <w:t>40</w:t>
      </w:r>
      <w:r w:rsidRPr="00BB469A">
        <w:rPr>
          <w:rFonts w:hint="eastAsia"/>
          <w:lang w:eastAsia="zh-HK"/>
        </w:rPr>
        <w:t>段。</w:t>
      </w:r>
    </w:p>
  </w:footnote>
  <w:footnote w:id="142">
    <w:p w:rsidR="00287E55" w:rsidRPr="00BB469A" w:rsidRDefault="00287E55" w:rsidP="00D85A18">
      <w:pPr>
        <w:pStyle w:val="FootnoteText"/>
        <w:overflowPunct w:val="0"/>
        <w:rPr>
          <w:lang w:eastAsia="zh-HK"/>
        </w:rPr>
      </w:pPr>
      <w:r w:rsidRPr="00BB469A">
        <w:rPr>
          <w:rStyle w:val="FootnoteReference"/>
        </w:rPr>
        <w:footnoteRef/>
      </w:r>
      <w:r w:rsidRPr="00BB469A">
        <w:t xml:space="preserve"> </w:t>
      </w:r>
      <w:r w:rsidRPr="00BB469A">
        <w:tab/>
      </w:r>
      <w:r w:rsidRPr="00BB469A">
        <w:rPr>
          <w:rFonts w:hint="eastAsia"/>
          <w:lang w:eastAsia="zh-HK"/>
        </w:rPr>
        <w:t>條例草案擬稿中《侵害人身罪條例》建議的第</w:t>
      </w:r>
      <w:r w:rsidRPr="00BB469A">
        <w:rPr>
          <w:rFonts w:hint="eastAsia"/>
          <w:lang w:eastAsia="zh-HK"/>
        </w:rPr>
        <w:t>25A</w:t>
      </w:r>
      <w:r w:rsidRPr="00BB469A">
        <w:rPr>
          <w:rFonts w:hint="eastAsia"/>
        </w:rPr>
        <w:t>(1)(</w:t>
      </w:r>
      <w:r w:rsidRPr="00BB469A">
        <w:rPr>
          <w:lang w:eastAsia="zh-HK"/>
        </w:rPr>
        <w:t>a)</w:t>
      </w:r>
      <w:r w:rsidRPr="00BB469A">
        <w:rPr>
          <w:rFonts w:hint="eastAsia"/>
          <w:lang w:eastAsia="zh-HK"/>
        </w:rPr>
        <w:t>條（諮詢文件附件</w:t>
      </w:r>
      <w:r w:rsidRPr="00BB469A">
        <w:rPr>
          <w:rFonts w:hint="eastAsia"/>
        </w:rPr>
        <w:t>A</w:t>
      </w:r>
      <w:r w:rsidRPr="00BB469A">
        <w:rPr>
          <w:rFonts w:hint="eastAsia"/>
          <w:lang w:eastAsia="zh-HK"/>
        </w:rPr>
        <w:t>）：</w:t>
      </w:r>
    </w:p>
    <w:p w:rsidR="00287E55" w:rsidRPr="00BB469A" w:rsidRDefault="00287E55" w:rsidP="00D85A18">
      <w:pPr>
        <w:pStyle w:val="FootnoteText"/>
        <w:overflowPunct w:val="0"/>
        <w:ind w:left="1134" w:hanging="708"/>
      </w:pPr>
      <w:r w:rsidRPr="00BB469A">
        <w:rPr>
          <w:rFonts w:hint="eastAsia"/>
          <w:lang w:eastAsia="zh-HK"/>
        </w:rPr>
        <w:t>“</w:t>
      </w:r>
      <w:r w:rsidRPr="00BB469A">
        <w:rPr>
          <w:rFonts w:hint="eastAsia"/>
          <w:lang w:eastAsia="zh-HK"/>
        </w:rPr>
        <w:t>25A</w:t>
      </w:r>
      <w:r w:rsidRPr="00BB469A">
        <w:rPr>
          <w:rFonts w:hint="eastAsia"/>
        </w:rPr>
        <w:t>.</w:t>
      </w:r>
      <w:r w:rsidRPr="00BB469A">
        <w:rPr>
          <w:lang w:eastAsia="zh-HK"/>
        </w:rPr>
        <w:tab/>
      </w:r>
      <w:r w:rsidRPr="00BB469A">
        <w:rPr>
          <w:rFonts w:hint="eastAsia"/>
        </w:rPr>
        <w:t>(1)</w:t>
      </w:r>
      <w:r w:rsidRPr="00BB469A">
        <w:rPr>
          <w:lang w:eastAsia="zh-HK"/>
        </w:rPr>
        <w:tab/>
      </w:r>
      <w:r w:rsidRPr="00BB469A">
        <w:rPr>
          <w:rFonts w:hint="eastAsia"/>
          <w:lang w:eastAsia="zh-HK"/>
        </w:rPr>
        <w:t>如屬以下情況，某人（</w:t>
      </w:r>
      <w:r w:rsidRPr="00BB469A">
        <w:rPr>
          <w:rFonts w:ascii="Times New Roman Bold" w:hAnsi="Times New Roman Bold" w:hint="eastAsia"/>
          <w:b/>
          <w:i/>
          <w:shadow/>
          <w:lang w:eastAsia="zh-HK"/>
        </w:rPr>
        <w:t>被告人</w:t>
      </w:r>
      <w:r w:rsidRPr="00BB469A">
        <w:rPr>
          <w:rFonts w:hint="eastAsia"/>
          <w:lang w:eastAsia="zh-HK"/>
        </w:rPr>
        <w:t>）即屬犯罪</w:t>
      </w:r>
      <w:r w:rsidRPr="00BB469A">
        <w:rPr>
          <w:rFonts w:ascii="新細明體" w:hAnsi="新細明體"/>
          <w:spacing w:val="-20"/>
          <w:lang w:val="en-US"/>
        </w:rPr>
        <w:t>―</w:t>
      </w:r>
      <w:r w:rsidRPr="00BB469A">
        <w:rPr>
          <w:rFonts w:ascii="新細明體" w:hAnsi="新細明體"/>
          <w:lang w:val="en-US"/>
        </w:rPr>
        <w:t>―</w:t>
      </w:r>
    </w:p>
    <w:p w:rsidR="00287E55" w:rsidRPr="00BB469A" w:rsidRDefault="00287E55" w:rsidP="00D85A18">
      <w:pPr>
        <w:pStyle w:val="FootnoteText"/>
        <w:ind w:left="2155" w:hanging="397"/>
        <w:rPr>
          <w:lang w:eastAsia="zh-HK"/>
        </w:rPr>
      </w:pPr>
      <w:r w:rsidRPr="00BB469A">
        <w:rPr>
          <w:rFonts w:hint="eastAsia"/>
        </w:rPr>
        <w:t>(</w:t>
      </w:r>
      <w:proofErr w:type="gramStart"/>
      <w:r w:rsidRPr="00BB469A">
        <w:t>a</w:t>
      </w:r>
      <w:proofErr w:type="gramEnd"/>
      <w:r w:rsidRPr="00BB469A">
        <w:rPr>
          <w:rFonts w:hint="eastAsia"/>
        </w:rPr>
        <w:t>)</w:t>
      </w:r>
      <w:r w:rsidRPr="00BB469A">
        <w:tab/>
      </w:r>
      <w:r w:rsidRPr="00BB469A">
        <w:rPr>
          <w:rFonts w:hint="eastAsia"/>
        </w:rPr>
        <w:t>某兒童或易受傷害人士</w:t>
      </w:r>
      <w:r w:rsidRPr="00BB469A">
        <w:rPr>
          <w:rFonts w:hint="eastAsia"/>
          <w:lang w:eastAsia="zh-HK"/>
        </w:rPr>
        <w:t>（</w:t>
      </w:r>
      <w:r w:rsidRPr="00BB469A">
        <w:rPr>
          <w:rFonts w:ascii="Times New Roman Bold" w:hAnsi="Times New Roman Bold" w:hint="eastAsia"/>
          <w:b/>
          <w:i/>
          <w:shadow/>
          <w:lang w:eastAsia="zh-HK"/>
        </w:rPr>
        <w:t>受害人</w:t>
      </w:r>
      <w:r w:rsidRPr="00BB469A">
        <w:rPr>
          <w:rFonts w:hint="eastAsia"/>
          <w:lang w:eastAsia="zh-HK"/>
        </w:rPr>
        <w:t>）</w:t>
      </w:r>
      <w:r w:rsidRPr="00BB469A">
        <w:rPr>
          <w:rFonts w:hint="eastAsia"/>
        </w:rPr>
        <w:t>因某非法作為或忽略而死亡或受嚴重傷害；”</w:t>
      </w:r>
      <w:r w:rsidRPr="00DC14BA">
        <w:rPr>
          <w:rFonts w:hint="eastAsia"/>
          <w:lang w:eastAsia="zh-HK"/>
        </w:rPr>
        <w:t xml:space="preserve"> </w:t>
      </w:r>
      <w:r>
        <w:rPr>
          <w:rFonts w:hint="eastAsia"/>
          <w:lang w:eastAsia="zh-HK"/>
        </w:rPr>
        <w:t>。</w:t>
      </w:r>
    </w:p>
  </w:footnote>
  <w:footnote w:id="143">
    <w:p w:rsidR="00287E55" w:rsidRPr="00BB469A" w:rsidRDefault="00287E55" w:rsidP="00D85A18">
      <w:pPr>
        <w:pStyle w:val="FootnoteText"/>
        <w:overflowPunct w:val="0"/>
        <w:rPr>
          <w:lang w:eastAsia="zh-HK"/>
        </w:rPr>
      </w:pPr>
      <w:r w:rsidRPr="00BB469A">
        <w:rPr>
          <w:rStyle w:val="FootnoteReference"/>
        </w:rPr>
        <w:footnoteRef/>
      </w:r>
      <w:r w:rsidRPr="00BB469A">
        <w:t xml:space="preserve"> </w:t>
      </w:r>
      <w:r w:rsidRPr="00BB469A">
        <w:tab/>
      </w:r>
      <w:r w:rsidRPr="00BB469A">
        <w:rPr>
          <w:rFonts w:hint="eastAsia"/>
          <w:lang w:eastAsia="zh-HK"/>
        </w:rPr>
        <w:t>條例草案擬稿中《侵害人身罪條例》建議的第</w:t>
      </w:r>
      <w:r w:rsidRPr="00BB469A">
        <w:rPr>
          <w:rFonts w:hint="eastAsia"/>
          <w:lang w:eastAsia="zh-HK"/>
        </w:rPr>
        <w:t>25A</w:t>
      </w:r>
      <w:r w:rsidRPr="00BB469A">
        <w:rPr>
          <w:rFonts w:hint="eastAsia"/>
        </w:rPr>
        <w:t>(</w:t>
      </w:r>
      <w:r w:rsidRPr="00BB469A">
        <w:t>6</w:t>
      </w:r>
      <w:r w:rsidRPr="00BB469A">
        <w:rPr>
          <w:lang w:eastAsia="zh-HK"/>
        </w:rPr>
        <w:t>)</w:t>
      </w:r>
      <w:r w:rsidRPr="00BB469A">
        <w:rPr>
          <w:rFonts w:hint="eastAsia"/>
          <w:lang w:eastAsia="zh-HK"/>
        </w:rPr>
        <w:t>條（諮詢文件附件</w:t>
      </w:r>
      <w:r w:rsidRPr="00BB469A">
        <w:rPr>
          <w:rFonts w:hint="eastAsia"/>
        </w:rPr>
        <w:t>A</w:t>
      </w:r>
      <w:r w:rsidRPr="00BB469A">
        <w:rPr>
          <w:rFonts w:hint="eastAsia"/>
          <w:lang w:eastAsia="zh-HK"/>
        </w:rPr>
        <w:t>）：</w:t>
      </w:r>
    </w:p>
    <w:p w:rsidR="00287E55" w:rsidRPr="00BB469A" w:rsidRDefault="00287E55" w:rsidP="00D85A18">
      <w:pPr>
        <w:pStyle w:val="FootnoteText"/>
        <w:overflowPunct w:val="0"/>
        <w:ind w:left="1134" w:hanging="708"/>
      </w:pPr>
      <w:r w:rsidRPr="00BB469A">
        <w:rPr>
          <w:rFonts w:hint="eastAsia"/>
          <w:lang w:eastAsia="zh-HK"/>
        </w:rPr>
        <w:t>“</w:t>
      </w:r>
      <w:r w:rsidRPr="00BB469A">
        <w:rPr>
          <w:lang w:eastAsia="zh-HK"/>
        </w:rPr>
        <w:t>(6)</w:t>
      </w:r>
      <w:r w:rsidRPr="00BB469A">
        <w:rPr>
          <w:lang w:eastAsia="zh-HK"/>
        </w:rPr>
        <w:tab/>
      </w:r>
      <w:r w:rsidRPr="00BB469A">
        <w:rPr>
          <w:rFonts w:hint="eastAsia"/>
          <w:lang w:eastAsia="zh-HK"/>
        </w:rPr>
        <w:t>在本條中</w:t>
      </w:r>
      <w:proofErr w:type="gramStart"/>
      <w:r w:rsidRPr="00BB469A">
        <w:rPr>
          <w:rFonts w:ascii="新細明體" w:hAnsi="新細明體"/>
          <w:spacing w:val="-20"/>
          <w:lang w:val="en-US"/>
        </w:rPr>
        <w:t>―</w:t>
      </w:r>
      <w:r w:rsidRPr="00BB469A">
        <w:rPr>
          <w:rFonts w:ascii="新細明體" w:hAnsi="新細明體"/>
          <w:lang w:val="en-US"/>
        </w:rPr>
        <w:t>―</w:t>
      </w:r>
      <w:proofErr w:type="gramEnd"/>
    </w:p>
    <w:p w:rsidR="00287E55" w:rsidRPr="00BB469A" w:rsidRDefault="00287E55" w:rsidP="00D85A18">
      <w:pPr>
        <w:pStyle w:val="FootnoteText"/>
        <w:overflowPunct w:val="0"/>
        <w:ind w:left="1134"/>
        <w:rPr>
          <w:lang w:eastAsia="zh-HK"/>
        </w:rPr>
      </w:pPr>
      <w:r w:rsidRPr="00BB469A">
        <w:rPr>
          <w:rFonts w:hint="eastAsia"/>
          <w:spacing w:val="0"/>
          <w:lang w:eastAsia="zh-HK"/>
        </w:rPr>
        <w:t>…</w:t>
      </w:r>
      <w:proofErr w:type="gramStart"/>
      <w:r w:rsidRPr="00BB469A">
        <w:rPr>
          <w:rFonts w:hint="eastAsia"/>
          <w:lang w:eastAsia="zh-HK"/>
        </w:rPr>
        <w:t>…</w:t>
      </w:r>
      <w:proofErr w:type="gramEnd"/>
    </w:p>
    <w:p w:rsidR="00287E55" w:rsidRPr="00BB469A" w:rsidRDefault="00287E55" w:rsidP="00D85A18">
      <w:pPr>
        <w:pStyle w:val="FootnoteText"/>
        <w:overflowPunct w:val="0"/>
        <w:ind w:left="1701"/>
        <w:rPr>
          <w:lang w:eastAsia="zh-HK"/>
        </w:rPr>
      </w:pPr>
      <w:r w:rsidRPr="00BB469A">
        <w:rPr>
          <w:rFonts w:ascii="Times New Roman Bold" w:hAnsi="Times New Roman Bold" w:hint="eastAsia"/>
          <w:b/>
          <w:i/>
          <w:shadow/>
          <w:lang w:eastAsia="zh-HK"/>
        </w:rPr>
        <w:t>非法作為</w:t>
      </w:r>
      <w:r w:rsidRPr="00BB469A">
        <w:rPr>
          <w:rFonts w:hint="eastAsia"/>
          <w:lang w:eastAsia="zh-HK"/>
        </w:rPr>
        <w:t>（</w:t>
      </w:r>
      <w:r w:rsidRPr="00BB469A">
        <w:rPr>
          <w:rFonts w:hint="eastAsia"/>
          <w:spacing w:val="0"/>
          <w:lang w:eastAsia="zh-HK"/>
        </w:rPr>
        <w:t>unlawful act</w:t>
      </w:r>
      <w:r w:rsidRPr="00BB469A">
        <w:rPr>
          <w:rFonts w:hint="eastAsia"/>
          <w:lang w:eastAsia="zh-HK"/>
        </w:rPr>
        <w:t>）指符合以下說明的作為</w:t>
      </w:r>
      <w:proofErr w:type="gramStart"/>
      <w:r w:rsidRPr="00BB469A">
        <w:rPr>
          <w:rFonts w:ascii="新細明體" w:hAnsi="新細明體"/>
          <w:spacing w:val="-20"/>
          <w:lang w:val="en-US"/>
        </w:rPr>
        <w:t>―</w:t>
      </w:r>
      <w:r w:rsidRPr="00BB469A">
        <w:rPr>
          <w:rFonts w:ascii="新細明體" w:hAnsi="新細明體"/>
          <w:lang w:val="en-US"/>
        </w:rPr>
        <w:t>―</w:t>
      </w:r>
      <w:proofErr w:type="gramEnd"/>
    </w:p>
    <w:p w:rsidR="00287E55" w:rsidRPr="00BB469A" w:rsidRDefault="00287E55" w:rsidP="00D85A18">
      <w:pPr>
        <w:pStyle w:val="FootnoteText"/>
        <w:ind w:left="1758" w:hanging="397"/>
      </w:pPr>
      <w:r w:rsidRPr="00BB469A">
        <w:rPr>
          <w:rFonts w:hint="eastAsia"/>
        </w:rPr>
        <w:t>(</w:t>
      </w:r>
      <w:r w:rsidRPr="00BB469A">
        <w:t>a</w:t>
      </w:r>
      <w:r w:rsidRPr="00BB469A">
        <w:rPr>
          <w:rFonts w:hint="eastAsia"/>
        </w:rPr>
        <w:t>)</w:t>
      </w:r>
      <w:r w:rsidRPr="00BB469A">
        <w:tab/>
      </w:r>
      <w:r w:rsidRPr="00BB469A">
        <w:rPr>
          <w:rFonts w:hint="eastAsia"/>
        </w:rPr>
        <w:t>該作為構成罪行；或</w:t>
      </w:r>
    </w:p>
    <w:p w:rsidR="00287E55" w:rsidRPr="00981C1C" w:rsidRDefault="00287E55" w:rsidP="00D85A18">
      <w:pPr>
        <w:pStyle w:val="FootnoteText"/>
        <w:ind w:left="1758" w:hanging="397"/>
        <w:rPr>
          <w:lang w:eastAsia="zh-HK"/>
        </w:rPr>
      </w:pPr>
      <w:r w:rsidRPr="00BB469A">
        <w:rPr>
          <w:rFonts w:hint="eastAsia"/>
        </w:rPr>
        <w:t>(</w:t>
      </w:r>
      <w:r w:rsidRPr="00BB469A">
        <w:t>b</w:t>
      </w:r>
      <w:r w:rsidRPr="00BB469A">
        <w:rPr>
          <w:rFonts w:hint="eastAsia"/>
        </w:rPr>
        <w:t>)</w:t>
      </w:r>
      <w:r w:rsidRPr="00BB469A">
        <w:tab/>
      </w:r>
      <w:r w:rsidRPr="00BB469A">
        <w:rPr>
          <w:rFonts w:hint="eastAsia"/>
        </w:rPr>
        <w:t>該作為假若是由具有完全法律行為能力的人作出，是會構成罪行的</w:t>
      </w:r>
      <w:r w:rsidRPr="00BB469A">
        <w:rPr>
          <w:rFonts w:hint="eastAsia"/>
          <w:lang w:eastAsia="zh-HK"/>
        </w:rPr>
        <w:t>；</w:t>
      </w:r>
      <w:r w:rsidRPr="00BB469A">
        <w:rPr>
          <w:rFonts w:hint="eastAsia"/>
        </w:rPr>
        <w:t>”</w:t>
      </w:r>
      <w:r>
        <w:rPr>
          <w:rFonts w:hint="eastAsia"/>
          <w:lang w:eastAsia="zh-HK"/>
        </w:rPr>
        <w:t>。</w:t>
      </w:r>
    </w:p>
  </w:footnote>
  <w:footnote w:id="144">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提出該建議的理由，見諮詢文件第</w:t>
      </w:r>
      <w:r w:rsidRPr="007E0474">
        <w:t>7.</w:t>
      </w:r>
      <w:r>
        <w:t>4</w:t>
      </w:r>
      <w:r>
        <w:rPr>
          <w:rFonts w:hint="eastAsia"/>
        </w:rPr>
        <w:t>1</w:t>
      </w:r>
      <w:r>
        <w:rPr>
          <w:rFonts w:hint="eastAsia"/>
          <w:lang w:eastAsia="zh-HK"/>
        </w:rPr>
        <w:t>至</w:t>
      </w:r>
      <w:r w:rsidRPr="007E0474">
        <w:t>7.</w:t>
      </w:r>
      <w:r>
        <w:t>46</w:t>
      </w:r>
      <w:r>
        <w:rPr>
          <w:rFonts w:hint="eastAsia"/>
          <w:lang w:eastAsia="zh-HK"/>
        </w:rPr>
        <w:t>段。</w:t>
      </w:r>
    </w:p>
  </w:footnote>
  <w:footnote w:id="145">
    <w:p w:rsidR="00287E55" w:rsidRPr="00BB469A" w:rsidRDefault="00287E55" w:rsidP="00D85A18">
      <w:pPr>
        <w:pStyle w:val="FootnoteText"/>
        <w:overflowPunct w:val="0"/>
        <w:rPr>
          <w:lang w:eastAsia="zh-HK"/>
        </w:rPr>
      </w:pPr>
      <w:r w:rsidRPr="00BB469A">
        <w:rPr>
          <w:rStyle w:val="FootnoteReference"/>
        </w:rPr>
        <w:footnoteRef/>
      </w:r>
      <w:r w:rsidRPr="00BB469A">
        <w:t xml:space="preserve"> </w:t>
      </w:r>
      <w:r w:rsidRPr="00BB469A">
        <w:tab/>
      </w:r>
      <w:r w:rsidRPr="00BB469A">
        <w:rPr>
          <w:rFonts w:hint="eastAsia"/>
          <w:lang w:eastAsia="zh-HK"/>
        </w:rPr>
        <w:t>條例草案擬稿中《侵害人身罪條例》建議的第</w:t>
      </w:r>
      <w:r w:rsidRPr="00BB469A">
        <w:rPr>
          <w:rFonts w:hint="eastAsia"/>
          <w:lang w:eastAsia="zh-HK"/>
        </w:rPr>
        <w:t>25A</w:t>
      </w:r>
      <w:r w:rsidRPr="00BB469A">
        <w:rPr>
          <w:rFonts w:hint="eastAsia"/>
        </w:rPr>
        <w:t>(1)(</w:t>
      </w:r>
      <w:r w:rsidRPr="00BB469A">
        <w:t>c</w:t>
      </w:r>
      <w:r w:rsidRPr="00BB469A">
        <w:rPr>
          <w:lang w:eastAsia="zh-HK"/>
        </w:rPr>
        <w:t>)</w:t>
      </w:r>
      <w:r w:rsidRPr="00BB469A">
        <w:rPr>
          <w:rFonts w:hint="eastAsia"/>
          <w:lang w:eastAsia="zh-HK"/>
        </w:rPr>
        <w:t>條（諮詢文件附件</w:t>
      </w:r>
      <w:r w:rsidRPr="00BB469A">
        <w:rPr>
          <w:rFonts w:hint="eastAsia"/>
        </w:rPr>
        <w:t>A</w:t>
      </w:r>
      <w:r w:rsidRPr="00BB469A">
        <w:rPr>
          <w:rFonts w:hint="eastAsia"/>
          <w:lang w:eastAsia="zh-HK"/>
        </w:rPr>
        <w:t>）：</w:t>
      </w:r>
    </w:p>
    <w:p w:rsidR="00287E55" w:rsidRPr="00BB469A" w:rsidRDefault="00287E55" w:rsidP="00D85A18">
      <w:pPr>
        <w:pStyle w:val="FootnoteText"/>
        <w:overflowPunct w:val="0"/>
        <w:ind w:left="1134" w:hanging="708"/>
      </w:pPr>
      <w:r w:rsidRPr="00BB469A">
        <w:rPr>
          <w:rFonts w:hint="eastAsia"/>
          <w:lang w:eastAsia="zh-HK"/>
        </w:rPr>
        <w:t>“</w:t>
      </w:r>
      <w:r w:rsidRPr="00BB469A">
        <w:rPr>
          <w:rFonts w:hint="eastAsia"/>
          <w:lang w:eastAsia="zh-HK"/>
        </w:rPr>
        <w:t>25A</w:t>
      </w:r>
      <w:r w:rsidRPr="00BB469A">
        <w:rPr>
          <w:rFonts w:hint="eastAsia"/>
        </w:rPr>
        <w:t>.</w:t>
      </w:r>
      <w:r w:rsidRPr="00BB469A">
        <w:rPr>
          <w:lang w:eastAsia="zh-HK"/>
        </w:rPr>
        <w:tab/>
      </w:r>
      <w:r w:rsidRPr="00BB469A">
        <w:rPr>
          <w:rFonts w:hint="eastAsia"/>
        </w:rPr>
        <w:t>(1)</w:t>
      </w:r>
      <w:r w:rsidRPr="00BB469A">
        <w:rPr>
          <w:lang w:eastAsia="zh-HK"/>
        </w:rPr>
        <w:tab/>
      </w:r>
      <w:r w:rsidRPr="00BB469A">
        <w:rPr>
          <w:rFonts w:hint="eastAsia"/>
          <w:lang w:eastAsia="zh-HK"/>
        </w:rPr>
        <w:t>如屬以下情況，某人（</w:t>
      </w:r>
      <w:r w:rsidRPr="00BB469A">
        <w:rPr>
          <w:rFonts w:ascii="Times New Roman Bold" w:hAnsi="Times New Roman Bold" w:hint="eastAsia"/>
          <w:b/>
          <w:i/>
          <w:shadow/>
          <w:lang w:eastAsia="zh-HK"/>
        </w:rPr>
        <w:t>被告人</w:t>
      </w:r>
      <w:r w:rsidRPr="00BB469A">
        <w:rPr>
          <w:rFonts w:hint="eastAsia"/>
          <w:lang w:eastAsia="zh-HK"/>
        </w:rPr>
        <w:t>）即屬犯罪</w:t>
      </w:r>
      <w:r w:rsidRPr="00BB469A">
        <w:rPr>
          <w:rFonts w:ascii="新細明體" w:hAnsi="新細明體"/>
          <w:spacing w:val="-20"/>
          <w:lang w:val="en-US"/>
        </w:rPr>
        <w:t>―</w:t>
      </w:r>
      <w:r w:rsidRPr="00BB469A">
        <w:rPr>
          <w:rFonts w:ascii="新細明體" w:hAnsi="新細明體"/>
          <w:lang w:val="en-US"/>
        </w:rPr>
        <w:t>―</w:t>
      </w:r>
    </w:p>
    <w:p w:rsidR="00287E55" w:rsidRPr="00BB469A" w:rsidRDefault="00287E55" w:rsidP="00D85A18">
      <w:pPr>
        <w:pStyle w:val="FootnoteText"/>
        <w:overflowPunct w:val="0"/>
        <w:ind w:left="1134"/>
        <w:rPr>
          <w:lang w:eastAsia="zh-HK"/>
        </w:rPr>
      </w:pPr>
      <w:r w:rsidRPr="00BB469A">
        <w:rPr>
          <w:rFonts w:hint="eastAsia"/>
          <w:spacing w:val="0"/>
          <w:lang w:eastAsia="zh-HK"/>
        </w:rPr>
        <w:t>…</w:t>
      </w:r>
      <w:proofErr w:type="gramStart"/>
      <w:r w:rsidRPr="00BB469A">
        <w:rPr>
          <w:rFonts w:hint="eastAsia"/>
          <w:lang w:eastAsia="zh-HK"/>
        </w:rPr>
        <w:t>…</w:t>
      </w:r>
      <w:proofErr w:type="gramEnd"/>
    </w:p>
    <w:p w:rsidR="00287E55" w:rsidRPr="00BB469A" w:rsidRDefault="00287E55" w:rsidP="00D85A18">
      <w:pPr>
        <w:pStyle w:val="FootnoteText"/>
        <w:ind w:left="2155" w:hanging="397"/>
        <w:rPr>
          <w:lang w:eastAsia="zh-HK"/>
        </w:rPr>
      </w:pPr>
      <w:r w:rsidRPr="00BB469A">
        <w:rPr>
          <w:rFonts w:hint="eastAsia"/>
        </w:rPr>
        <w:t>(</w:t>
      </w:r>
      <w:r w:rsidRPr="00BB469A">
        <w:t>c</w:t>
      </w:r>
      <w:r w:rsidRPr="00BB469A">
        <w:rPr>
          <w:rFonts w:hint="eastAsia"/>
        </w:rPr>
        <w:t>)</w:t>
      </w:r>
      <w:r w:rsidRPr="00BB469A">
        <w:tab/>
      </w:r>
      <w:r w:rsidRPr="00BB469A">
        <w:rPr>
          <w:rFonts w:hint="eastAsia"/>
        </w:rPr>
        <w:t>被告人已察覺或應已察覺，該非法作為或忽略有導致受害人受嚴重傷害的風險；及”</w:t>
      </w:r>
      <w:r w:rsidRPr="00BB469A">
        <w:rPr>
          <w:rFonts w:hint="eastAsia"/>
          <w:lang w:eastAsia="zh-HK"/>
        </w:rPr>
        <w:t>。</w:t>
      </w:r>
    </w:p>
  </w:footnote>
  <w:footnote w:id="146">
    <w:p w:rsidR="00287E55" w:rsidRPr="00BB469A" w:rsidRDefault="00287E55" w:rsidP="00D85A18">
      <w:pPr>
        <w:pStyle w:val="FootnoteText"/>
        <w:rPr>
          <w:lang w:eastAsia="zh-HK"/>
        </w:rPr>
      </w:pPr>
      <w:r w:rsidRPr="00BB469A">
        <w:rPr>
          <w:rStyle w:val="FootnoteReference"/>
        </w:rPr>
        <w:footnoteRef/>
      </w:r>
      <w:r w:rsidRPr="00BB469A">
        <w:t xml:space="preserve"> </w:t>
      </w:r>
      <w:r w:rsidRPr="00BB469A">
        <w:tab/>
      </w:r>
      <w:r w:rsidRPr="00BB469A">
        <w:rPr>
          <w:rFonts w:hint="eastAsia"/>
          <w:lang w:eastAsia="zh-HK"/>
        </w:rPr>
        <w:t>提出該建議的理由，見諮詢文件第</w:t>
      </w:r>
      <w:r w:rsidRPr="00BB469A">
        <w:t>7.47</w:t>
      </w:r>
      <w:r w:rsidRPr="00BB469A">
        <w:rPr>
          <w:rFonts w:hint="eastAsia"/>
          <w:lang w:eastAsia="zh-HK"/>
        </w:rPr>
        <w:t>至</w:t>
      </w:r>
      <w:r w:rsidRPr="00BB469A">
        <w:t>7.5</w:t>
      </w:r>
      <w:r w:rsidRPr="00BB469A">
        <w:rPr>
          <w:rFonts w:hint="eastAsia"/>
        </w:rPr>
        <w:t>1</w:t>
      </w:r>
      <w:r w:rsidRPr="00BB469A">
        <w:rPr>
          <w:rFonts w:hint="eastAsia"/>
          <w:lang w:eastAsia="zh-HK"/>
        </w:rPr>
        <w:t>段。</w:t>
      </w:r>
    </w:p>
  </w:footnote>
  <w:footnote w:id="147">
    <w:p w:rsidR="00287E55" w:rsidRPr="00BB469A" w:rsidRDefault="00287E55" w:rsidP="00D85A18">
      <w:pPr>
        <w:pStyle w:val="FootnoteText"/>
        <w:overflowPunct w:val="0"/>
        <w:rPr>
          <w:lang w:eastAsia="zh-HK"/>
        </w:rPr>
      </w:pPr>
      <w:r w:rsidRPr="00BB469A">
        <w:rPr>
          <w:rStyle w:val="FootnoteReference"/>
        </w:rPr>
        <w:footnoteRef/>
      </w:r>
      <w:r w:rsidRPr="00BB469A">
        <w:t xml:space="preserve"> </w:t>
      </w:r>
      <w:r w:rsidRPr="00BB469A">
        <w:tab/>
      </w:r>
      <w:r w:rsidRPr="00BB469A">
        <w:rPr>
          <w:rFonts w:hint="eastAsia"/>
          <w:lang w:eastAsia="zh-HK"/>
        </w:rPr>
        <w:t>條例草案擬稿中《侵害人身罪條例》建議的第</w:t>
      </w:r>
      <w:r w:rsidRPr="00BB469A">
        <w:rPr>
          <w:rFonts w:hint="eastAsia"/>
          <w:lang w:eastAsia="zh-HK"/>
        </w:rPr>
        <w:t>25A</w:t>
      </w:r>
      <w:r w:rsidRPr="00BB469A">
        <w:rPr>
          <w:rFonts w:hint="eastAsia"/>
        </w:rPr>
        <w:t>(1)(d</w:t>
      </w:r>
      <w:r w:rsidRPr="00BB469A">
        <w:rPr>
          <w:lang w:eastAsia="zh-HK"/>
        </w:rPr>
        <w:t>)</w:t>
      </w:r>
      <w:r w:rsidRPr="00BB469A">
        <w:rPr>
          <w:rFonts w:hint="eastAsia"/>
          <w:lang w:eastAsia="zh-HK"/>
        </w:rPr>
        <w:t>條（諮詢文件附件</w:t>
      </w:r>
      <w:r w:rsidRPr="00BB469A">
        <w:rPr>
          <w:rFonts w:hint="eastAsia"/>
        </w:rPr>
        <w:t>A</w:t>
      </w:r>
      <w:r w:rsidRPr="00BB469A">
        <w:rPr>
          <w:rFonts w:hint="eastAsia"/>
          <w:lang w:eastAsia="zh-HK"/>
        </w:rPr>
        <w:t>）：</w:t>
      </w:r>
    </w:p>
    <w:p w:rsidR="00287E55" w:rsidRPr="00BB469A" w:rsidRDefault="00287E55" w:rsidP="00D85A18">
      <w:pPr>
        <w:pStyle w:val="FootnoteText"/>
        <w:overflowPunct w:val="0"/>
        <w:ind w:left="1134" w:hanging="708"/>
      </w:pPr>
      <w:r w:rsidRPr="00BB469A">
        <w:rPr>
          <w:rFonts w:hint="eastAsia"/>
          <w:lang w:eastAsia="zh-HK"/>
        </w:rPr>
        <w:t>“</w:t>
      </w:r>
      <w:r w:rsidRPr="00BB469A">
        <w:rPr>
          <w:rFonts w:hint="eastAsia"/>
          <w:lang w:eastAsia="zh-HK"/>
        </w:rPr>
        <w:t>25A</w:t>
      </w:r>
      <w:r w:rsidRPr="00BB469A">
        <w:rPr>
          <w:rFonts w:hint="eastAsia"/>
        </w:rPr>
        <w:t>.</w:t>
      </w:r>
      <w:r w:rsidRPr="00BB469A">
        <w:rPr>
          <w:lang w:eastAsia="zh-HK"/>
        </w:rPr>
        <w:tab/>
      </w:r>
      <w:r w:rsidRPr="00BB469A">
        <w:rPr>
          <w:rFonts w:hint="eastAsia"/>
        </w:rPr>
        <w:t>(1)</w:t>
      </w:r>
      <w:r w:rsidRPr="00BB469A">
        <w:rPr>
          <w:lang w:eastAsia="zh-HK"/>
        </w:rPr>
        <w:tab/>
      </w:r>
      <w:r w:rsidRPr="00BB469A">
        <w:rPr>
          <w:rFonts w:hint="eastAsia"/>
          <w:lang w:eastAsia="zh-HK"/>
        </w:rPr>
        <w:t>如屬以下情況，某人（</w:t>
      </w:r>
      <w:r w:rsidRPr="00BB469A">
        <w:rPr>
          <w:rFonts w:ascii="Times New Roman Bold" w:hAnsi="Times New Roman Bold" w:hint="eastAsia"/>
          <w:b/>
          <w:i/>
          <w:shadow/>
          <w:lang w:eastAsia="zh-HK"/>
        </w:rPr>
        <w:t>被告人</w:t>
      </w:r>
      <w:r w:rsidRPr="00BB469A">
        <w:rPr>
          <w:rFonts w:hint="eastAsia"/>
          <w:lang w:eastAsia="zh-HK"/>
        </w:rPr>
        <w:t>）即屬犯罪</w:t>
      </w:r>
      <w:r w:rsidRPr="00BB469A">
        <w:rPr>
          <w:rFonts w:ascii="新細明體" w:hAnsi="新細明體"/>
          <w:spacing w:val="-20"/>
          <w:lang w:val="en-US"/>
        </w:rPr>
        <w:t>―</w:t>
      </w:r>
      <w:r w:rsidRPr="00BB469A">
        <w:rPr>
          <w:rFonts w:ascii="新細明體" w:hAnsi="新細明體"/>
          <w:lang w:val="en-US"/>
        </w:rPr>
        <w:t>―</w:t>
      </w:r>
    </w:p>
    <w:p w:rsidR="00287E55" w:rsidRPr="00BB469A" w:rsidRDefault="00287E55" w:rsidP="00D85A18">
      <w:pPr>
        <w:pStyle w:val="FootnoteText"/>
        <w:overflowPunct w:val="0"/>
        <w:ind w:left="1134"/>
        <w:rPr>
          <w:lang w:eastAsia="zh-HK"/>
        </w:rPr>
      </w:pPr>
      <w:r w:rsidRPr="00BB469A">
        <w:rPr>
          <w:rFonts w:hint="eastAsia"/>
          <w:spacing w:val="0"/>
          <w:lang w:eastAsia="zh-HK"/>
        </w:rPr>
        <w:t>…</w:t>
      </w:r>
      <w:proofErr w:type="gramStart"/>
      <w:r w:rsidRPr="00BB469A">
        <w:rPr>
          <w:rFonts w:hint="eastAsia"/>
          <w:lang w:eastAsia="zh-HK"/>
        </w:rPr>
        <w:t>…</w:t>
      </w:r>
      <w:proofErr w:type="gramEnd"/>
    </w:p>
    <w:p w:rsidR="00287E55" w:rsidRPr="00C12FA2" w:rsidRDefault="00287E55" w:rsidP="00D85A18">
      <w:pPr>
        <w:pStyle w:val="FootnoteText"/>
        <w:ind w:left="2155" w:hanging="397"/>
        <w:rPr>
          <w:lang w:eastAsia="zh-HK"/>
        </w:rPr>
      </w:pPr>
      <w:r w:rsidRPr="00BB469A">
        <w:rPr>
          <w:rFonts w:hint="eastAsia"/>
        </w:rPr>
        <w:t>(</w:t>
      </w:r>
      <w:r w:rsidRPr="00BB469A">
        <w:t>d</w:t>
      </w:r>
      <w:r w:rsidRPr="00BB469A">
        <w:rPr>
          <w:rFonts w:hint="eastAsia"/>
        </w:rPr>
        <w:t>)</w:t>
      </w:r>
      <w:r w:rsidRPr="00BB469A">
        <w:tab/>
      </w:r>
      <w:r w:rsidRPr="00BB469A">
        <w:rPr>
          <w:rFonts w:hint="eastAsia"/>
        </w:rPr>
        <w:t>被告人沒有採取按理可期望其在有關情況下採取的步驟，保護受害人免受上述傷害，並且被告人沒有如此行事，其嚴重程度在有關情況下足以支持施以刑罰。</w:t>
      </w:r>
      <w:r w:rsidRPr="001A77B0">
        <w:rPr>
          <w:rFonts w:hint="eastAsia"/>
        </w:rPr>
        <w:t>”</w:t>
      </w:r>
      <w:r w:rsidRPr="001A77B0">
        <w:rPr>
          <w:rStyle w:val="Hyperlink"/>
          <w:rFonts w:hint="eastAsia"/>
          <w:color w:val="auto"/>
          <w:u w:val="none"/>
          <w:lang w:eastAsia="zh-HK"/>
        </w:rPr>
        <w:t>。</w:t>
      </w:r>
    </w:p>
  </w:footnote>
  <w:footnote w:id="148">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忽略兒童是</w:t>
      </w:r>
      <w:r w:rsidRPr="00682F72">
        <w:rPr>
          <w:rFonts w:hint="eastAsia"/>
          <w:lang w:eastAsia="zh-HK"/>
        </w:rPr>
        <w:t>《侵害人身罪條例》</w:t>
      </w:r>
      <w:r>
        <w:rPr>
          <w:rFonts w:hint="eastAsia"/>
          <w:lang w:eastAsia="zh-HK"/>
        </w:rPr>
        <w:t>第</w:t>
      </w:r>
      <w:r w:rsidRPr="00F42348">
        <w:t>27(1)</w:t>
      </w:r>
      <w:r>
        <w:rPr>
          <w:rFonts w:hint="eastAsia"/>
          <w:lang w:eastAsia="zh-HK"/>
        </w:rPr>
        <w:t>條所訂的罪行，</w:t>
      </w:r>
      <w:r>
        <w:rPr>
          <w:rFonts w:hint="eastAsia"/>
        </w:rPr>
        <w:t>由於</w:t>
      </w:r>
      <w:r w:rsidRPr="00272357">
        <w:rPr>
          <w:rFonts w:hint="eastAsia"/>
          <w:i/>
          <w:lang w:eastAsia="zh-HK"/>
        </w:rPr>
        <w:t>“作為”</w:t>
      </w:r>
      <w:r>
        <w:rPr>
          <w:rFonts w:hint="eastAsia"/>
          <w:lang w:eastAsia="zh-HK"/>
        </w:rPr>
        <w:t>被界定為包括</w:t>
      </w:r>
      <w:r w:rsidRPr="00272357">
        <w:rPr>
          <w:rFonts w:hint="eastAsia"/>
          <w:i/>
          <w:lang w:eastAsia="zh-HK"/>
        </w:rPr>
        <w:t>“</w:t>
      </w:r>
      <w:r>
        <w:rPr>
          <w:rFonts w:hint="eastAsia"/>
          <w:i/>
          <w:lang w:eastAsia="zh-HK"/>
        </w:rPr>
        <w:t>不</w:t>
      </w:r>
      <w:r w:rsidRPr="00272357">
        <w:rPr>
          <w:rFonts w:hint="eastAsia"/>
          <w:i/>
          <w:lang w:eastAsia="zh-HK"/>
        </w:rPr>
        <w:t>作為”</w:t>
      </w:r>
      <w:r w:rsidRPr="007F341F">
        <w:rPr>
          <w:rFonts w:hint="eastAsia"/>
        </w:rPr>
        <w:t>，</w:t>
      </w:r>
      <w:r>
        <w:rPr>
          <w:rFonts w:hint="eastAsia"/>
          <w:lang w:eastAsia="zh-HK"/>
        </w:rPr>
        <w:t>故此</w:t>
      </w:r>
      <w:r>
        <w:rPr>
          <w:rFonts w:hint="eastAsia"/>
        </w:rPr>
        <w:t>該</w:t>
      </w:r>
      <w:r>
        <w:rPr>
          <w:rFonts w:hint="eastAsia"/>
          <w:lang w:eastAsia="zh-HK"/>
        </w:rPr>
        <w:t>罪行會構成建議的罪行所指的</w:t>
      </w:r>
      <w:r w:rsidRPr="00272357">
        <w:rPr>
          <w:rFonts w:hint="eastAsia"/>
          <w:i/>
          <w:lang w:eastAsia="zh-HK"/>
        </w:rPr>
        <w:t>“非法作為”</w:t>
      </w:r>
      <w:r>
        <w:rPr>
          <w:rFonts w:hint="eastAsia"/>
          <w:lang w:eastAsia="zh-HK"/>
        </w:rPr>
        <w:t>。</w:t>
      </w:r>
    </w:p>
  </w:footnote>
  <w:footnote w:id="149">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關於</w:t>
      </w:r>
      <w:r w:rsidRPr="00AA6C34">
        <w:rPr>
          <w:rFonts w:hint="eastAsia"/>
          <w:lang w:eastAsia="zh-HK"/>
        </w:rPr>
        <w:t>英格蘭法律委員會</w:t>
      </w:r>
      <w:r>
        <w:rPr>
          <w:rFonts w:hint="eastAsia"/>
          <w:lang w:eastAsia="zh-HK"/>
        </w:rPr>
        <w:t>模式的討論，見諮詢文件第</w:t>
      </w:r>
      <w:r>
        <w:rPr>
          <w:rFonts w:hint="eastAsia"/>
        </w:rPr>
        <w:t>3</w:t>
      </w:r>
      <w:r w:rsidRPr="007E0474">
        <w:t>.</w:t>
      </w:r>
      <w:r>
        <w:rPr>
          <w:rFonts w:hint="eastAsia"/>
        </w:rPr>
        <w:t>11</w:t>
      </w:r>
      <w:r>
        <w:rPr>
          <w:rFonts w:hint="eastAsia"/>
          <w:lang w:eastAsia="zh-HK"/>
        </w:rPr>
        <w:t>段。</w:t>
      </w:r>
    </w:p>
  </w:footnote>
  <w:footnote w:id="150">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關於</w:t>
      </w:r>
      <w:r w:rsidRPr="005E7E7A">
        <w:rPr>
          <w:rFonts w:hint="eastAsia"/>
          <w:i/>
          <w:lang w:eastAsia="zh-HK"/>
        </w:rPr>
        <w:t>“</w:t>
      </w:r>
      <w:r w:rsidRPr="00B76809">
        <w:rPr>
          <w:rFonts w:hint="eastAsia"/>
          <w:i/>
          <w:lang w:eastAsia="zh-HK"/>
        </w:rPr>
        <w:t>非法作為或忽略</w:t>
      </w:r>
      <w:r w:rsidRPr="005E7E7A">
        <w:rPr>
          <w:rFonts w:hint="eastAsia"/>
          <w:i/>
          <w:lang w:eastAsia="zh-HK"/>
        </w:rPr>
        <w:t>”</w:t>
      </w:r>
      <w:r>
        <w:rPr>
          <w:rFonts w:hint="eastAsia"/>
          <w:lang w:eastAsia="zh-HK"/>
        </w:rPr>
        <w:t>的討論，見諮詢文件第</w:t>
      </w:r>
      <w:r>
        <w:rPr>
          <w:rFonts w:hint="eastAsia"/>
        </w:rPr>
        <w:t>3</w:t>
      </w:r>
      <w:r w:rsidRPr="007E0474">
        <w:t>.</w:t>
      </w:r>
      <w:r>
        <w:rPr>
          <w:rFonts w:hint="eastAsia"/>
        </w:rPr>
        <w:t>4</w:t>
      </w:r>
      <w:r>
        <w:t>3</w:t>
      </w:r>
      <w:r>
        <w:rPr>
          <w:rFonts w:hint="eastAsia"/>
          <w:lang w:eastAsia="zh-HK"/>
        </w:rPr>
        <w:t>段以及第</w:t>
      </w:r>
      <w:r>
        <w:rPr>
          <w:rFonts w:hint="eastAsia"/>
        </w:rPr>
        <w:t>7.36</w:t>
      </w:r>
      <w:r>
        <w:rPr>
          <w:rFonts w:hint="eastAsia"/>
          <w:lang w:eastAsia="zh-HK"/>
        </w:rPr>
        <w:t>至</w:t>
      </w:r>
      <w:r>
        <w:rPr>
          <w:rFonts w:hint="eastAsia"/>
        </w:rPr>
        <w:t>7.40</w:t>
      </w:r>
      <w:r>
        <w:rPr>
          <w:rFonts w:hint="eastAsia"/>
          <w:lang w:eastAsia="zh-HK"/>
        </w:rPr>
        <w:t>段。</w:t>
      </w:r>
    </w:p>
  </w:footnote>
  <w:footnote w:id="151">
    <w:p w:rsidR="00287E55" w:rsidRDefault="00287E55" w:rsidP="00A5295C">
      <w:pPr>
        <w:pStyle w:val="FootnoteText"/>
      </w:pPr>
      <w:r w:rsidRPr="00176BEF">
        <w:rPr>
          <w:rStyle w:val="FootnoteReference"/>
        </w:rPr>
        <w:footnoteRef/>
      </w:r>
      <w:r w:rsidRPr="00176BEF">
        <w:t xml:space="preserve"> </w:t>
      </w:r>
      <w:r w:rsidRPr="00176BEF">
        <w:tab/>
      </w:r>
      <w:r w:rsidRPr="00526216">
        <w:rPr>
          <w:rFonts w:hint="eastAsia"/>
          <w:lang w:val="en-US"/>
        </w:rPr>
        <w:t>英國司法部，</w:t>
      </w:r>
      <w:r w:rsidRPr="00526216">
        <w:rPr>
          <w:rFonts w:cs="Arial"/>
          <w:i/>
          <w:spacing w:val="0"/>
        </w:rPr>
        <w:t>“Domestic Violence, Crime and Victims (Amendment) Act 2012”</w:t>
      </w:r>
      <w:r w:rsidRPr="00526216">
        <w:rPr>
          <w:rFonts w:ascii="新細明體" w:hAnsi="新細明體" w:hint="eastAsia"/>
        </w:rPr>
        <w:t>（通告第</w:t>
      </w:r>
      <w:r w:rsidRPr="00526216">
        <w:t>2012/03</w:t>
      </w:r>
      <w:r w:rsidRPr="00526216">
        <w:rPr>
          <w:rFonts w:ascii="新細明體" w:hAnsi="新細明體" w:hint="eastAsia"/>
        </w:rPr>
        <w:t>號</w:t>
      </w:r>
      <w:r w:rsidRPr="00526216">
        <w:rPr>
          <w:rFonts w:hint="eastAsia"/>
        </w:rPr>
        <w:t>，</w:t>
      </w:r>
      <w:r w:rsidRPr="00526216">
        <w:t>2012</w:t>
      </w:r>
      <w:r w:rsidRPr="00526216">
        <w:rPr>
          <w:rFonts w:hint="eastAsia"/>
        </w:rPr>
        <w:t>年</w:t>
      </w:r>
      <w:r w:rsidRPr="00526216">
        <w:t>6</w:t>
      </w:r>
      <w:r w:rsidRPr="00526216">
        <w:rPr>
          <w:rFonts w:hint="eastAsia"/>
        </w:rPr>
        <w:t>月）</w:t>
      </w:r>
      <w:r w:rsidRPr="00526216">
        <w:rPr>
          <w:rFonts w:hint="eastAsia"/>
          <w:lang w:eastAsia="zh-HK"/>
        </w:rPr>
        <w:t>，附件</w:t>
      </w:r>
      <w:r w:rsidRPr="00526216">
        <w:rPr>
          <w:rFonts w:hint="eastAsia"/>
        </w:rPr>
        <w:t>A</w:t>
      </w:r>
      <w:proofErr w:type="gramStart"/>
      <w:r w:rsidRPr="00526216">
        <w:rPr>
          <w:rFonts w:hint="eastAsia"/>
          <w:lang w:eastAsia="zh-HK"/>
        </w:rPr>
        <w:t>（</w:t>
      </w:r>
      <w:proofErr w:type="gramEnd"/>
      <w:r w:rsidRPr="00526216">
        <w:rPr>
          <w:rFonts w:hint="eastAsia"/>
          <w:lang w:eastAsia="zh-HK"/>
        </w:rPr>
        <w:t>內政部通告</w:t>
      </w:r>
      <w:proofErr w:type="gramStart"/>
      <w:r w:rsidRPr="007A7A54">
        <w:rPr>
          <w:rFonts w:hint="eastAsia"/>
          <w:lang w:eastAsia="zh-HK"/>
        </w:rPr>
        <w:t>（</w:t>
      </w:r>
      <w:proofErr w:type="gramEnd"/>
      <w:r w:rsidRPr="007A7A54">
        <w:rPr>
          <w:rFonts w:hint="eastAsia"/>
          <w:spacing w:val="0"/>
          <w:lang w:eastAsia="zh-HK"/>
        </w:rPr>
        <w:t>Home Office Circular</w:t>
      </w:r>
      <w:proofErr w:type="gramStart"/>
      <w:r w:rsidRPr="007A7A54">
        <w:rPr>
          <w:rFonts w:hint="eastAsia"/>
          <w:lang w:eastAsia="zh-HK"/>
        </w:rPr>
        <w:t>）</w:t>
      </w:r>
      <w:proofErr w:type="gramEnd"/>
      <w:r w:rsidRPr="00526216">
        <w:rPr>
          <w:rFonts w:hint="eastAsia"/>
          <w:lang w:eastAsia="zh-HK"/>
        </w:rPr>
        <w:t>第</w:t>
      </w:r>
      <w:r w:rsidRPr="00526216">
        <w:rPr>
          <w:rFonts w:hint="eastAsia"/>
        </w:rPr>
        <w:t>9/2005</w:t>
      </w:r>
      <w:r w:rsidRPr="00526216">
        <w:rPr>
          <w:rFonts w:hint="eastAsia"/>
          <w:lang w:eastAsia="zh-HK"/>
        </w:rPr>
        <w:t>號</w:t>
      </w:r>
      <w:proofErr w:type="gramStart"/>
      <w:r w:rsidRPr="00526216">
        <w:rPr>
          <w:rFonts w:hint="eastAsia"/>
          <w:lang w:eastAsia="zh-HK"/>
        </w:rPr>
        <w:t>）</w:t>
      </w:r>
      <w:proofErr w:type="gramEnd"/>
      <w:r w:rsidRPr="00526216">
        <w:rPr>
          <w:rFonts w:hint="eastAsia"/>
        </w:rPr>
        <w:t>，第</w:t>
      </w:r>
      <w:r w:rsidRPr="00526216">
        <w:rPr>
          <w:rFonts w:hint="eastAsia"/>
        </w:rPr>
        <w:t>24</w:t>
      </w:r>
      <w:r w:rsidRPr="00526216">
        <w:rPr>
          <w:rFonts w:ascii="新細明體" w:hAnsi="新細明體" w:hint="eastAsia"/>
        </w:rPr>
        <w:t>段</w:t>
      </w:r>
      <w:r w:rsidRPr="00526216">
        <w:rPr>
          <w:rFonts w:hint="eastAsia"/>
        </w:rPr>
        <w:t>。</w:t>
      </w:r>
    </w:p>
    <w:p w:rsidR="00287E55" w:rsidRDefault="00287E55" w:rsidP="00B35E95">
      <w:pPr>
        <w:pStyle w:val="FootnoteText"/>
        <w:rPr>
          <w:color w:val="000000"/>
          <w:spacing w:val="0"/>
        </w:rPr>
      </w:pPr>
      <w:r>
        <w:tab/>
      </w:r>
      <w:r w:rsidRPr="00B35E95">
        <w:rPr>
          <w:rFonts w:hint="eastAsia"/>
          <w:color w:val="000000"/>
          <w:spacing w:val="0"/>
          <w:lang w:eastAsia="zh-HK"/>
        </w:rPr>
        <w:t>登</w:t>
      </w:r>
      <w:r w:rsidRPr="00B35E95">
        <w:rPr>
          <w:rFonts w:hint="eastAsia"/>
          <w:color w:val="000000"/>
          <w:spacing w:val="0"/>
        </w:rPr>
        <w:t>載於：</w:t>
      </w:r>
    </w:p>
    <w:p w:rsidR="00287E55" w:rsidRDefault="00287E55" w:rsidP="00A5295C">
      <w:pPr>
        <w:pStyle w:val="FootnoteText"/>
        <w:rPr>
          <w:color w:val="000000"/>
        </w:rPr>
      </w:pPr>
      <w:r>
        <w:rPr>
          <w:color w:val="000000"/>
          <w:spacing w:val="0"/>
        </w:rPr>
        <w:tab/>
      </w:r>
      <w:r w:rsidRPr="009E1976">
        <w:rPr>
          <w:color w:val="000000"/>
          <w:spacing w:val="0"/>
        </w:rPr>
        <w:t>https://assets.publishing.service.gov.uk/government/uploads/system/uploads/attachment_data/file/219903/circular-03-12-dvcv-ac</w:t>
      </w:r>
      <w:r w:rsidRPr="00DC14BA">
        <w:rPr>
          <w:color w:val="000000" w:themeColor="text1"/>
          <w:spacing w:val="0"/>
        </w:rPr>
        <w:t>t.pdf</w:t>
      </w:r>
      <w:r w:rsidRPr="00DC14BA">
        <w:rPr>
          <w:rStyle w:val="Hyperlink"/>
          <w:rFonts w:hint="eastAsia"/>
          <w:color w:val="000000" w:themeColor="text1"/>
          <w:u w:val="none"/>
        </w:rPr>
        <w:t>（</w:t>
      </w:r>
      <w:r w:rsidRPr="00DC14BA">
        <w:rPr>
          <w:rStyle w:val="Hyperlink"/>
          <w:rFonts w:hint="eastAsia"/>
          <w:color w:val="000000" w:themeColor="text1"/>
          <w:u w:val="none"/>
          <w:lang w:eastAsia="zh-HK"/>
        </w:rPr>
        <w:t>於</w:t>
      </w:r>
      <w:r w:rsidRPr="00DC14BA">
        <w:rPr>
          <w:rStyle w:val="Hyperlink"/>
          <w:color w:val="000000" w:themeColor="text1"/>
          <w:u w:val="none"/>
          <w:lang w:eastAsia="zh-HK"/>
        </w:rPr>
        <w:t>2021</w:t>
      </w:r>
      <w:r w:rsidRPr="00DC14BA">
        <w:rPr>
          <w:rStyle w:val="Hyperlink"/>
          <w:rFonts w:hint="eastAsia"/>
          <w:color w:val="000000" w:themeColor="text1"/>
          <w:u w:val="none"/>
          <w:lang w:eastAsia="zh-HK"/>
        </w:rPr>
        <w:t>年</w:t>
      </w:r>
      <w:r w:rsidRPr="00DC14BA">
        <w:rPr>
          <w:rStyle w:val="Hyperlink"/>
          <w:rFonts w:hint="eastAsia"/>
          <w:color w:val="000000" w:themeColor="text1"/>
          <w:u w:val="none"/>
          <w:lang w:eastAsia="zh-HK"/>
        </w:rPr>
        <w:t>4</w:t>
      </w:r>
      <w:r w:rsidRPr="00DC14BA">
        <w:rPr>
          <w:rStyle w:val="Hyperlink"/>
          <w:rFonts w:hint="eastAsia"/>
          <w:color w:val="000000" w:themeColor="text1"/>
          <w:u w:val="none"/>
          <w:lang w:eastAsia="zh-HK"/>
        </w:rPr>
        <w:t>月</w:t>
      </w:r>
      <w:r w:rsidRPr="00DC14BA">
        <w:rPr>
          <w:rStyle w:val="Hyperlink"/>
          <w:rFonts w:hint="eastAsia"/>
          <w:color w:val="000000" w:themeColor="text1"/>
          <w:u w:val="none"/>
        </w:rPr>
        <w:t>5</w:t>
      </w:r>
      <w:r w:rsidRPr="00DC14BA">
        <w:rPr>
          <w:rStyle w:val="Hyperlink"/>
          <w:rFonts w:hint="eastAsia"/>
          <w:color w:val="000000" w:themeColor="text1"/>
          <w:u w:val="none"/>
          <w:lang w:eastAsia="zh-HK"/>
        </w:rPr>
        <w:t>日瀏覽</w:t>
      </w:r>
      <w:r w:rsidRPr="00DC14BA">
        <w:rPr>
          <w:rStyle w:val="Hyperlink"/>
          <w:rFonts w:hint="eastAsia"/>
          <w:color w:val="000000" w:themeColor="text1"/>
          <w:u w:val="none"/>
        </w:rPr>
        <w:t>）</w:t>
      </w:r>
      <w:r w:rsidRPr="00DC14BA">
        <w:rPr>
          <w:rStyle w:val="Hyperlink"/>
          <w:rFonts w:hint="eastAsia"/>
          <w:color w:val="000000" w:themeColor="text1"/>
          <w:u w:val="none"/>
          <w:lang w:eastAsia="zh-HK"/>
        </w:rPr>
        <w:t>。</w:t>
      </w:r>
      <w:r>
        <w:rPr>
          <w:rFonts w:hint="eastAsia"/>
        </w:rPr>
        <w:t>列</w:t>
      </w:r>
      <w:r>
        <w:rPr>
          <w:rFonts w:hint="eastAsia"/>
          <w:lang w:eastAsia="zh-HK"/>
        </w:rPr>
        <w:t>舉</w:t>
      </w:r>
      <w:r>
        <w:rPr>
          <w:rFonts w:hint="eastAsia"/>
        </w:rPr>
        <w:t>的</w:t>
      </w:r>
      <w:r>
        <w:rPr>
          <w:rFonts w:hint="eastAsia"/>
          <w:lang w:eastAsia="zh-HK"/>
        </w:rPr>
        <w:t>例子包括</w:t>
      </w:r>
      <w:r w:rsidRPr="00A17542">
        <w:rPr>
          <w:rFonts w:hint="eastAsia"/>
          <w:color w:val="000000"/>
        </w:rPr>
        <w:t>：</w:t>
      </w:r>
    </w:p>
    <w:p w:rsidR="00287E55" w:rsidRDefault="00287E55" w:rsidP="00A5295C">
      <w:pPr>
        <w:pStyle w:val="FootnoteText"/>
        <w:ind w:left="1021" w:hanging="454"/>
        <w:rPr>
          <w:lang w:eastAsia="zh-HK"/>
        </w:rPr>
      </w:pPr>
      <w:r>
        <w:rPr>
          <w:rFonts w:hint="eastAsia"/>
        </w:rPr>
        <w:t>(</w:t>
      </w:r>
      <w:r>
        <w:rPr>
          <w:rFonts w:hint="eastAsia"/>
          <w:lang w:eastAsia="zh-HK"/>
        </w:rPr>
        <w:t>a</w:t>
      </w:r>
      <w:r>
        <w:rPr>
          <w:lang w:eastAsia="zh-HK"/>
        </w:rPr>
        <w:t>)</w:t>
      </w:r>
      <w:r>
        <w:rPr>
          <w:lang w:eastAsia="zh-HK"/>
        </w:rPr>
        <w:tab/>
      </w:r>
      <w:r w:rsidRPr="008342AB">
        <w:rPr>
          <w:rFonts w:hint="eastAsia"/>
          <w:color w:val="000000"/>
        </w:rPr>
        <w:t>《</w:t>
      </w:r>
      <w:r w:rsidRPr="008342AB">
        <w:rPr>
          <w:color w:val="000000"/>
        </w:rPr>
        <w:t>1933</w:t>
      </w:r>
      <w:r w:rsidRPr="008342AB">
        <w:rPr>
          <w:rFonts w:hint="eastAsia"/>
          <w:color w:val="000000"/>
        </w:rPr>
        <w:t>年兒童及少年人法令》（</w:t>
      </w:r>
      <w:r w:rsidRPr="006D2A64">
        <w:rPr>
          <w:rFonts w:cs="Arial"/>
          <w:color w:val="000000"/>
          <w:spacing w:val="0"/>
        </w:rPr>
        <w:t>Children and Young Persons Act 1933</w:t>
      </w:r>
      <w:r w:rsidRPr="008342AB">
        <w:rPr>
          <w:rFonts w:hint="eastAsia"/>
          <w:color w:val="000000"/>
        </w:rPr>
        <w:t>）</w:t>
      </w:r>
      <w:r>
        <w:rPr>
          <w:rFonts w:hint="eastAsia"/>
          <w:color w:val="000000"/>
          <w:lang w:eastAsia="zh-HK"/>
        </w:rPr>
        <w:t>第</w:t>
      </w:r>
      <w:r>
        <w:rPr>
          <w:rFonts w:hint="eastAsia"/>
          <w:color w:val="000000"/>
        </w:rPr>
        <w:t>1</w:t>
      </w:r>
      <w:r>
        <w:rPr>
          <w:rFonts w:hint="eastAsia"/>
          <w:color w:val="000000"/>
          <w:lang w:eastAsia="zh-HK"/>
        </w:rPr>
        <w:t>條（殘</w:t>
      </w:r>
      <w:r>
        <w:rPr>
          <w:rFonts w:hint="eastAsia"/>
          <w:color w:val="000000"/>
        </w:rPr>
        <w:t>酷</w:t>
      </w:r>
      <w:r>
        <w:rPr>
          <w:rFonts w:hint="eastAsia"/>
          <w:color w:val="000000"/>
          <w:lang w:eastAsia="zh-HK"/>
        </w:rPr>
        <w:t>對待或忽略</w:t>
      </w:r>
      <w:r>
        <w:rPr>
          <w:rFonts w:hint="eastAsia"/>
          <w:color w:val="000000"/>
        </w:rPr>
        <w:t>16</w:t>
      </w:r>
      <w:r>
        <w:rPr>
          <w:rFonts w:hint="eastAsia"/>
          <w:color w:val="000000"/>
          <w:lang w:eastAsia="zh-HK"/>
        </w:rPr>
        <w:t>歲以下兒童）；</w:t>
      </w:r>
    </w:p>
    <w:p w:rsidR="00287E55" w:rsidRDefault="00287E55" w:rsidP="00A5295C">
      <w:pPr>
        <w:pStyle w:val="FootnoteText"/>
        <w:ind w:left="1021" w:hanging="454"/>
        <w:rPr>
          <w:lang w:eastAsia="zh-HK"/>
        </w:rPr>
      </w:pPr>
      <w:r>
        <w:rPr>
          <w:lang w:eastAsia="zh-HK"/>
        </w:rPr>
        <w:t>(b)</w:t>
      </w:r>
      <w:r>
        <w:rPr>
          <w:lang w:eastAsia="zh-HK"/>
        </w:rPr>
        <w:tab/>
      </w:r>
      <w:r w:rsidRPr="008342AB">
        <w:rPr>
          <w:rFonts w:hint="eastAsia"/>
          <w:color w:val="000000"/>
        </w:rPr>
        <w:t>《</w:t>
      </w:r>
      <w:r w:rsidRPr="008342AB">
        <w:rPr>
          <w:color w:val="000000"/>
        </w:rPr>
        <w:t>19</w:t>
      </w:r>
      <w:r>
        <w:rPr>
          <w:rFonts w:hint="eastAsia"/>
          <w:color w:val="000000"/>
        </w:rPr>
        <w:t>8</w:t>
      </w:r>
      <w:r w:rsidRPr="008342AB">
        <w:rPr>
          <w:color w:val="000000"/>
        </w:rPr>
        <w:t>3</w:t>
      </w:r>
      <w:r w:rsidRPr="008342AB">
        <w:rPr>
          <w:rFonts w:hint="eastAsia"/>
          <w:color w:val="000000"/>
        </w:rPr>
        <w:t>年</w:t>
      </w:r>
      <w:r>
        <w:rPr>
          <w:rFonts w:hint="eastAsia"/>
          <w:color w:val="000000"/>
          <w:lang w:eastAsia="zh-HK"/>
        </w:rPr>
        <w:t>精神健康</w:t>
      </w:r>
      <w:r w:rsidRPr="008342AB">
        <w:rPr>
          <w:rFonts w:hint="eastAsia"/>
          <w:color w:val="000000"/>
        </w:rPr>
        <w:t>法令》（</w:t>
      </w:r>
      <w:r w:rsidRPr="005703E9">
        <w:rPr>
          <w:spacing w:val="0"/>
          <w:lang w:eastAsia="zh-HK"/>
        </w:rPr>
        <w:t>Mental Health Act 1983</w:t>
      </w:r>
      <w:r w:rsidRPr="008342AB">
        <w:rPr>
          <w:rFonts w:hint="eastAsia"/>
          <w:color w:val="000000"/>
        </w:rPr>
        <w:t>）</w:t>
      </w:r>
      <w:r>
        <w:rPr>
          <w:rFonts w:hint="eastAsia"/>
          <w:color w:val="000000"/>
          <w:lang w:eastAsia="zh-HK"/>
        </w:rPr>
        <w:t>第</w:t>
      </w:r>
      <w:r>
        <w:rPr>
          <w:rFonts w:hint="eastAsia"/>
          <w:color w:val="000000"/>
        </w:rPr>
        <w:t>127</w:t>
      </w:r>
      <w:r>
        <w:rPr>
          <w:rFonts w:hint="eastAsia"/>
          <w:color w:val="000000"/>
          <w:lang w:eastAsia="zh-HK"/>
        </w:rPr>
        <w:t>條（虐待或忽略</w:t>
      </w:r>
      <w:r w:rsidRPr="005703E9">
        <w:rPr>
          <w:rFonts w:hint="eastAsia"/>
          <w:color w:val="000000"/>
          <w:lang w:eastAsia="zh-HK"/>
        </w:rPr>
        <w:t>因精神紊亂而正在接受治療的</w:t>
      </w:r>
      <w:r>
        <w:rPr>
          <w:rFonts w:hint="eastAsia"/>
          <w:color w:val="000000"/>
          <w:lang w:eastAsia="zh-HK"/>
        </w:rPr>
        <w:t>病人</w:t>
      </w:r>
      <w:r>
        <w:rPr>
          <w:rFonts w:hint="eastAsia"/>
          <w:lang w:eastAsia="zh-HK"/>
        </w:rPr>
        <w:t>）；及</w:t>
      </w:r>
    </w:p>
    <w:p w:rsidR="00287E55" w:rsidRPr="00176BEF" w:rsidRDefault="00287E55" w:rsidP="00A5295C">
      <w:pPr>
        <w:pStyle w:val="FootnoteText"/>
        <w:ind w:left="1021" w:hanging="454"/>
        <w:rPr>
          <w:lang w:eastAsia="zh-HK"/>
        </w:rPr>
      </w:pPr>
      <w:r>
        <w:rPr>
          <w:lang w:eastAsia="zh-HK"/>
        </w:rPr>
        <w:t>(c)</w:t>
      </w:r>
      <w:r>
        <w:rPr>
          <w:lang w:eastAsia="zh-HK"/>
        </w:rPr>
        <w:tab/>
      </w:r>
      <w:r w:rsidRPr="008342AB">
        <w:rPr>
          <w:rFonts w:hint="eastAsia"/>
          <w:color w:val="000000"/>
        </w:rPr>
        <w:t>《</w:t>
      </w:r>
      <w:r>
        <w:rPr>
          <w:rFonts w:hint="eastAsia"/>
          <w:color w:val="000000"/>
        </w:rPr>
        <w:t>2005</w:t>
      </w:r>
      <w:r w:rsidRPr="008342AB">
        <w:rPr>
          <w:rFonts w:hint="eastAsia"/>
          <w:color w:val="000000"/>
        </w:rPr>
        <w:t>年</w:t>
      </w:r>
      <w:r>
        <w:rPr>
          <w:rFonts w:hint="eastAsia"/>
          <w:color w:val="000000"/>
          <w:lang w:eastAsia="zh-HK"/>
        </w:rPr>
        <w:t>精神上行為能力</w:t>
      </w:r>
      <w:r w:rsidRPr="008342AB">
        <w:rPr>
          <w:rFonts w:hint="eastAsia"/>
          <w:color w:val="000000"/>
        </w:rPr>
        <w:t>法令》（</w:t>
      </w:r>
      <w:r w:rsidRPr="005703E9">
        <w:rPr>
          <w:spacing w:val="0"/>
          <w:lang w:eastAsia="zh-HK"/>
        </w:rPr>
        <w:t xml:space="preserve">Mental </w:t>
      </w:r>
      <w:r w:rsidRPr="00420396">
        <w:rPr>
          <w:spacing w:val="0"/>
          <w:lang w:eastAsia="zh-HK"/>
        </w:rPr>
        <w:t>Capacity Act 2005</w:t>
      </w:r>
      <w:r w:rsidRPr="008342AB">
        <w:rPr>
          <w:rFonts w:hint="eastAsia"/>
          <w:color w:val="000000"/>
        </w:rPr>
        <w:t>）</w:t>
      </w:r>
      <w:r>
        <w:rPr>
          <w:rFonts w:hint="eastAsia"/>
          <w:color w:val="000000"/>
          <w:lang w:eastAsia="zh-HK"/>
        </w:rPr>
        <w:t>第</w:t>
      </w:r>
      <w:r>
        <w:rPr>
          <w:rFonts w:hint="eastAsia"/>
          <w:color w:val="000000"/>
        </w:rPr>
        <w:t>44</w:t>
      </w:r>
      <w:r>
        <w:rPr>
          <w:rFonts w:hint="eastAsia"/>
          <w:color w:val="000000"/>
          <w:lang w:eastAsia="zh-HK"/>
        </w:rPr>
        <w:t>條（虐待或忽略欠</w:t>
      </w:r>
      <w:r>
        <w:rPr>
          <w:rFonts w:hint="eastAsia"/>
          <w:color w:val="000000"/>
        </w:rPr>
        <w:t>缺</w:t>
      </w:r>
      <w:r>
        <w:rPr>
          <w:rFonts w:hint="eastAsia"/>
          <w:color w:val="000000"/>
          <w:lang w:eastAsia="zh-HK"/>
        </w:rPr>
        <w:t>行為能力</w:t>
      </w:r>
      <w:r w:rsidRPr="005703E9">
        <w:rPr>
          <w:rFonts w:hint="eastAsia"/>
          <w:color w:val="000000"/>
          <w:lang w:eastAsia="zh-HK"/>
        </w:rPr>
        <w:t>的</w:t>
      </w:r>
      <w:r>
        <w:rPr>
          <w:rFonts w:hint="eastAsia"/>
          <w:color w:val="000000"/>
          <w:lang w:eastAsia="zh-HK"/>
        </w:rPr>
        <w:t>人</w:t>
      </w:r>
      <w:r>
        <w:rPr>
          <w:rFonts w:hint="eastAsia"/>
          <w:lang w:eastAsia="zh-HK"/>
        </w:rPr>
        <w:t>）。</w:t>
      </w:r>
    </w:p>
  </w:footnote>
  <w:footnote w:id="152">
    <w:p w:rsidR="00287E55" w:rsidRDefault="00287E55" w:rsidP="00A34596">
      <w:pPr>
        <w:pStyle w:val="FootnoteText"/>
        <w:tabs>
          <w:tab w:val="clear" w:pos="567"/>
        </w:tabs>
        <w:ind w:left="499" w:hanging="499"/>
        <w:rPr>
          <w:i/>
          <w:spacing w:val="14"/>
        </w:rPr>
      </w:pPr>
      <w:r w:rsidRPr="00176BEF">
        <w:rPr>
          <w:rStyle w:val="FootnoteReference"/>
        </w:rPr>
        <w:footnoteRef/>
      </w:r>
      <w:r w:rsidRPr="00176BEF">
        <w:t xml:space="preserve"> </w:t>
      </w:r>
      <w:r w:rsidRPr="00176BEF">
        <w:tab/>
      </w:r>
      <w:r w:rsidRPr="00F6758F">
        <w:rPr>
          <w:rFonts w:hint="eastAsia"/>
          <w:spacing w:val="20"/>
          <w:lang w:eastAsia="zh-HK"/>
        </w:rPr>
        <w:t>《精神健康條例》（第</w:t>
      </w:r>
      <w:r w:rsidRPr="00F6758F">
        <w:rPr>
          <w:rFonts w:hint="eastAsia"/>
          <w:spacing w:val="20"/>
          <w:lang w:eastAsia="zh-HK"/>
        </w:rPr>
        <w:t>136</w:t>
      </w:r>
      <w:r w:rsidRPr="00F6758F">
        <w:rPr>
          <w:rFonts w:hint="eastAsia"/>
          <w:spacing w:val="20"/>
          <w:lang w:eastAsia="zh-HK"/>
        </w:rPr>
        <w:t>章）第</w:t>
      </w:r>
      <w:r w:rsidRPr="00F6758F">
        <w:rPr>
          <w:rFonts w:hint="eastAsia"/>
          <w:spacing w:val="20"/>
          <w:lang w:eastAsia="zh-HK"/>
        </w:rPr>
        <w:t>65(1)</w:t>
      </w:r>
      <w:r w:rsidRPr="00F6758F">
        <w:rPr>
          <w:rFonts w:hint="eastAsia"/>
          <w:spacing w:val="20"/>
          <w:lang w:eastAsia="zh-HK"/>
        </w:rPr>
        <w:t>條訂明</w:t>
      </w:r>
      <w:r w:rsidRPr="00F6758F">
        <w:rPr>
          <w:rFonts w:hint="eastAsia"/>
          <w:color w:val="000000"/>
          <w:spacing w:val="20"/>
        </w:rPr>
        <w:t>：</w:t>
      </w:r>
      <w:r w:rsidRPr="00F6758F">
        <w:rPr>
          <w:rFonts w:hint="eastAsia"/>
          <w:i/>
          <w:spacing w:val="20"/>
          <w:lang w:eastAsia="zh-HK"/>
        </w:rPr>
        <w:t>“</w:t>
      </w:r>
      <w:r w:rsidRPr="00F6758F">
        <w:rPr>
          <w:rFonts w:hint="eastAsia"/>
          <w:i/>
          <w:spacing w:val="20"/>
        </w:rPr>
        <w:t>受</w:t>
      </w:r>
      <w:proofErr w:type="gramStart"/>
      <w:r w:rsidRPr="00F6758F">
        <w:rPr>
          <w:rFonts w:hint="eastAsia"/>
          <w:i/>
          <w:spacing w:val="20"/>
        </w:rPr>
        <w:t>僱</w:t>
      </w:r>
      <w:proofErr w:type="gramEnd"/>
      <w:r w:rsidRPr="00F6758F">
        <w:rPr>
          <w:rFonts w:hint="eastAsia"/>
          <w:i/>
          <w:spacing w:val="20"/>
        </w:rPr>
        <w:t>於精神病院的醫務人員、</w:t>
      </w:r>
    </w:p>
    <w:p w:rsidR="00287E55" w:rsidRPr="00176BEF" w:rsidRDefault="00287E55" w:rsidP="00B35E95">
      <w:pPr>
        <w:pStyle w:val="FootnoteText"/>
        <w:tabs>
          <w:tab w:val="clear" w:pos="567"/>
        </w:tabs>
        <w:ind w:firstLine="0"/>
        <w:rPr>
          <w:lang w:eastAsia="zh-HK"/>
        </w:rPr>
      </w:pPr>
      <w:r w:rsidRPr="00B35E95">
        <w:rPr>
          <w:rFonts w:hint="eastAsia"/>
          <w:i/>
          <w:spacing w:val="14"/>
        </w:rPr>
        <w:t>護士、</w:t>
      </w:r>
      <w:r w:rsidRPr="005931F3">
        <w:rPr>
          <w:rFonts w:hint="eastAsia"/>
          <w:i/>
        </w:rPr>
        <w:t>僱員或其他人，如虐待病人或故意疏忽照顧病人，即屬犯罪，一經</w:t>
      </w:r>
      <w:proofErr w:type="gramStart"/>
      <w:r w:rsidRPr="005931F3">
        <w:rPr>
          <w:rFonts w:hint="eastAsia"/>
          <w:i/>
        </w:rPr>
        <w:t>循</w:t>
      </w:r>
      <w:proofErr w:type="gramEnd"/>
      <w:r w:rsidRPr="005931F3">
        <w:rPr>
          <w:rFonts w:hint="eastAsia"/>
          <w:i/>
        </w:rPr>
        <w:t>簡易程序定罪，可處第</w:t>
      </w:r>
      <w:r w:rsidRPr="005931F3">
        <w:rPr>
          <w:rFonts w:hint="eastAsia"/>
          <w:i/>
        </w:rPr>
        <w:t>2</w:t>
      </w:r>
      <w:r w:rsidRPr="005931F3">
        <w:rPr>
          <w:rFonts w:hint="eastAsia"/>
          <w:i/>
        </w:rPr>
        <w:t>級罰款及監禁</w:t>
      </w:r>
      <w:r w:rsidRPr="005931F3">
        <w:rPr>
          <w:rFonts w:hint="eastAsia"/>
          <w:i/>
        </w:rPr>
        <w:t>2</w:t>
      </w:r>
      <w:r w:rsidRPr="005931F3">
        <w:rPr>
          <w:rFonts w:hint="eastAsia"/>
          <w:i/>
        </w:rPr>
        <w:t>年。</w:t>
      </w:r>
      <w:r w:rsidRPr="005931F3">
        <w:rPr>
          <w:rFonts w:hint="eastAsia"/>
          <w:i/>
          <w:lang w:eastAsia="zh-HK"/>
        </w:rPr>
        <w:t>”</w:t>
      </w:r>
    </w:p>
  </w:footnote>
  <w:footnote w:id="153">
    <w:p w:rsidR="00287E55" w:rsidRPr="00EE1465" w:rsidRDefault="00287E55" w:rsidP="00A5295C">
      <w:pPr>
        <w:pStyle w:val="FootnoteText"/>
        <w:overflowPunct w:val="0"/>
        <w:rPr>
          <w:color w:val="000000"/>
        </w:rPr>
      </w:pPr>
      <w:r w:rsidRPr="00176BEF">
        <w:rPr>
          <w:rStyle w:val="FootnoteReference"/>
        </w:rPr>
        <w:footnoteRef/>
      </w:r>
      <w:r w:rsidRPr="00176BEF">
        <w:t xml:space="preserve"> </w:t>
      </w:r>
      <w:r w:rsidRPr="00176BEF">
        <w:tab/>
      </w:r>
      <w:proofErr w:type="gramStart"/>
      <w:r>
        <w:rPr>
          <w:rFonts w:hint="eastAsia"/>
          <w:color w:val="000000"/>
          <w:lang w:eastAsia="zh-HK"/>
        </w:rPr>
        <w:t>社署的</w:t>
      </w:r>
      <w:proofErr w:type="gramEnd"/>
      <w:r w:rsidRPr="00460E24">
        <w:rPr>
          <w:rFonts w:hint="eastAsia"/>
        </w:rPr>
        <w:t>《處理虐待長者個案程序指引》（</w:t>
      </w:r>
      <w:r w:rsidRPr="005931F3">
        <w:t>二零二一</w:t>
      </w:r>
      <w:r w:rsidRPr="00460E24">
        <w:rPr>
          <w:rFonts w:hint="eastAsia"/>
        </w:rPr>
        <w:t>年修訂）</w:t>
      </w:r>
      <w:r>
        <w:rPr>
          <w:rFonts w:hint="eastAsia"/>
          <w:lang w:eastAsia="zh-HK"/>
        </w:rPr>
        <w:t>，第</w:t>
      </w:r>
      <w:r>
        <w:rPr>
          <w:rFonts w:hint="eastAsia"/>
        </w:rPr>
        <w:t>5.1</w:t>
      </w:r>
      <w:r>
        <w:rPr>
          <w:rFonts w:hint="eastAsia"/>
          <w:lang w:eastAsia="zh-HK"/>
        </w:rPr>
        <w:t>至</w:t>
      </w:r>
      <w:r>
        <w:rPr>
          <w:rFonts w:hint="eastAsia"/>
        </w:rPr>
        <w:t>5.6</w:t>
      </w:r>
      <w:r>
        <w:rPr>
          <w:rFonts w:hint="eastAsia"/>
          <w:lang w:eastAsia="zh-HK"/>
        </w:rPr>
        <w:t>段。登載於</w:t>
      </w:r>
      <w:r>
        <w:rPr>
          <w:rFonts w:hint="eastAsia"/>
        </w:rPr>
        <w:t>：</w:t>
      </w:r>
    </w:p>
    <w:p w:rsidR="00287E55" w:rsidRDefault="006678F6" w:rsidP="00A5295C">
      <w:pPr>
        <w:pStyle w:val="FootnoteText"/>
        <w:overflowPunct w:val="0"/>
        <w:ind w:firstLine="0"/>
        <w:rPr>
          <w:rStyle w:val="Hyperlink"/>
          <w:color w:val="000000"/>
          <w:spacing w:val="0"/>
          <w:u w:val="none"/>
        </w:rPr>
      </w:pPr>
      <w:hyperlink r:id="rId18" w:history="1">
        <w:r w:rsidR="00287E55" w:rsidRPr="00C01FA7">
          <w:rPr>
            <w:rStyle w:val="Hyperlink"/>
            <w:color w:val="000000"/>
            <w:spacing w:val="0"/>
            <w:u w:val="none"/>
          </w:rPr>
          <w:t>https://www.swd.gov.hk/tc/index/site_pubsvc/page_elderly/sub_csselderly/id_serabuseelder/</w:t>
        </w:r>
      </w:hyperlink>
    </w:p>
    <w:p w:rsidR="00287E55" w:rsidRPr="00C01FA7" w:rsidRDefault="00287E55" w:rsidP="001E4DA1">
      <w:pPr>
        <w:pStyle w:val="FootnoteText"/>
        <w:overflowPunct w:val="0"/>
        <w:ind w:left="482" w:firstLine="0"/>
        <w:rPr>
          <w:lang w:eastAsia="zh-HK"/>
        </w:rPr>
      </w:pPr>
      <w:r w:rsidRPr="00C01FA7">
        <w:rPr>
          <w:rStyle w:val="Hyperlink"/>
          <w:rFonts w:hint="eastAsia"/>
          <w:color w:val="000000"/>
          <w:u w:val="none"/>
        </w:rPr>
        <w:t>（</w:t>
      </w:r>
      <w:r w:rsidRPr="00C01FA7">
        <w:rPr>
          <w:rStyle w:val="Hyperlink"/>
          <w:rFonts w:hint="eastAsia"/>
          <w:color w:val="000000"/>
          <w:u w:val="none"/>
          <w:lang w:eastAsia="zh-HK"/>
        </w:rPr>
        <w:t>於</w:t>
      </w:r>
      <w:r w:rsidRPr="00C01FA7">
        <w:rPr>
          <w:rStyle w:val="Hyperlink"/>
          <w:color w:val="000000"/>
          <w:u w:val="none"/>
          <w:lang w:eastAsia="zh-HK"/>
        </w:rPr>
        <w:t>2021</w:t>
      </w:r>
      <w:r w:rsidRPr="00C01FA7">
        <w:rPr>
          <w:rStyle w:val="Hyperlink"/>
          <w:rFonts w:hint="eastAsia"/>
          <w:color w:val="000000"/>
          <w:u w:val="none"/>
          <w:lang w:eastAsia="zh-HK"/>
        </w:rPr>
        <w:t>年</w:t>
      </w:r>
      <w:r w:rsidRPr="00C01FA7">
        <w:rPr>
          <w:rStyle w:val="Hyperlink"/>
          <w:rFonts w:hint="eastAsia"/>
          <w:color w:val="000000"/>
          <w:u w:val="none"/>
          <w:lang w:eastAsia="zh-HK"/>
        </w:rPr>
        <w:t>4</w:t>
      </w:r>
      <w:r w:rsidRPr="00C01FA7">
        <w:rPr>
          <w:rStyle w:val="Hyperlink"/>
          <w:rFonts w:hint="eastAsia"/>
          <w:color w:val="000000"/>
          <w:u w:val="none"/>
          <w:lang w:eastAsia="zh-HK"/>
        </w:rPr>
        <w:t>月</w:t>
      </w:r>
      <w:r w:rsidRPr="00C01FA7">
        <w:rPr>
          <w:rStyle w:val="Hyperlink"/>
          <w:rFonts w:hint="eastAsia"/>
          <w:color w:val="000000"/>
          <w:u w:val="none"/>
        </w:rPr>
        <w:t>5</w:t>
      </w:r>
      <w:r w:rsidRPr="00C01FA7">
        <w:rPr>
          <w:rStyle w:val="Hyperlink"/>
          <w:rFonts w:hint="eastAsia"/>
          <w:color w:val="000000"/>
          <w:u w:val="none"/>
          <w:lang w:eastAsia="zh-HK"/>
        </w:rPr>
        <w:t>日瀏覽</w:t>
      </w:r>
      <w:r w:rsidRPr="00C01FA7">
        <w:rPr>
          <w:rStyle w:val="Hyperlink"/>
          <w:rFonts w:hint="eastAsia"/>
          <w:color w:val="000000"/>
          <w:u w:val="none"/>
        </w:rPr>
        <w:t>）</w:t>
      </w:r>
      <w:r w:rsidRPr="00C01FA7">
        <w:rPr>
          <w:rStyle w:val="Hyperlink"/>
          <w:rFonts w:hint="eastAsia"/>
          <w:color w:val="000000"/>
          <w:u w:val="none"/>
          <w:lang w:eastAsia="zh-HK"/>
        </w:rPr>
        <w:t>。</w:t>
      </w:r>
    </w:p>
  </w:footnote>
  <w:footnote w:id="154">
    <w:p w:rsidR="00287E55" w:rsidRPr="00176BEF" w:rsidRDefault="00287E55" w:rsidP="00D85A18">
      <w:pPr>
        <w:pStyle w:val="FootnoteText"/>
        <w:tabs>
          <w:tab w:val="clear" w:pos="567"/>
          <w:tab w:val="left" w:pos="426"/>
        </w:tabs>
        <w:rPr>
          <w:lang w:eastAsia="zh-HK"/>
        </w:rPr>
      </w:pPr>
      <w:r w:rsidRPr="00176BEF">
        <w:rPr>
          <w:rStyle w:val="FootnoteReference"/>
        </w:rPr>
        <w:footnoteRef/>
      </w:r>
      <w:r w:rsidRPr="00176BEF">
        <w:t xml:space="preserve"> </w:t>
      </w:r>
      <w:r w:rsidRPr="00176BEF">
        <w:tab/>
      </w:r>
      <w:r w:rsidRPr="008342AB">
        <w:rPr>
          <w:rFonts w:hint="eastAsia"/>
          <w:color w:val="000000"/>
        </w:rPr>
        <w:t>《</w:t>
      </w:r>
      <w:r w:rsidRPr="008342AB">
        <w:rPr>
          <w:color w:val="000000"/>
        </w:rPr>
        <w:t>1933</w:t>
      </w:r>
      <w:r w:rsidRPr="008342AB">
        <w:rPr>
          <w:rFonts w:hint="eastAsia"/>
          <w:color w:val="000000"/>
        </w:rPr>
        <w:t>年兒童及少年人法令》</w:t>
      </w:r>
      <w:r w:rsidRPr="0013073C">
        <w:rPr>
          <w:rFonts w:hint="eastAsia"/>
          <w:lang w:eastAsia="zh-HK"/>
        </w:rPr>
        <w:t>第</w:t>
      </w:r>
      <w:r w:rsidRPr="0013073C">
        <w:rPr>
          <w:rFonts w:hint="eastAsia"/>
          <w:lang w:eastAsia="zh-HK"/>
        </w:rPr>
        <w:t>1</w:t>
      </w:r>
      <w:r w:rsidRPr="0013073C">
        <w:rPr>
          <w:rFonts w:hint="eastAsia"/>
          <w:lang w:eastAsia="zh-HK"/>
        </w:rPr>
        <w:t>條</w:t>
      </w:r>
      <w:r>
        <w:rPr>
          <w:rFonts w:hint="eastAsia"/>
          <w:lang w:eastAsia="zh-HK"/>
        </w:rPr>
        <w:t>。</w:t>
      </w:r>
    </w:p>
  </w:footnote>
  <w:footnote w:id="155">
    <w:p w:rsidR="00287E55" w:rsidRPr="00176BEF" w:rsidRDefault="00287E55" w:rsidP="00D85A18">
      <w:pPr>
        <w:pStyle w:val="FootnoteText"/>
      </w:pPr>
      <w:r w:rsidRPr="00176BEF">
        <w:rPr>
          <w:rStyle w:val="FootnoteReference"/>
        </w:rPr>
        <w:footnoteRef/>
      </w:r>
      <w:r w:rsidRPr="00176BEF">
        <w:t xml:space="preserve"> </w:t>
      </w:r>
      <w:r w:rsidRPr="00176BEF">
        <w:tab/>
      </w:r>
      <w:r w:rsidRPr="004D47E3">
        <w:rPr>
          <w:i/>
          <w:spacing w:val="0"/>
          <w:lang w:eastAsia="zh-HK"/>
        </w:rPr>
        <w:t>R v Sheppard</w:t>
      </w:r>
      <w:r w:rsidRPr="004D47E3">
        <w:rPr>
          <w:spacing w:val="0"/>
          <w:lang w:eastAsia="zh-HK"/>
        </w:rPr>
        <w:t xml:space="preserve"> [1981] AC 394</w:t>
      </w:r>
      <w:r>
        <w:rPr>
          <w:rFonts w:hint="eastAsia"/>
          <w:lang w:eastAsia="zh-HK"/>
        </w:rPr>
        <w:t>，</w:t>
      </w:r>
      <w:r w:rsidRPr="0013073C">
        <w:rPr>
          <w:rFonts w:hint="eastAsia"/>
          <w:lang w:eastAsia="zh-HK"/>
        </w:rPr>
        <w:t>第</w:t>
      </w:r>
      <w:r>
        <w:rPr>
          <w:rFonts w:hint="eastAsia"/>
        </w:rPr>
        <w:t>4</w:t>
      </w:r>
      <w:r w:rsidRPr="0013073C">
        <w:rPr>
          <w:rFonts w:hint="eastAsia"/>
          <w:lang w:eastAsia="zh-HK"/>
        </w:rPr>
        <w:t>1</w:t>
      </w:r>
      <w:r>
        <w:rPr>
          <w:rFonts w:hint="eastAsia"/>
        </w:rPr>
        <w:t>8</w:t>
      </w:r>
      <w:r>
        <w:rPr>
          <w:rFonts w:hint="eastAsia"/>
          <w:lang w:eastAsia="zh-HK"/>
        </w:rPr>
        <w:t>頁。</w:t>
      </w:r>
    </w:p>
  </w:footnote>
  <w:footnote w:id="156">
    <w:p w:rsidR="00287E55" w:rsidRDefault="00287E55" w:rsidP="00D64449">
      <w:pPr>
        <w:pStyle w:val="FootnoteText"/>
        <w:overflowPunct w:val="0"/>
      </w:pPr>
      <w:r w:rsidRPr="00176BEF">
        <w:rPr>
          <w:rStyle w:val="FootnoteReference"/>
        </w:rPr>
        <w:footnoteRef/>
      </w:r>
      <w:r w:rsidRPr="00176BEF">
        <w:t xml:space="preserve"> </w:t>
      </w:r>
      <w:r w:rsidRPr="00176BEF">
        <w:tab/>
      </w:r>
      <w:proofErr w:type="gramStart"/>
      <w:r>
        <w:rPr>
          <w:rFonts w:hint="eastAsia"/>
          <w:color w:val="000000"/>
          <w:lang w:eastAsia="zh-HK"/>
        </w:rPr>
        <w:t>社署</w:t>
      </w:r>
      <w:proofErr w:type="gramEnd"/>
      <w:r w:rsidRPr="00A653B0">
        <w:rPr>
          <w:rFonts w:hint="eastAsia"/>
          <w:color w:val="000000"/>
        </w:rPr>
        <w:t>，</w:t>
      </w:r>
      <w:r w:rsidRPr="00A653B0">
        <w:rPr>
          <w:rFonts w:hint="eastAsia"/>
        </w:rPr>
        <w:t>《保護兒童免受虐待</w:t>
      </w:r>
      <w:r w:rsidRPr="00550ADD">
        <w:rPr>
          <w:rFonts w:ascii="新細明體" w:hAnsi="新細明體"/>
          <w:color w:val="000000"/>
          <w:spacing w:val="-20"/>
          <w:lang w:val="en-US"/>
        </w:rPr>
        <w:t>―</w:t>
      </w:r>
      <w:r w:rsidRPr="008342AB">
        <w:rPr>
          <w:rFonts w:ascii="新細明體" w:hAnsi="新細明體"/>
          <w:color w:val="000000"/>
          <w:lang w:val="en-US"/>
        </w:rPr>
        <w:t>―</w:t>
      </w:r>
      <w:r w:rsidRPr="00A653B0">
        <w:rPr>
          <w:rFonts w:hint="eastAsia"/>
        </w:rPr>
        <w:t>多專業合作程序指引》（</w:t>
      </w:r>
      <w:r w:rsidRPr="00EC13A6">
        <w:t>二零二零</w:t>
      </w:r>
      <w:r w:rsidRPr="00A653B0">
        <w:rPr>
          <w:rFonts w:hint="eastAsia"/>
        </w:rPr>
        <w:t>年修訂版）</w:t>
      </w:r>
      <w:r>
        <w:rPr>
          <w:rFonts w:hint="eastAsia"/>
          <w:lang w:eastAsia="zh-HK"/>
        </w:rPr>
        <w:t>，</w:t>
      </w:r>
      <w:r w:rsidRPr="00EE2C20">
        <w:rPr>
          <w:rFonts w:hint="eastAsia"/>
          <w:color w:val="000000"/>
        </w:rPr>
        <w:t>第</w:t>
      </w:r>
      <w:r w:rsidRPr="00EE2C20">
        <w:rPr>
          <w:rFonts w:hint="eastAsia"/>
          <w:color w:val="000000"/>
        </w:rPr>
        <w:t>2</w:t>
      </w:r>
      <w:r>
        <w:rPr>
          <w:rFonts w:hint="eastAsia"/>
          <w:color w:val="000000"/>
        </w:rPr>
        <w:t>3</w:t>
      </w:r>
      <w:proofErr w:type="gramStart"/>
      <w:r w:rsidRPr="00E72FDF">
        <w:rPr>
          <w:rFonts w:hint="eastAsia"/>
          <w:color w:val="000000"/>
        </w:rPr>
        <w:t>–</w:t>
      </w:r>
      <w:proofErr w:type="gramEnd"/>
      <w:r>
        <w:rPr>
          <w:rFonts w:hint="eastAsia"/>
          <w:color w:val="000000"/>
        </w:rPr>
        <w:t>24</w:t>
      </w:r>
      <w:r>
        <w:rPr>
          <w:rFonts w:hint="eastAsia"/>
          <w:color w:val="000000"/>
          <w:lang w:eastAsia="zh-HK"/>
        </w:rPr>
        <w:t>頁</w:t>
      </w:r>
      <w:r>
        <w:rPr>
          <w:rFonts w:hint="eastAsia"/>
          <w:lang w:eastAsia="zh-HK"/>
        </w:rPr>
        <w:t>。</w:t>
      </w:r>
      <w:r>
        <w:rPr>
          <w:rFonts w:hint="eastAsia"/>
          <w:color w:val="000000"/>
          <w:lang w:eastAsia="zh-HK"/>
        </w:rPr>
        <w:t>登</w:t>
      </w:r>
      <w:r>
        <w:rPr>
          <w:rFonts w:hint="eastAsia"/>
          <w:lang w:eastAsia="zh-HK"/>
        </w:rPr>
        <w:t>載於</w:t>
      </w:r>
      <w:r>
        <w:rPr>
          <w:rFonts w:hint="eastAsia"/>
        </w:rPr>
        <w:t>：</w:t>
      </w:r>
    </w:p>
    <w:p w:rsidR="00287E55" w:rsidRDefault="006678F6" w:rsidP="00C01FA7">
      <w:pPr>
        <w:pStyle w:val="FootnoteText"/>
        <w:tabs>
          <w:tab w:val="clear" w:pos="567"/>
        </w:tabs>
        <w:overflowPunct w:val="0"/>
        <w:ind w:firstLine="0"/>
        <w:rPr>
          <w:rStyle w:val="Hyperlink"/>
          <w:color w:val="000000"/>
          <w:spacing w:val="0"/>
          <w:u w:val="none"/>
        </w:rPr>
      </w:pPr>
      <w:hyperlink r:id="rId19" w:history="1">
        <w:r w:rsidR="00287E55" w:rsidRPr="00C01FA7">
          <w:rPr>
            <w:rStyle w:val="Hyperlink"/>
            <w:color w:val="000000"/>
            <w:spacing w:val="0"/>
            <w:u w:val="none"/>
          </w:rPr>
          <w:t>https://www.swd.gov.hk/tc/index/site_pubsvc/page_family/sub_fcwprocedure/id_1447/</w:t>
        </w:r>
      </w:hyperlink>
    </w:p>
    <w:p w:rsidR="00287E55" w:rsidRPr="00C01FA7" w:rsidRDefault="00287E55" w:rsidP="00C01FA7">
      <w:pPr>
        <w:pStyle w:val="FootnoteText"/>
        <w:tabs>
          <w:tab w:val="clear" w:pos="567"/>
        </w:tabs>
        <w:overflowPunct w:val="0"/>
        <w:ind w:left="510" w:firstLine="0"/>
        <w:rPr>
          <w:rStyle w:val="Hyperlink"/>
          <w:color w:val="000000"/>
          <w:u w:val="none"/>
          <w:lang w:eastAsia="zh-HK"/>
        </w:rPr>
      </w:pPr>
      <w:r w:rsidRPr="00C01FA7">
        <w:rPr>
          <w:rStyle w:val="Hyperlink"/>
          <w:rFonts w:hint="eastAsia"/>
          <w:color w:val="000000"/>
          <w:u w:val="none"/>
        </w:rPr>
        <w:t>（</w:t>
      </w:r>
      <w:r w:rsidRPr="00C01FA7">
        <w:rPr>
          <w:rStyle w:val="Hyperlink"/>
          <w:rFonts w:hint="eastAsia"/>
          <w:color w:val="000000"/>
          <w:u w:val="none"/>
          <w:lang w:eastAsia="zh-HK"/>
        </w:rPr>
        <w:t>於</w:t>
      </w:r>
      <w:r w:rsidRPr="00C01FA7">
        <w:rPr>
          <w:rStyle w:val="Hyperlink"/>
          <w:color w:val="000000"/>
          <w:u w:val="none"/>
          <w:lang w:eastAsia="zh-HK"/>
        </w:rPr>
        <w:t>2021</w:t>
      </w:r>
      <w:r w:rsidRPr="00C01FA7">
        <w:rPr>
          <w:rStyle w:val="Hyperlink"/>
          <w:rFonts w:hint="eastAsia"/>
          <w:color w:val="000000"/>
          <w:u w:val="none"/>
          <w:lang w:eastAsia="zh-HK"/>
        </w:rPr>
        <w:t>年</w:t>
      </w:r>
      <w:r w:rsidRPr="00C01FA7">
        <w:rPr>
          <w:rStyle w:val="Hyperlink"/>
          <w:rFonts w:hint="eastAsia"/>
          <w:color w:val="000000"/>
          <w:u w:val="none"/>
          <w:lang w:eastAsia="zh-HK"/>
        </w:rPr>
        <w:t>4</w:t>
      </w:r>
      <w:r w:rsidRPr="00C01FA7">
        <w:rPr>
          <w:rStyle w:val="Hyperlink"/>
          <w:rFonts w:hint="eastAsia"/>
          <w:color w:val="000000"/>
          <w:u w:val="none"/>
          <w:lang w:eastAsia="zh-HK"/>
        </w:rPr>
        <w:t>月</w:t>
      </w:r>
      <w:r w:rsidRPr="00C01FA7">
        <w:rPr>
          <w:rStyle w:val="Hyperlink"/>
          <w:rFonts w:hint="eastAsia"/>
          <w:color w:val="000000"/>
          <w:u w:val="none"/>
        </w:rPr>
        <w:t>5</w:t>
      </w:r>
      <w:r w:rsidRPr="00C01FA7">
        <w:rPr>
          <w:rStyle w:val="Hyperlink"/>
          <w:rFonts w:hint="eastAsia"/>
          <w:color w:val="000000"/>
          <w:u w:val="none"/>
          <w:lang w:eastAsia="zh-HK"/>
        </w:rPr>
        <w:t>日瀏覽</w:t>
      </w:r>
      <w:r w:rsidRPr="00C01FA7">
        <w:rPr>
          <w:rStyle w:val="Hyperlink"/>
          <w:rFonts w:hint="eastAsia"/>
          <w:color w:val="000000"/>
          <w:u w:val="none"/>
        </w:rPr>
        <w:t>）</w:t>
      </w:r>
      <w:r w:rsidRPr="00C01FA7">
        <w:rPr>
          <w:rStyle w:val="Hyperlink"/>
          <w:rFonts w:hint="eastAsia"/>
          <w:color w:val="000000"/>
          <w:u w:val="none"/>
          <w:lang w:eastAsia="zh-HK"/>
        </w:rPr>
        <w:t>。</w:t>
      </w:r>
    </w:p>
    <w:p w:rsidR="00287E55" w:rsidRPr="00D64449" w:rsidRDefault="00287E55" w:rsidP="00D64449">
      <w:pPr>
        <w:pStyle w:val="FootnoteText"/>
        <w:ind w:left="794" w:hanging="284"/>
        <w:rPr>
          <w:i/>
          <w:spacing w:val="16"/>
        </w:rPr>
      </w:pPr>
      <w:r w:rsidRPr="00D64449">
        <w:rPr>
          <w:rFonts w:hint="eastAsia"/>
          <w:i/>
          <w:spacing w:val="16"/>
          <w:lang w:eastAsia="zh-HK"/>
        </w:rPr>
        <w:t>“</w:t>
      </w:r>
      <w:r w:rsidRPr="00D64449">
        <w:rPr>
          <w:rFonts w:hint="eastAsia"/>
          <w:i/>
          <w:spacing w:val="16"/>
        </w:rPr>
        <w:t>［</w:t>
      </w:r>
      <w:r w:rsidRPr="00D64449">
        <w:rPr>
          <w:rFonts w:hint="eastAsia"/>
          <w:i/>
          <w:spacing w:val="16"/>
          <w:lang w:eastAsia="zh-HK"/>
        </w:rPr>
        <w:t>疏忽照顧</w:t>
      </w:r>
      <w:r w:rsidRPr="00D64449">
        <w:rPr>
          <w:rFonts w:hint="eastAsia"/>
          <w:i/>
          <w:spacing w:val="16"/>
        </w:rPr>
        <w:t>］</w:t>
      </w:r>
      <w:r w:rsidRPr="00D64449">
        <w:rPr>
          <w:rFonts w:hint="eastAsia"/>
          <w:i/>
          <w:spacing w:val="16"/>
          <w:lang w:eastAsia="zh-HK"/>
        </w:rPr>
        <w:t>指嚴重或重複地忽視兒童的基本需要，以致危害或損害兒童的健康或發展。疏忽照顧可以由下列不同的形式造成</w:t>
      </w:r>
      <w:r w:rsidRPr="00D64449">
        <w:rPr>
          <w:rFonts w:hint="eastAsia"/>
          <w:i/>
          <w:spacing w:val="16"/>
        </w:rPr>
        <w:t>：</w:t>
      </w:r>
    </w:p>
    <w:p w:rsidR="00287E55" w:rsidRPr="00D64449" w:rsidRDefault="00287E55" w:rsidP="00D64449">
      <w:pPr>
        <w:pStyle w:val="FootnoteText"/>
        <w:ind w:left="1021" w:hanging="454"/>
        <w:rPr>
          <w:i/>
          <w:lang w:eastAsia="zh-HK"/>
        </w:rPr>
      </w:pPr>
      <w:r w:rsidRPr="00D64449">
        <w:rPr>
          <w:rFonts w:hint="eastAsia"/>
          <w:i/>
        </w:rPr>
        <w:t>(</w:t>
      </w:r>
      <w:r w:rsidRPr="00D64449">
        <w:rPr>
          <w:rFonts w:hint="eastAsia"/>
          <w:i/>
          <w:lang w:eastAsia="zh-HK"/>
        </w:rPr>
        <w:t>a</w:t>
      </w:r>
      <w:r w:rsidRPr="00D64449">
        <w:rPr>
          <w:i/>
          <w:lang w:eastAsia="zh-HK"/>
        </w:rPr>
        <w:t>)</w:t>
      </w:r>
      <w:r w:rsidRPr="00D64449">
        <w:rPr>
          <w:i/>
          <w:lang w:eastAsia="zh-HK"/>
        </w:rPr>
        <w:tab/>
      </w:r>
      <w:r w:rsidRPr="00D64449">
        <w:rPr>
          <w:rFonts w:hint="eastAsia"/>
          <w:i/>
          <w:lang w:eastAsia="zh-HK"/>
        </w:rPr>
        <w:t>身體方面包括沒有給予兒童必需的飲食</w:t>
      </w:r>
      <w:r w:rsidRPr="00D64449">
        <w:rPr>
          <w:rFonts w:hint="eastAsia"/>
          <w:i/>
        </w:rPr>
        <w:t>／</w:t>
      </w:r>
      <w:r w:rsidRPr="00D64449">
        <w:rPr>
          <w:rFonts w:hint="eastAsia"/>
          <w:i/>
          <w:lang w:eastAsia="zh-HK"/>
        </w:rPr>
        <w:t>衣服</w:t>
      </w:r>
      <w:r w:rsidRPr="00D64449">
        <w:rPr>
          <w:rFonts w:hint="eastAsia"/>
          <w:i/>
        </w:rPr>
        <w:t>／</w:t>
      </w:r>
      <w:r w:rsidRPr="00D64449">
        <w:rPr>
          <w:rFonts w:hint="eastAsia"/>
          <w:i/>
          <w:lang w:eastAsia="zh-HK"/>
        </w:rPr>
        <w:t>住所、沒有避免兒童身體受傷</w:t>
      </w:r>
      <w:r w:rsidRPr="00D64449">
        <w:rPr>
          <w:rFonts w:hint="eastAsia"/>
          <w:i/>
        </w:rPr>
        <w:t>／</w:t>
      </w:r>
      <w:r w:rsidRPr="00D64449">
        <w:rPr>
          <w:rFonts w:hint="eastAsia"/>
          <w:i/>
          <w:lang w:eastAsia="zh-HK"/>
        </w:rPr>
        <w:t>受痛苦、缺乏適當看管兒童，以及獨留年幼兒童不顧。</w:t>
      </w:r>
      <w:r w:rsidRPr="00D64449">
        <w:rPr>
          <w:i/>
        </w:rPr>
        <w:t>二零二零</w:t>
      </w:r>
      <w:r w:rsidRPr="00D64449">
        <w:rPr>
          <w:rFonts w:hint="eastAsia"/>
          <w:i/>
        </w:rPr>
        <w:t>年修訂版</w:t>
      </w:r>
      <w:r w:rsidRPr="00D64449">
        <w:rPr>
          <w:rFonts w:hint="eastAsia"/>
          <w:i/>
          <w:lang w:eastAsia="zh-HK"/>
        </w:rPr>
        <w:t>亦包括</w:t>
      </w:r>
      <w:proofErr w:type="gramStart"/>
      <w:r w:rsidRPr="00D64449">
        <w:rPr>
          <w:rFonts w:hint="eastAsia"/>
          <w:i/>
          <w:lang w:eastAsia="zh-HK"/>
        </w:rPr>
        <w:t>‘</w:t>
      </w:r>
      <w:proofErr w:type="gramEnd"/>
      <w:r w:rsidRPr="00D64449">
        <w:rPr>
          <w:rFonts w:hint="eastAsia"/>
          <w:i/>
          <w:lang w:eastAsia="zh-HK"/>
        </w:rPr>
        <w:t>沒有適當儲存危險藥物而令兒童誤服或讓兒童身處吸食危險藥物的環境，以致兒童吸入危險藥物。</w:t>
      </w:r>
      <w:r w:rsidRPr="00D64449">
        <w:rPr>
          <w:rFonts w:hint="eastAsia"/>
          <w:i/>
        </w:rPr>
        <w:t>＇</w:t>
      </w:r>
    </w:p>
    <w:p w:rsidR="00287E55" w:rsidRPr="00D64449" w:rsidRDefault="00287E55" w:rsidP="00D64449">
      <w:pPr>
        <w:pStyle w:val="FootnoteText"/>
        <w:ind w:left="1021" w:hanging="454"/>
        <w:rPr>
          <w:i/>
          <w:lang w:eastAsia="zh-HK"/>
        </w:rPr>
      </w:pPr>
      <w:r w:rsidRPr="00D64449">
        <w:rPr>
          <w:i/>
          <w:lang w:eastAsia="zh-HK"/>
        </w:rPr>
        <w:t>(b)</w:t>
      </w:r>
      <w:r w:rsidRPr="00D64449">
        <w:rPr>
          <w:i/>
          <w:lang w:eastAsia="zh-HK"/>
        </w:rPr>
        <w:tab/>
      </w:r>
      <w:r w:rsidRPr="00D64449">
        <w:rPr>
          <w:rFonts w:hint="eastAsia"/>
          <w:i/>
          <w:lang w:eastAsia="zh-HK"/>
        </w:rPr>
        <w:t>醫</w:t>
      </w:r>
      <w:r w:rsidRPr="00D64449">
        <w:rPr>
          <w:rFonts w:hint="eastAsia"/>
          <w:i/>
        </w:rPr>
        <w:t>療</w:t>
      </w:r>
      <w:r w:rsidRPr="00D64449">
        <w:rPr>
          <w:rFonts w:hint="eastAsia"/>
          <w:i/>
          <w:lang w:eastAsia="zh-HK"/>
        </w:rPr>
        <w:t>方面包括沒有讓兒童接受必須的醫</w:t>
      </w:r>
      <w:r w:rsidRPr="00D64449">
        <w:rPr>
          <w:rFonts w:hint="eastAsia"/>
          <w:i/>
        </w:rPr>
        <w:t>療</w:t>
      </w:r>
      <w:r w:rsidRPr="00D64449">
        <w:rPr>
          <w:rFonts w:hint="eastAsia"/>
          <w:i/>
          <w:lang w:eastAsia="zh-HK"/>
        </w:rPr>
        <w:t>或精神治</w:t>
      </w:r>
      <w:r w:rsidRPr="00D64449">
        <w:rPr>
          <w:rFonts w:hint="eastAsia"/>
          <w:i/>
        </w:rPr>
        <w:t>療</w:t>
      </w:r>
      <w:r w:rsidRPr="00D64449">
        <w:rPr>
          <w:rFonts w:hint="eastAsia"/>
          <w:i/>
          <w:lang w:eastAsia="zh-HK"/>
        </w:rPr>
        <w:t>。</w:t>
      </w:r>
    </w:p>
    <w:p w:rsidR="00287E55" w:rsidRPr="00D64449" w:rsidRDefault="00287E55" w:rsidP="00D64449">
      <w:pPr>
        <w:pStyle w:val="FootnoteText"/>
        <w:ind w:left="1021" w:hanging="454"/>
        <w:rPr>
          <w:i/>
          <w:spacing w:val="16"/>
          <w:lang w:eastAsia="zh-HK"/>
        </w:rPr>
      </w:pPr>
      <w:r w:rsidRPr="00D64449">
        <w:rPr>
          <w:i/>
          <w:lang w:eastAsia="zh-HK"/>
        </w:rPr>
        <w:t>(c)</w:t>
      </w:r>
      <w:r w:rsidRPr="00D64449">
        <w:rPr>
          <w:i/>
          <w:spacing w:val="16"/>
          <w:lang w:eastAsia="zh-HK"/>
        </w:rPr>
        <w:tab/>
      </w:r>
      <w:r w:rsidRPr="00D64449">
        <w:rPr>
          <w:rFonts w:hint="eastAsia"/>
          <w:i/>
          <w:spacing w:val="16"/>
          <w:lang w:eastAsia="zh-HK"/>
        </w:rPr>
        <w:t>教育方面包括沒有讓兒童接受教育，或忽視因兒童的殘疾而引起的教育</w:t>
      </w:r>
      <w:r w:rsidRPr="00D64449">
        <w:rPr>
          <w:rFonts w:hint="eastAsia"/>
          <w:i/>
          <w:spacing w:val="16"/>
        </w:rPr>
        <w:t>／</w:t>
      </w:r>
      <w:r w:rsidRPr="00D64449">
        <w:rPr>
          <w:rFonts w:hint="eastAsia"/>
          <w:i/>
          <w:spacing w:val="16"/>
          <w:lang w:eastAsia="zh-HK"/>
        </w:rPr>
        <w:t>訓</w:t>
      </w:r>
      <w:r w:rsidRPr="00D64449">
        <w:rPr>
          <w:rFonts w:hint="eastAsia"/>
          <w:i/>
          <w:spacing w:val="16"/>
        </w:rPr>
        <w:t>練</w:t>
      </w:r>
      <w:r w:rsidRPr="00D64449">
        <w:rPr>
          <w:rFonts w:hint="eastAsia"/>
          <w:i/>
          <w:spacing w:val="16"/>
          <w:lang w:eastAsia="zh-HK"/>
        </w:rPr>
        <w:t>需要。</w:t>
      </w:r>
      <w:r w:rsidRPr="00D64449">
        <w:rPr>
          <w:rFonts w:hint="eastAsia"/>
          <w:i/>
          <w:spacing w:val="16"/>
        </w:rPr>
        <w:t>訓練需要</w:t>
      </w:r>
      <w:r w:rsidRPr="00D64449">
        <w:rPr>
          <w:rFonts w:hint="eastAsia"/>
          <w:i/>
          <w:spacing w:val="16"/>
          <w:lang w:eastAsia="zh-HK"/>
        </w:rPr>
        <w:t>已列入《程序指引》</w:t>
      </w:r>
      <w:r w:rsidRPr="00D64449">
        <w:rPr>
          <w:i/>
          <w:spacing w:val="16"/>
        </w:rPr>
        <w:t>二零二零</w:t>
      </w:r>
      <w:r w:rsidRPr="00D64449">
        <w:rPr>
          <w:rFonts w:hint="eastAsia"/>
          <w:i/>
          <w:spacing w:val="16"/>
        </w:rPr>
        <w:t>年版</w:t>
      </w:r>
      <w:r w:rsidRPr="00D64449">
        <w:rPr>
          <w:rFonts w:hint="eastAsia"/>
          <w:i/>
          <w:spacing w:val="16"/>
          <w:lang w:eastAsia="zh-HK"/>
        </w:rPr>
        <w:t>。</w:t>
      </w:r>
    </w:p>
    <w:p w:rsidR="00287E55" w:rsidRPr="00D24875" w:rsidRDefault="00287E55" w:rsidP="00D64449">
      <w:pPr>
        <w:pStyle w:val="FootnoteText"/>
        <w:ind w:left="1021" w:hanging="454"/>
        <w:rPr>
          <w:lang w:eastAsia="zh-HK"/>
        </w:rPr>
      </w:pPr>
      <w:r w:rsidRPr="00D64449">
        <w:rPr>
          <w:i/>
          <w:lang w:eastAsia="zh-HK"/>
        </w:rPr>
        <w:t>(</w:t>
      </w:r>
      <w:r w:rsidRPr="00D64449">
        <w:rPr>
          <w:rFonts w:hint="eastAsia"/>
          <w:i/>
        </w:rPr>
        <w:t>d</w:t>
      </w:r>
      <w:r w:rsidRPr="00D64449">
        <w:rPr>
          <w:i/>
          <w:lang w:eastAsia="zh-HK"/>
        </w:rPr>
        <w:t>)</w:t>
      </w:r>
      <w:r w:rsidRPr="00D64449">
        <w:rPr>
          <w:i/>
          <w:lang w:eastAsia="zh-HK"/>
        </w:rPr>
        <w:tab/>
      </w:r>
      <w:r w:rsidRPr="00D64449">
        <w:rPr>
          <w:rFonts w:hint="eastAsia"/>
          <w:i/>
          <w:lang w:eastAsia="zh-HK"/>
        </w:rPr>
        <w:t>情感方面現於《程序指引》</w:t>
      </w:r>
      <w:r w:rsidRPr="00D64449">
        <w:rPr>
          <w:i/>
        </w:rPr>
        <w:t>二零二零</w:t>
      </w:r>
      <w:r w:rsidRPr="00D64449">
        <w:rPr>
          <w:rFonts w:hint="eastAsia"/>
          <w:i/>
        </w:rPr>
        <w:t>年</w:t>
      </w:r>
      <w:r w:rsidRPr="00D64449">
        <w:rPr>
          <w:rFonts w:hint="eastAsia"/>
          <w:i/>
          <w:lang w:eastAsia="zh-HK"/>
        </w:rPr>
        <w:t>修訂</w:t>
      </w:r>
      <w:r w:rsidRPr="00D64449">
        <w:rPr>
          <w:rFonts w:hint="eastAsia"/>
          <w:i/>
        </w:rPr>
        <w:t>版</w:t>
      </w:r>
      <w:r w:rsidRPr="00D64449">
        <w:rPr>
          <w:rFonts w:hint="eastAsia"/>
          <w:i/>
          <w:lang w:eastAsia="zh-HK"/>
        </w:rPr>
        <w:t>中歸入心理傷害</w:t>
      </w:r>
      <w:r w:rsidRPr="00D64449">
        <w:rPr>
          <w:rFonts w:hint="eastAsia"/>
          <w:i/>
        </w:rPr>
        <w:t>／</w:t>
      </w:r>
      <w:r w:rsidRPr="00D64449">
        <w:rPr>
          <w:rFonts w:hint="eastAsia"/>
          <w:i/>
          <w:lang w:eastAsia="zh-HK"/>
        </w:rPr>
        <w:t>虐待的範</w:t>
      </w:r>
      <w:r w:rsidRPr="00D64449">
        <w:rPr>
          <w:rFonts w:hint="eastAsia"/>
          <w:i/>
        </w:rPr>
        <w:t>圍</w:t>
      </w:r>
      <w:r w:rsidRPr="00D64449">
        <w:rPr>
          <w:rFonts w:hint="eastAsia"/>
          <w:i/>
          <w:lang w:eastAsia="zh-HK"/>
        </w:rPr>
        <w:t>。”</w:t>
      </w:r>
    </w:p>
  </w:footnote>
  <w:footnote w:id="157">
    <w:p w:rsidR="00287E55" w:rsidRPr="00362931" w:rsidRDefault="00287E55" w:rsidP="00D64449">
      <w:pPr>
        <w:pStyle w:val="FootnoteText"/>
        <w:overflowPunct w:val="0"/>
      </w:pPr>
      <w:r w:rsidRPr="00362931">
        <w:rPr>
          <w:rStyle w:val="FootnoteReference"/>
        </w:rPr>
        <w:footnoteRef/>
      </w:r>
      <w:r w:rsidRPr="00362931">
        <w:t xml:space="preserve"> </w:t>
      </w:r>
      <w:r w:rsidRPr="00362931">
        <w:tab/>
      </w:r>
      <w:r w:rsidRPr="00D64449">
        <w:rPr>
          <w:rFonts w:hint="eastAsia"/>
          <w:spacing w:val="16"/>
          <w:lang w:eastAsia="zh-HK"/>
        </w:rPr>
        <w:t>同上，</w:t>
      </w:r>
      <w:r w:rsidRPr="00D64449">
        <w:rPr>
          <w:rFonts w:hint="eastAsia"/>
          <w:spacing w:val="16"/>
        </w:rPr>
        <w:t>第</w:t>
      </w:r>
      <w:r w:rsidRPr="00D64449">
        <w:rPr>
          <w:rFonts w:hint="eastAsia"/>
          <w:spacing w:val="16"/>
        </w:rPr>
        <w:t>2</w:t>
      </w:r>
      <w:r w:rsidRPr="00D64449">
        <w:rPr>
          <w:spacing w:val="16"/>
        </w:rPr>
        <w:t>8</w:t>
      </w:r>
      <w:r w:rsidRPr="00D64449">
        <w:rPr>
          <w:rFonts w:hint="eastAsia"/>
          <w:spacing w:val="16"/>
          <w:lang w:eastAsia="zh-HK"/>
        </w:rPr>
        <w:t>至</w:t>
      </w:r>
      <w:r w:rsidRPr="00D64449">
        <w:rPr>
          <w:rFonts w:hint="eastAsia"/>
          <w:spacing w:val="16"/>
        </w:rPr>
        <w:t>32</w:t>
      </w:r>
      <w:r w:rsidRPr="00D64449">
        <w:rPr>
          <w:rFonts w:hint="eastAsia"/>
          <w:spacing w:val="16"/>
          <w:lang w:eastAsia="zh-HK"/>
        </w:rPr>
        <w:t>頁。</w:t>
      </w:r>
      <w:r w:rsidRPr="00D64449">
        <w:rPr>
          <w:rFonts w:hint="eastAsia"/>
          <w:spacing w:val="16"/>
        </w:rPr>
        <w:t>《保護兒童程序指引》</w:t>
      </w:r>
      <w:r w:rsidRPr="00D64449">
        <w:rPr>
          <w:rFonts w:hint="eastAsia"/>
          <w:spacing w:val="16"/>
          <w:lang w:eastAsia="zh-HK"/>
        </w:rPr>
        <w:t>載有</w:t>
      </w:r>
      <w:r w:rsidRPr="00D64449">
        <w:rPr>
          <w:rFonts w:hint="eastAsia"/>
          <w:spacing w:val="16"/>
          <w:lang w:val="en-US" w:eastAsia="zh-HK"/>
        </w:rPr>
        <w:t>一套</w:t>
      </w:r>
      <w:r w:rsidRPr="00D64449">
        <w:rPr>
          <w:rFonts w:hint="eastAsia"/>
          <w:i/>
          <w:spacing w:val="16"/>
          <w:lang w:eastAsia="zh-HK"/>
        </w:rPr>
        <w:t>“有關虐待兒童定義的常見問題”</w:t>
      </w:r>
      <w:r w:rsidRPr="00D64449">
        <w:rPr>
          <w:rFonts w:hint="eastAsia"/>
          <w:spacing w:val="16"/>
          <w:lang w:eastAsia="zh-HK"/>
        </w:rPr>
        <w:t>，當中</w:t>
      </w:r>
      <w:r w:rsidRPr="00362931">
        <w:rPr>
          <w:rFonts w:hint="eastAsia"/>
          <w:lang w:eastAsia="zh-HK"/>
        </w:rPr>
        <w:t>包括有關疏忽照顧的虐待問題</w:t>
      </w:r>
      <w:r w:rsidRPr="00362931">
        <w:rPr>
          <w:rFonts w:hint="eastAsia"/>
        </w:rPr>
        <w:t>：</w:t>
      </w:r>
    </w:p>
    <w:p w:rsidR="00287E55" w:rsidRPr="00D64449" w:rsidRDefault="00287E55" w:rsidP="00D64449">
      <w:pPr>
        <w:pStyle w:val="FootnoteText"/>
        <w:tabs>
          <w:tab w:val="clear" w:pos="567"/>
          <w:tab w:val="left" w:pos="993"/>
        </w:tabs>
        <w:ind w:left="709" w:hanging="709"/>
        <w:jc w:val="left"/>
        <w:rPr>
          <w:i/>
          <w:lang w:eastAsia="zh-HK"/>
        </w:rPr>
      </w:pPr>
      <w:r w:rsidRPr="00D64449">
        <w:rPr>
          <w:rFonts w:hint="eastAsia"/>
          <w:i/>
          <w:lang w:eastAsia="zh-HK"/>
        </w:rPr>
        <w:t xml:space="preserve">   </w:t>
      </w:r>
      <w:r w:rsidRPr="00D64449">
        <w:rPr>
          <w:i/>
          <w:lang w:eastAsia="zh-HK"/>
        </w:rPr>
        <w:t xml:space="preserve"> </w:t>
      </w:r>
      <w:r w:rsidRPr="00D64449">
        <w:rPr>
          <w:rFonts w:hint="eastAsia"/>
          <w:i/>
          <w:lang w:eastAsia="zh-HK"/>
        </w:rPr>
        <w:t>“</w:t>
      </w:r>
      <w:r w:rsidRPr="00D64449">
        <w:rPr>
          <w:rFonts w:hint="eastAsia"/>
          <w:i/>
        </w:rPr>
        <w:t>4.</w:t>
      </w:r>
      <w:r>
        <w:rPr>
          <w:i/>
          <w:lang w:eastAsia="zh-HK"/>
        </w:rPr>
        <w:tab/>
      </w:r>
      <w:r w:rsidRPr="00D64449">
        <w:rPr>
          <w:rFonts w:hint="eastAsia"/>
          <w:i/>
          <w:lang w:eastAsia="zh-HK"/>
        </w:rPr>
        <w:t>甚</w:t>
      </w:r>
      <w:r w:rsidRPr="00D64449">
        <w:rPr>
          <w:rFonts w:hint="eastAsia"/>
          <w:i/>
        </w:rPr>
        <w:t>麼</w:t>
      </w:r>
      <w:r w:rsidRPr="00D64449">
        <w:rPr>
          <w:rFonts w:hint="eastAsia"/>
          <w:i/>
          <w:lang w:eastAsia="zh-HK"/>
        </w:rPr>
        <w:t>年</w:t>
      </w:r>
      <w:r w:rsidRPr="00D64449">
        <w:rPr>
          <w:rFonts w:hint="eastAsia"/>
          <w:i/>
        </w:rPr>
        <w:t>齡</w:t>
      </w:r>
      <w:r w:rsidRPr="00D64449">
        <w:rPr>
          <w:rFonts w:hint="eastAsia"/>
          <w:i/>
          <w:lang w:eastAsia="zh-HK"/>
        </w:rPr>
        <w:t>的兒童被獨留在家或其他地方屬於疏忽照顧？</w:t>
      </w:r>
    </w:p>
    <w:p w:rsidR="00287E55" w:rsidRPr="00D64449" w:rsidRDefault="00287E55" w:rsidP="00D64449">
      <w:pPr>
        <w:pStyle w:val="FootnoteText"/>
        <w:ind w:left="993" w:hanging="369"/>
        <w:jc w:val="left"/>
        <w:rPr>
          <w:i/>
          <w:lang w:eastAsia="zh-HK"/>
        </w:rPr>
      </w:pPr>
      <w:r w:rsidRPr="00D64449">
        <w:rPr>
          <w:rFonts w:hint="eastAsia"/>
          <w:i/>
        </w:rPr>
        <w:t>5.</w:t>
      </w:r>
      <w:r w:rsidRPr="00D64449">
        <w:rPr>
          <w:i/>
          <w:lang w:eastAsia="zh-HK"/>
        </w:rPr>
        <w:tab/>
      </w:r>
      <w:r w:rsidRPr="00D64449">
        <w:rPr>
          <w:rFonts w:hint="eastAsia"/>
          <w:i/>
          <w:lang w:eastAsia="zh-HK"/>
        </w:rPr>
        <w:t>兒童</w:t>
      </w:r>
      <w:r w:rsidRPr="00D64449">
        <w:rPr>
          <w:rFonts w:hint="eastAsia"/>
          <w:i/>
        </w:rPr>
        <w:t>／</w:t>
      </w:r>
      <w:r w:rsidRPr="00D64449">
        <w:rPr>
          <w:rFonts w:hint="eastAsia"/>
          <w:i/>
          <w:lang w:eastAsia="zh-HK"/>
        </w:rPr>
        <w:t>青少年缺課是否屬於疏忽照顧？</w:t>
      </w:r>
    </w:p>
    <w:p w:rsidR="00287E55" w:rsidRPr="00D64449" w:rsidRDefault="00287E55" w:rsidP="00D64449">
      <w:pPr>
        <w:pStyle w:val="FootnoteText"/>
        <w:ind w:left="993" w:hanging="369"/>
        <w:jc w:val="left"/>
        <w:rPr>
          <w:i/>
          <w:lang w:eastAsia="zh-HK"/>
        </w:rPr>
      </w:pPr>
      <w:r w:rsidRPr="00D64449">
        <w:rPr>
          <w:rFonts w:hint="eastAsia"/>
          <w:i/>
        </w:rPr>
        <w:t>6.</w:t>
      </w:r>
      <w:r w:rsidRPr="00D64449">
        <w:rPr>
          <w:i/>
          <w:lang w:eastAsia="zh-HK"/>
        </w:rPr>
        <w:tab/>
      </w:r>
      <w:r w:rsidRPr="00D64449">
        <w:rPr>
          <w:rFonts w:hint="eastAsia"/>
          <w:i/>
          <w:lang w:eastAsia="zh-HK"/>
        </w:rPr>
        <w:t>父母因精神</w:t>
      </w:r>
      <w:r w:rsidRPr="00D64449">
        <w:rPr>
          <w:rFonts w:hint="eastAsia"/>
          <w:i/>
        </w:rPr>
        <w:t>／</w:t>
      </w:r>
      <w:r w:rsidRPr="00D64449">
        <w:rPr>
          <w:rFonts w:hint="eastAsia"/>
          <w:i/>
          <w:lang w:eastAsia="zh-HK"/>
        </w:rPr>
        <w:t>情緒</w:t>
      </w:r>
      <w:r w:rsidRPr="00D64449">
        <w:rPr>
          <w:rFonts w:hint="eastAsia"/>
          <w:i/>
        </w:rPr>
        <w:t>／</w:t>
      </w:r>
      <w:r w:rsidRPr="00D64449">
        <w:rPr>
          <w:rFonts w:hint="eastAsia"/>
          <w:i/>
          <w:lang w:eastAsia="zh-HK"/>
        </w:rPr>
        <w:t>智力問題或長期病患而未能滿足兒童的基本</w:t>
      </w:r>
      <w:r w:rsidRPr="00D64449">
        <w:rPr>
          <w:rFonts w:hint="eastAsia"/>
          <w:i/>
        </w:rPr>
        <w:t>／</w:t>
      </w:r>
      <w:r w:rsidRPr="00D64449">
        <w:rPr>
          <w:rFonts w:hint="eastAsia"/>
          <w:i/>
          <w:lang w:eastAsia="zh-HK"/>
        </w:rPr>
        <w:t>心理需要，或因未能接受兒童有特</w:t>
      </w:r>
      <w:r w:rsidRPr="00D64449">
        <w:rPr>
          <w:rFonts w:hint="eastAsia"/>
          <w:i/>
        </w:rPr>
        <w:t>殊</w:t>
      </w:r>
      <w:r w:rsidRPr="00D64449">
        <w:rPr>
          <w:rFonts w:hint="eastAsia"/>
          <w:i/>
          <w:lang w:eastAsia="zh-HK"/>
        </w:rPr>
        <w:t>需要而拒絕讓兒童接受所需訓</w:t>
      </w:r>
      <w:r w:rsidRPr="00D64449">
        <w:rPr>
          <w:rFonts w:hint="eastAsia"/>
          <w:i/>
        </w:rPr>
        <w:t>練</w:t>
      </w:r>
      <w:r w:rsidRPr="00D64449">
        <w:rPr>
          <w:rFonts w:hint="eastAsia"/>
          <w:i/>
          <w:lang w:eastAsia="zh-HK"/>
        </w:rPr>
        <w:t>，是否屬於疏忽照顧或心理傷害</w:t>
      </w:r>
      <w:r w:rsidRPr="00D64449">
        <w:rPr>
          <w:rFonts w:hint="eastAsia"/>
          <w:i/>
        </w:rPr>
        <w:t>／</w:t>
      </w:r>
      <w:r w:rsidRPr="00D64449">
        <w:rPr>
          <w:rFonts w:hint="eastAsia"/>
          <w:i/>
          <w:lang w:eastAsia="zh-HK"/>
        </w:rPr>
        <w:t>虐待？</w:t>
      </w:r>
    </w:p>
    <w:p w:rsidR="00287E55" w:rsidRPr="00D64449" w:rsidRDefault="00287E55" w:rsidP="00D64449">
      <w:pPr>
        <w:pStyle w:val="FootnoteText"/>
        <w:ind w:left="993" w:hanging="369"/>
        <w:jc w:val="left"/>
        <w:rPr>
          <w:i/>
          <w:spacing w:val="0"/>
        </w:rPr>
      </w:pPr>
      <w:r w:rsidRPr="00D64449">
        <w:rPr>
          <w:rFonts w:hint="eastAsia"/>
          <w:i/>
        </w:rPr>
        <w:t>7.</w:t>
      </w:r>
      <w:r w:rsidRPr="00D64449">
        <w:rPr>
          <w:i/>
          <w:lang w:eastAsia="zh-HK"/>
        </w:rPr>
        <w:tab/>
      </w:r>
      <w:r w:rsidRPr="00D64449">
        <w:rPr>
          <w:rFonts w:hint="eastAsia"/>
          <w:i/>
          <w:lang w:eastAsia="zh-HK"/>
        </w:rPr>
        <w:t>孕</w:t>
      </w:r>
      <w:r w:rsidRPr="00D64449">
        <w:rPr>
          <w:rFonts w:hint="eastAsia"/>
          <w:i/>
        </w:rPr>
        <w:t>婦</w:t>
      </w:r>
      <w:r w:rsidRPr="00D64449">
        <w:rPr>
          <w:rFonts w:hint="eastAsia"/>
          <w:i/>
          <w:lang w:eastAsia="zh-HK"/>
        </w:rPr>
        <w:t>於懷</w:t>
      </w:r>
      <w:r w:rsidRPr="00D64449">
        <w:rPr>
          <w:rFonts w:hint="eastAsia"/>
          <w:i/>
        </w:rPr>
        <w:t>孕</w:t>
      </w:r>
      <w:r w:rsidRPr="00D64449">
        <w:rPr>
          <w:rFonts w:hint="eastAsia"/>
          <w:i/>
          <w:lang w:eastAsia="zh-HK"/>
        </w:rPr>
        <w:t>期間濫用藥物</w:t>
      </w:r>
      <w:r w:rsidRPr="00D64449">
        <w:rPr>
          <w:rFonts w:hint="eastAsia"/>
          <w:i/>
        </w:rPr>
        <w:t>／</w:t>
      </w:r>
      <w:r w:rsidRPr="00D64449">
        <w:rPr>
          <w:rFonts w:hint="eastAsia"/>
          <w:i/>
          <w:lang w:eastAsia="zh-HK"/>
        </w:rPr>
        <w:t>酗酒；在居所發現懷</w:t>
      </w:r>
      <w:r w:rsidRPr="00D64449">
        <w:rPr>
          <w:rFonts w:hint="eastAsia"/>
          <w:i/>
        </w:rPr>
        <w:t>疑</w:t>
      </w:r>
      <w:r w:rsidRPr="00D64449">
        <w:rPr>
          <w:rFonts w:hint="eastAsia"/>
          <w:i/>
          <w:lang w:eastAsia="zh-HK"/>
        </w:rPr>
        <w:t>危險藥物</w:t>
      </w:r>
      <w:r w:rsidRPr="00D64449">
        <w:rPr>
          <w:rFonts w:hint="eastAsia"/>
          <w:i/>
        </w:rPr>
        <w:t>／</w:t>
      </w:r>
      <w:r w:rsidRPr="00D64449">
        <w:rPr>
          <w:rFonts w:hint="eastAsia"/>
          <w:i/>
          <w:lang w:eastAsia="zh-HK"/>
        </w:rPr>
        <w:t>吸食工具；或嬰兒出生時在尿</w:t>
      </w:r>
      <w:r w:rsidRPr="00D64449">
        <w:rPr>
          <w:rFonts w:hint="eastAsia"/>
          <w:i/>
        </w:rPr>
        <w:t>液</w:t>
      </w:r>
      <w:r w:rsidRPr="00D64449">
        <w:rPr>
          <w:rFonts w:hint="eastAsia"/>
          <w:i/>
          <w:lang w:eastAsia="zh-HK"/>
        </w:rPr>
        <w:t>樣本中危險藥物檢驗呈陽性等，會否屬於疏</w:t>
      </w:r>
      <w:r w:rsidRPr="00D64449">
        <w:rPr>
          <w:rFonts w:hint="eastAsia"/>
          <w:i/>
        </w:rPr>
        <w:t>忽</w:t>
      </w:r>
      <w:r w:rsidRPr="00D64449">
        <w:rPr>
          <w:rFonts w:hint="eastAsia"/>
          <w:i/>
          <w:lang w:eastAsia="zh-HK"/>
        </w:rPr>
        <w:t>照顧兒童？</w:t>
      </w:r>
    </w:p>
    <w:p w:rsidR="00287E55" w:rsidRPr="00A430A0" w:rsidRDefault="00287E55" w:rsidP="00D64449">
      <w:pPr>
        <w:pStyle w:val="FootnoteText"/>
        <w:ind w:left="993" w:hanging="369"/>
        <w:jc w:val="left"/>
        <w:rPr>
          <w:lang w:eastAsia="zh-HK"/>
        </w:rPr>
      </w:pPr>
      <w:r w:rsidRPr="00D64449">
        <w:rPr>
          <w:rFonts w:hint="eastAsia"/>
          <w:i/>
        </w:rPr>
        <w:t>8.</w:t>
      </w:r>
      <w:r w:rsidRPr="00D64449">
        <w:rPr>
          <w:i/>
          <w:lang w:eastAsia="zh-HK"/>
        </w:rPr>
        <w:tab/>
      </w:r>
      <w:r w:rsidRPr="00D64449">
        <w:rPr>
          <w:rFonts w:hint="eastAsia"/>
          <w:i/>
          <w:lang w:eastAsia="zh-HK"/>
        </w:rPr>
        <w:t>如果子女患有長期</w:t>
      </w:r>
      <w:r w:rsidRPr="00D64449">
        <w:rPr>
          <w:rFonts w:hint="eastAsia"/>
          <w:i/>
        </w:rPr>
        <w:t>／</w:t>
      </w:r>
      <w:r w:rsidRPr="00D64449">
        <w:rPr>
          <w:rFonts w:hint="eastAsia"/>
          <w:i/>
          <w:lang w:eastAsia="zh-HK"/>
        </w:rPr>
        <w:t>嚴重的疾病，或健康狀況惡劣，而家長沒有依從醫護人員的指引讓子女接受跟進或治</w:t>
      </w:r>
      <w:r w:rsidRPr="00D64449">
        <w:rPr>
          <w:rFonts w:hint="eastAsia"/>
          <w:i/>
        </w:rPr>
        <w:t>療</w:t>
      </w:r>
      <w:r w:rsidRPr="00D64449">
        <w:rPr>
          <w:rFonts w:hint="eastAsia"/>
          <w:i/>
          <w:lang w:eastAsia="zh-HK"/>
        </w:rPr>
        <w:t>，或使用另類方法為子女治</w:t>
      </w:r>
      <w:r w:rsidRPr="00D64449">
        <w:rPr>
          <w:rFonts w:hint="eastAsia"/>
          <w:i/>
        </w:rPr>
        <w:t>療</w:t>
      </w:r>
      <w:r w:rsidRPr="00D64449">
        <w:rPr>
          <w:rFonts w:hint="eastAsia"/>
          <w:i/>
          <w:lang w:eastAsia="zh-HK"/>
        </w:rPr>
        <w:t>疾病，會否被當作醫</w:t>
      </w:r>
      <w:r w:rsidRPr="00D64449">
        <w:rPr>
          <w:rFonts w:hint="eastAsia"/>
          <w:i/>
        </w:rPr>
        <w:t>療</w:t>
      </w:r>
      <w:r w:rsidRPr="00D64449">
        <w:rPr>
          <w:rFonts w:hint="eastAsia"/>
          <w:i/>
          <w:lang w:eastAsia="zh-HK"/>
        </w:rPr>
        <w:t>方面的疏忽照顧？”</w:t>
      </w:r>
    </w:p>
  </w:footnote>
  <w:footnote w:id="158">
    <w:p w:rsidR="00287E55" w:rsidRPr="00176BEF" w:rsidRDefault="00287E55" w:rsidP="00D85A18">
      <w:pPr>
        <w:pStyle w:val="FootnoteText"/>
        <w:overflowPunct w:val="0"/>
        <w:rPr>
          <w:lang w:eastAsia="zh-HK"/>
        </w:rPr>
      </w:pPr>
      <w:r w:rsidRPr="00176BEF">
        <w:rPr>
          <w:rStyle w:val="FootnoteReference"/>
        </w:rPr>
        <w:footnoteRef/>
      </w:r>
      <w:r w:rsidRPr="00176BEF">
        <w:t xml:space="preserve"> </w:t>
      </w:r>
      <w:r w:rsidRPr="00176BEF">
        <w:tab/>
      </w:r>
      <w:proofErr w:type="gramStart"/>
      <w:r w:rsidRPr="00A5295C">
        <w:rPr>
          <w:rFonts w:hint="eastAsia"/>
          <w:color w:val="000000"/>
          <w:spacing w:val="6"/>
          <w:lang w:eastAsia="zh-HK"/>
        </w:rPr>
        <w:t>社署的</w:t>
      </w:r>
      <w:proofErr w:type="gramEnd"/>
      <w:r w:rsidRPr="00A5295C">
        <w:rPr>
          <w:rFonts w:hint="eastAsia"/>
          <w:spacing w:val="6"/>
        </w:rPr>
        <w:t>《處理虐待長者個案程序指引》（</w:t>
      </w:r>
      <w:r w:rsidRPr="00A5295C">
        <w:rPr>
          <w:spacing w:val="6"/>
        </w:rPr>
        <w:t>二零二</w:t>
      </w:r>
      <w:r w:rsidRPr="00A5295C">
        <w:rPr>
          <w:rFonts w:hint="eastAsia"/>
          <w:spacing w:val="6"/>
          <w:lang w:eastAsia="zh-HK"/>
        </w:rPr>
        <w:t>一</w:t>
      </w:r>
      <w:r w:rsidRPr="00A5295C">
        <w:rPr>
          <w:rFonts w:hint="eastAsia"/>
          <w:spacing w:val="6"/>
        </w:rPr>
        <w:t>年修訂）</w:t>
      </w:r>
      <w:r w:rsidRPr="00A5295C">
        <w:rPr>
          <w:rFonts w:hint="eastAsia"/>
          <w:spacing w:val="6"/>
          <w:lang w:eastAsia="zh-HK"/>
        </w:rPr>
        <w:t>，第</w:t>
      </w:r>
      <w:r w:rsidRPr="00A5295C">
        <w:rPr>
          <w:rFonts w:hint="eastAsia"/>
          <w:spacing w:val="6"/>
        </w:rPr>
        <w:t>2.4</w:t>
      </w:r>
      <w:r w:rsidRPr="00A5295C">
        <w:rPr>
          <w:rFonts w:hint="eastAsia"/>
          <w:spacing w:val="6"/>
          <w:lang w:eastAsia="zh-HK"/>
        </w:rPr>
        <w:t>段，見上文註腳</w:t>
      </w:r>
      <w:r w:rsidRPr="00A5295C">
        <w:rPr>
          <w:rFonts w:hint="eastAsia"/>
          <w:spacing w:val="6"/>
        </w:rPr>
        <w:t>13</w:t>
      </w:r>
      <w:r w:rsidRPr="00A5295C">
        <w:rPr>
          <w:rFonts w:hint="eastAsia"/>
          <w:spacing w:val="6"/>
          <w:lang w:eastAsia="zh-HK"/>
        </w:rPr>
        <w:t>。</w:t>
      </w:r>
    </w:p>
  </w:footnote>
  <w:footnote w:id="159">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關於英格蘭模式</w:t>
      </w:r>
      <w:r>
        <w:rPr>
          <w:rFonts w:hint="eastAsia"/>
        </w:rPr>
        <w:t>中</w:t>
      </w:r>
      <w:r w:rsidRPr="005E7E7A">
        <w:rPr>
          <w:rFonts w:hint="eastAsia"/>
          <w:i/>
          <w:lang w:eastAsia="zh-HK"/>
        </w:rPr>
        <w:t>“</w:t>
      </w:r>
      <w:r w:rsidRPr="00B76809">
        <w:rPr>
          <w:rFonts w:hint="eastAsia"/>
          <w:i/>
          <w:lang w:eastAsia="zh-HK"/>
        </w:rPr>
        <w:t>非法作為</w:t>
      </w:r>
      <w:r w:rsidRPr="005E7E7A">
        <w:rPr>
          <w:rFonts w:hint="eastAsia"/>
          <w:i/>
          <w:lang w:eastAsia="zh-HK"/>
        </w:rPr>
        <w:t>”</w:t>
      </w:r>
      <w:r>
        <w:rPr>
          <w:rFonts w:hint="eastAsia"/>
          <w:lang w:eastAsia="zh-HK"/>
        </w:rPr>
        <w:t>的討論，見諮詢文件第</w:t>
      </w:r>
      <w:r>
        <w:rPr>
          <w:rFonts w:hint="eastAsia"/>
        </w:rPr>
        <w:t>3</w:t>
      </w:r>
      <w:r w:rsidRPr="007E0474">
        <w:t>.</w:t>
      </w:r>
      <w:r>
        <w:rPr>
          <w:rFonts w:hint="eastAsia"/>
        </w:rPr>
        <w:t>46</w:t>
      </w:r>
      <w:r>
        <w:rPr>
          <w:rFonts w:hint="eastAsia"/>
          <w:lang w:eastAsia="zh-HK"/>
        </w:rPr>
        <w:t>段。</w:t>
      </w:r>
    </w:p>
  </w:footnote>
  <w:footnote w:id="160">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新西蘭法律委員會，</w:t>
      </w:r>
      <w:r w:rsidRPr="00A15BD1">
        <w:rPr>
          <w:rFonts w:hint="eastAsia"/>
          <w:i/>
          <w:spacing w:val="0"/>
          <w:lang w:eastAsia="zh-HK"/>
        </w:rPr>
        <w:t xml:space="preserve">Review of Part 8 of </w:t>
      </w:r>
      <w:r w:rsidRPr="00A15BD1">
        <w:rPr>
          <w:rFonts w:hint="eastAsia"/>
          <w:i/>
          <w:spacing w:val="0"/>
        </w:rPr>
        <w:t>T</w:t>
      </w:r>
      <w:r w:rsidRPr="00A15BD1">
        <w:rPr>
          <w:rFonts w:hint="eastAsia"/>
          <w:i/>
          <w:spacing w:val="0"/>
          <w:lang w:eastAsia="zh-HK"/>
        </w:rPr>
        <w:t xml:space="preserve">he Crimes Act 1961: Crimes </w:t>
      </w:r>
      <w:proofErr w:type="gramStart"/>
      <w:r w:rsidRPr="00A15BD1">
        <w:rPr>
          <w:rFonts w:hint="eastAsia"/>
          <w:i/>
          <w:spacing w:val="0"/>
        </w:rPr>
        <w:t>A</w:t>
      </w:r>
      <w:r w:rsidRPr="00A15BD1">
        <w:rPr>
          <w:rFonts w:hint="eastAsia"/>
          <w:i/>
          <w:spacing w:val="0"/>
          <w:lang w:eastAsia="zh-HK"/>
        </w:rPr>
        <w:t>gainst</w:t>
      </w:r>
      <w:proofErr w:type="gramEnd"/>
      <w:r w:rsidRPr="00A15BD1">
        <w:rPr>
          <w:rFonts w:hint="eastAsia"/>
          <w:i/>
          <w:spacing w:val="0"/>
          <w:lang w:eastAsia="zh-HK"/>
        </w:rPr>
        <w:t xml:space="preserve"> the Person</w:t>
      </w:r>
      <w:r w:rsidRPr="00A15BD1">
        <w:rPr>
          <w:rFonts w:hint="eastAsia"/>
          <w:lang w:eastAsia="zh-HK"/>
        </w:rPr>
        <w:t>（第</w:t>
      </w:r>
      <w:r w:rsidRPr="00A15BD1">
        <w:rPr>
          <w:rFonts w:hint="eastAsia"/>
          <w:lang w:eastAsia="zh-HK"/>
        </w:rPr>
        <w:t>111</w:t>
      </w:r>
      <w:r w:rsidRPr="00A15BD1">
        <w:rPr>
          <w:rFonts w:hint="eastAsia"/>
          <w:lang w:eastAsia="zh-HK"/>
        </w:rPr>
        <w:t>號報告書）</w:t>
      </w:r>
      <w:r>
        <w:rPr>
          <w:rFonts w:hint="eastAsia"/>
          <w:lang w:eastAsia="zh-HK"/>
        </w:rPr>
        <w:t>，第</w:t>
      </w:r>
      <w:r>
        <w:rPr>
          <w:rFonts w:hint="eastAsia"/>
        </w:rPr>
        <w:t>5</w:t>
      </w:r>
      <w:r w:rsidRPr="007E0474">
        <w:t>.</w:t>
      </w:r>
      <w:r>
        <w:rPr>
          <w:rFonts w:hint="eastAsia"/>
        </w:rPr>
        <w:t>3</w:t>
      </w:r>
      <w:r>
        <w:rPr>
          <w:rFonts w:hint="eastAsia"/>
          <w:lang w:eastAsia="zh-HK"/>
        </w:rPr>
        <w:t>段。</w:t>
      </w:r>
    </w:p>
  </w:footnote>
  <w:footnote w:id="161">
    <w:p w:rsidR="00287E55" w:rsidRPr="009B5C89" w:rsidRDefault="00287E55" w:rsidP="009B5C89">
      <w:pPr>
        <w:pStyle w:val="FootnoteText"/>
        <w:rPr>
          <w:lang w:eastAsia="zh-HK"/>
        </w:rPr>
      </w:pPr>
      <w:r w:rsidRPr="00176BEF">
        <w:rPr>
          <w:rStyle w:val="FootnoteReference"/>
        </w:rPr>
        <w:footnoteRef/>
      </w:r>
      <w:r w:rsidRPr="00176BEF">
        <w:t xml:space="preserve"> </w:t>
      </w:r>
      <w:r w:rsidRPr="00176BEF">
        <w:tab/>
      </w:r>
      <w:proofErr w:type="gramStart"/>
      <w:r>
        <w:rPr>
          <w:rFonts w:hint="eastAsia"/>
          <w:lang w:eastAsia="zh-HK"/>
        </w:rPr>
        <w:t>勞福局和社署</w:t>
      </w:r>
      <w:proofErr w:type="gramEnd"/>
      <w:r w:rsidRPr="001071A3">
        <w:rPr>
          <w:rFonts w:hint="eastAsia"/>
          <w:lang w:eastAsia="zh-HK"/>
        </w:rPr>
        <w:t>：</w:t>
      </w:r>
      <w:r w:rsidRPr="00A430A0">
        <w:rPr>
          <w:rFonts w:hint="eastAsia"/>
          <w:i/>
          <w:lang w:eastAsia="zh-HK"/>
        </w:rPr>
        <w:t>政府當局就改善長者社區及院舍照顧服務的措施提供的文件</w:t>
      </w:r>
      <w:proofErr w:type="gramStart"/>
      <w:r w:rsidRPr="00A430A0">
        <w:rPr>
          <w:rFonts w:hint="eastAsia"/>
          <w:lang w:eastAsia="zh-HK"/>
        </w:rPr>
        <w:t>（</w:t>
      </w:r>
      <w:proofErr w:type="gramEnd"/>
      <w:r w:rsidRPr="00A430A0">
        <w:rPr>
          <w:rFonts w:hint="eastAsia"/>
        </w:rPr>
        <w:t>2021</w:t>
      </w:r>
      <w:r w:rsidRPr="00A430A0">
        <w:rPr>
          <w:rFonts w:hint="eastAsia"/>
          <w:lang w:eastAsia="zh-HK"/>
        </w:rPr>
        <w:t>年</w:t>
      </w:r>
      <w:r w:rsidRPr="00A430A0">
        <w:rPr>
          <w:rFonts w:hint="eastAsia"/>
        </w:rPr>
        <w:t>1</w:t>
      </w:r>
      <w:r w:rsidRPr="00A430A0">
        <w:t>‍</w:t>
      </w:r>
      <w:r w:rsidRPr="00A430A0">
        <w:rPr>
          <w:rFonts w:hint="eastAsia"/>
          <w:lang w:eastAsia="zh-HK"/>
        </w:rPr>
        <w:t>月），第</w:t>
      </w:r>
      <w:r w:rsidRPr="00A430A0">
        <w:rPr>
          <w:rFonts w:hint="eastAsia"/>
        </w:rPr>
        <w:t>2</w:t>
      </w:r>
      <w:r w:rsidRPr="00A430A0">
        <w:rPr>
          <w:rFonts w:hint="eastAsia"/>
          <w:lang w:eastAsia="zh-HK"/>
        </w:rPr>
        <w:t>段：</w:t>
      </w:r>
      <w:r w:rsidRPr="009B5C89">
        <w:rPr>
          <w:rFonts w:hint="eastAsia"/>
          <w:spacing w:val="16"/>
        </w:rPr>
        <w:t>2020</w:t>
      </w:r>
      <w:r w:rsidRPr="009B5C89">
        <w:rPr>
          <w:rFonts w:hint="eastAsia"/>
          <w:spacing w:val="16"/>
        </w:rPr>
        <w:t>–</w:t>
      </w:r>
      <w:r w:rsidRPr="009B5C89">
        <w:rPr>
          <w:rFonts w:hint="eastAsia"/>
          <w:spacing w:val="16"/>
        </w:rPr>
        <w:t>21</w:t>
      </w:r>
      <w:r w:rsidRPr="009B5C89">
        <w:rPr>
          <w:rFonts w:hint="eastAsia"/>
          <w:spacing w:val="16"/>
        </w:rPr>
        <w:t>財政年度安老服務的預算經常開支較</w:t>
      </w:r>
      <w:r w:rsidRPr="009B5C89">
        <w:rPr>
          <w:rFonts w:hint="eastAsia"/>
          <w:spacing w:val="16"/>
        </w:rPr>
        <w:t>2019</w:t>
      </w:r>
      <w:r w:rsidRPr="009B5C89">
        <w:rPr>
          <w:rFonts w:hint="eastAsia"/>
          <w:spacing w:val="16"/>
        </w:rPr>
        <w:t>–</w:t>
      </w:r>
      <w:r w:rsidRPr="009B5C89">
        <w:rPr>
          <w:rFonts w:hint="eastAsia"/>
          <w:spacing w:val="16"/>
        </w:rPr>
        <w:t>20</w:t>
      </w:r>
      <w:r w:rsidRPr="009B5C89">
        <w:rPr>
          <w:rFonts w:hint="eastAsia"/>
          <w:spacing w:val="16"/>
        </w:rPr>
        <w:t>財政年度的修訂預算增加約</w:t>
      </w:r>
      <w:r w:rsidRPr="009B5C89">
        <w:rPr>
          <w:rFonts w:hint="eastAsia"/>
          <w:spacing w:val="16"/>
        </w:rPr>
        <w:t>17%</w:t>
      </w:r>
      <w:r w:rsidRPr="009B5C89">
        <w:rPr>
          <w:rFonts w:hint="eastAsia"/>
          <w:spacing w:val="16"/>
        </w:rPr>
        <w:t>，亦比</w:t>
      </w:r>
      <w:r w:rsidRPr="009B5C89">
        <w:rPr>
          <w:rFonts w:hint="eastAsia"/>
          <w:spacing w:val="16"/>
        </w:rPr>
        <w:t>2017</w:t>
      </w:r>
      <w:r w:rsidRPr="009B5C89">
        <w:rPr>
          <w:rFonts w:hint="eastAsia"/>
          <w:spacing w:val="16"/>
        </w:rPr>
        <w:t>–</w:t>
      </w:r>
      <w:r w:rsidRPr="009B5C89">
        <w:rPr>
          <w:rFonts w:hint="eastAsia"/>
          <w:spacing w:val="16"/>
        </w:rPr>
        <w:t>18</w:t>
      </w:r>
      <w:r w:rsidRPr="009B5C89">
        <w:rPr>
          <w:rFonts w:hint="eastAsia"/>
          <w:spacing w:val="16"/>
        </w:rPr>
        <w:t>財政年度的實際支出增加約</w:t>
      </w:r>
      <w:r w:rsidRPr="009B5C89">
        <w:rPr>
          <w:rFonts w:hint="eastAsia"/>
          <w:spacing w:val="16"/>
        </w:rPr>
        <w:t>60%</w:t>
      </w:r>
      <w:r w:rsidRPr="009B5C89">
        <w:rPr>
          <w:rFonts w:hint="eastAsia"/>
          <w:spacing w:val="16"/>
        </w:rPr>
        <w:t>。</w:t>
      </w:r>
    </w:p>
    <w:p w:rsidR="00287E55" w:rsidRDefault="00287E55" w:rsidP="00D85A18">
      <w:pPr>
        <w:pStyle w:val="FootnoteText"/>
        <w:rPr>
          <w:rStyle w:val="Hyperlink"/>
          <w:color w:val="000000"/>
          <w:spacing w:val="0"/>
          <w:u w:val="none"/>
        </w:rPr>
      </w:pPr>
      <w:r>
        <w:rPr>
          <w:color w:val="000000"/>
          <w:lang w:eastAsia="zh-HK"/>
        </w:rPr>
        <w:tab/>
      </w:r>
      <w:r>
        <w:rPr>
          <w:rFonts w:hint="eastAsia"/>
          <w:color w:val="000000"/>
          <w:lang w:eastAsia="zh-HK"/>
        </w:rPr>
        <w:t>登</w:t>
      </w:r>
      <w:r>
        <w:rPr>
          <w:rFonts w:hint="eastAsia"/>
          <w:lang w:eastAsia="zh-HK"/>
        </w:rPr>
        <w:t>載於</w:t>
      </w:r>
      <w:r>
        <w:rPr>
          <w:rFonts w:hint="eastAsia"/>
        </w:rPr>
        <w:t>：</w:t>
      </w:r>
      <w:hyperlink r:id="rId20" w:history="1">
        <w:r w:rsidRPr="00D85A18">
          <w:rPr>
            <w:rStyle w:val="Hyperlink"/>
            <w:color w:val="000000" w:themeColor="text1"/>
            <w:spacing w:val="0"/>
            <w:u w:val="none"/>
          </w:rPr>
          <w:t>https://www.legco.gov.hk/yr20-21/chinese/panels/ws/papers/ws20210111cb2-598-3-c.pdf</w:t>
        </w:r>
      </w:hyperlink>
    </w:p>
    <w:p w:rsidR="00287E55" w:rsidRPr="00F2375E" w:rsidRDefault="00287E55" w:rsidP="004E35BC">
      <w:pPr>
        <w:pStyle w:val="FootnoteText"/>
        <w:ind w:left="488" w:hanging="488"/>
        <w:rPr>
          <w:lang w:eastAsia="zh-HK"/>
        </w:rPr>
      </w:pPr>
      <w:r>
        <w:rPr>
          <w:rStyle w:val="Hyperlink"/>
          <w:color w:val="000000"/>
          <w:spacing w:val="0"/>
          <w:u w:val="none"/>
        </w:rPr>
        <w:tab/>
      </w:r>
      <w:r w:rsidRPr="00FE5420">
        <w:rPr>
          <w:rStyle w:val="Hyperlink"/>
          <w:rFonts w:hint="eastAsia"/>
          <w:color w:val="000000"/>
          <w:u w:val="none"/>
        </w:rPr>
        <w:t>（</w:t>
      </w:r>
      <w:r w:rsidRPr="00FE5420">
        <w:rPr>
          <w:rStyle w:val="Hyperlink"/>
          <w:rFonts w:hint="eastAsia"/>
          <w:color w:val="000000"/>
          <w:u w:val="none"/>
          <w:lang w:eastAsia="zh-HK"/>
        </w:rPr>
        <w:t>於</w:t>
      </w:r>
      <w:r w:rsidRPr="00FE5420">
        <w:rPr>
          <w:rStyle w:val="Hyperlink"/>
          <w:color w:val="000000"/>
          <w:u w:val="none"/>
          <w:lang w:eastAsia="zh-HK"/>
        </w:rPr>
        <w:t>2021</w:t>
      </w:r>
      <w:r w:rsidRPr="00FE5420">
        <w:rPr>
          <w:rStyle w:val="Hyperlink"/>
          <w:rFonts w:hint="eastAsia"/>
          <w:color w:val="000000"/>
          <w:u w:val="none"/>
          <w:lang w:eastAsia="zh-HK"/>
        </w:rPr>
        <w:t>年</w:t>
      </w:r>
      <w:r w:rsidRPr="00FE5420">
        <w:rPr>
          <w:rStyle w:val="Hyperlink"/>
          <w:rFonts w:hint="eastAsia"/>
          <w:color w:val="000000"/>
          <w:u w:val="none"/>
        </w:rPr>
        <w:t>3</w:t>
      </w:r>
      <w:r w:rsidRPr="00FE5420">
        <w:rPr>
          <w:rStyle w:val="Hyperlink"/>
          <w:rFonts w:hint="eastAsia"/>
          <w:color w:val="000000"/>
          <w:u w:val="none"/>
          <w:lang w:eastAsia="zh-HK"/>
        </w:rPr>
        <w:t>月</w:t>
      </w:r>
      <w:r w:rsidRPr="00FE5420">
        <w:rPr>
          <w:rStyle w:val="Hyperlink"/>
          <w:rFonts w:hint="eastAsia"/>
          <w:color w:val="000000"/>
          <w:u w:val="none"/>
        </w:rPr>
        <w:t>11</w:t>
      </w:r>
      <w:r w:rsidRPr="00FE5420">
        <w:rPr>
          <w:rStyle w:val="Hyperlink"/>
          <w:rFonts w:hint="eastAsia"/>
          <w:color w:val="000000"/>
          <w:u w:val="none"/>
          <w:lang w:eastAsia="zh-HK"/>
        </w:rPr>
        <w:t>日瀏覽</w:t>
      </w:r>
      <w:r w:rsidRPr="00FE5420">
        <w:rPr>
          <w:rStyle w:val="Hyperlink"/>
          <w:rFonts w:hint="eastAsia"/>
          <w:color w:val="000000"/>
          <w:u w:val="none"/>
        </w:rPr>
        <w:t>）</w:t>
      </w:r>
      <w:r w:rsidRPr="00FE5420">
        <w:rPr>
          <w:rStyle w:val="Hyperlink"/>
          <w:rFonts w:hint="eastAsia"/>
          <w:color w:val="000000"/>
          <w:u w:val="none"/>
          <w:lang w:eastAsia="zh-HK"/>
        </w:rPr>
        <w:t>。</w:t>
      </w:r>
    </w:p>
  </w:footnote>
  <w:footnote w:id="162">
    <w:p w:rsidR="00287E55" w:rsidRDefault="00287E55" w:rsidP="00D85A18">
      <w:pPr>
        <w:pStyle w:val="FootnoteText"/>
        <w:tabs>
          <w:tab w:val="clear" w:pos="567"/>
        </w:tabs>
        <w:ind w:left="624" w:hanging="624"/>
        <w:rPr>
          <w:spacing w:val="16"/>
          <w:lang w:eastAsia="zh-HK"/>
        </w:rPr>
      </w:pPr>
      <w:r w:rsidRPr="00176BEF">
        <w:rPr>
          <w:rStyle w:val="FootnoteReference"/>
        </w:rPr>
        <w:footnoteRef/>
      </w:r>
      <w:r>
        <w:rPr>
          <w:lang w:eastAsia="zh-HK"/>
        </w:rPr>
        <w:t xml:space="preserve"> </w:t>
      </w:r>
      <w:r>
        <w:rPr>
          <w:lang w:eastAsia="zh-HK"/>
        </w:rPr>
        <w:tab/>
      </w:r>
      <w:proofErr w:type="gramStart"/>
      <w:r w:rsidRPr="004E35BC">
        <w:rPr>
          <w:rFonts w:hint="eastAsia"/>
          <w:spacing w:val="16"/>
          <w:lang w:eastAsia="zh-HK"/>
        </w:rPr>
        <w:t>勞福局</w:t>
      </w:r>
      <w:proofErr w:type="gramEnd"/>
      <w:r w:rsidRPr="004E35BC">
        <w:rPr>
          <w:rFonts w:hint="eastAsia"/>
          <w:spacing w:val="16"/>
          <w:lang w:eastAsia="zh-HK"/>
        </w:rPr>
        <w:t>：</w:t>
      </w:r>
      <w:r w:rsidRPr="004E35BC">
        <w:rPr>
          <w:rFonts w:hint="eastAsia"/>
          <w:i/>
          <w:spacing w:val="16"/>
          <w:lang w:eastAsia="zh-HK"/>
        </w:rPr>
        <w:t>“有關安老院及殘疾人士院舍法例修訂建議”</w:t>
      </w:r>
      <w:r w:rsidRPr="004E35BC">
        <w:rPr>
          <w:rFonts w:hint="eastAsia"/>
          <w:spacing w:val="16"/>
          <w:lang w:eastAsia="zh-HK"/>
        </w:rPr>
        <w:t>（</w:t>
      </w:r>
      <w:r w:rsidRPr="004E35BC">
        <w:rPr>
          <w:rFonts w:hint="eastAsia"/>
          <w:spacing w:val="16"/>
        </w:rPr>
        <w:t>2019</w:t>
      </w:r>
      <w:r w:rsidRPr="004E35BC">
        <w:rPr>
          <w:rFonts w:hint="eastAsia"/>
          <w:spacing w:val="16"/>
          <w:lang w:eastAsia="zh-HK"/>
        </w:rPr>
        <w:t>年</w:t>
      </w:r>
      <w:r w:rsidRPr="004E35BC">
        <w:rPr>
          <w:rFonts w:hint="eastAsia"/>
          <w:spacing w:val="16"/>
        </w:rPr>
        <w:t>12</w:t>
      </w:r>
      <w:r w:rsidRPr="004E35BC">
        <w:rPr>
          <w:rFonts w:hint="eastAsia"/>
          <w:spacing w:val="16"/>
          <w:lang w:eastAsia="zh-HK"/>
        </w:rPr>
        <w:t>月），第</w:t>
      </w:r>
      <w:r w:rsidRPr="004E35BC">
        <w:rPr>
          <w:rFonts w:hint="eastAsia"/>
          <w:spacing w:val="16"/>
        </w:rPr>
        <w:t>3</w:t>
      </w:r>
      <w:r w:rsidRPr="004E35BC">
        <w:rPr>
          <w:rFonts w:hint="eastAsia"/>
          <w:spacing w:val="16"/>
          <w:lang w:eastAsia="zh-HK"/>
        </w:rPr>
        <w:t>頁</w:t>
      </w:r>
    </w:p>
    <w:p w:rsidR="00287E55" w:rsidRDefault="00287E55" w:rsidP="004E35BC">
      <w:pPr>
        <w:pStyle w:val="FootnoteText"/>
        <w:tabs>
          <w:tab w:val="clear" w:pos="567"/>
        </w:tabs>
        <w:ind w:left="630" w:hanging="142"/>
        <w:rPr>
          <w:rStyle w:val="Hyperlink"/>
          <w:color w:val="000000"/>
          <w:spacing w:val="0"/>
          <w:u w:val="none"/>
        </w:rPr>
      </w:pPr>
      <w:r w:rsidRPr="004E35BC">
        <w:rPr>
          <w:rFonts w:hint="eastAsia"/>
          <w:spacing w:val="16"/>
          <w:lang w:eastAsia="zh-HK"/>
        </w:rPr>
        <w:t>（建議</w:t>
      </w:r>
      <w:r w:rsidRPr="004E35BC">
        <w:rPr>
          <w:rFonts w:hint="eastAsia"/>
          <w:spacing w:val="16"/>
        </w:rPr>
        <w:t>3</w:t>
      </w:r>
      <w:r w:rsidRPr="004E35BC">
        <w:rPr>
          <w:rFonts w:hint="eastAsia"/>
          <w:spacing w:val="16"/>
          <w:lang w:eastAsia="zh-HK"/>
        </w:rPr>
        <w:t>），</w:t>
      </w:r>
      <w:r>
        <w:rPr>
          <w:rFonts w:hint="eastAsia"/>
          <w:color w:val="000000"/>
          <w:lang w:eastAsia="zh-HK"/>
        </w:rPr>
        <w:t>登</w:t>
      </w:r>
      <w:r>
        <w:rPr>
          <w:rFonts w:hint="eastAsia"/>
          <w:lang w:eastAsia="zh-HK"/>
        </w:rPr>
        <w:t>載於</w:t>
      </w:r>
      <w:r w:rsidRPr="001071A3">
        <w:rPr>
          <w:rFonts w:hint="eastAsia"/>
          <w:lang w:eastAsia="zh-HK"/>
        </w:rPr>
        <w:t>：</w:t>
      </w:r>
      <w:r w:rsidRPr="004E35BC">
        <w:rPr>
          <w:rStyle w:val="Hyperlink"/>
          <w:color w:val="000000"/>
          <w:spacing w:val="0"/>
          <w:u w:val="none"/>
        </w:rPr>
        <w:t>https://www.lwb.gov.hk/tc/other_info/Information_paper_(Chi).pdf</w:t>
      </w:r>
    </w:p>
    <w:p w:rsidR="00287E55" w:rsidRPr="00FE5420" w:rsidRDefault="00287E55" w:rsidP="004E35BC">
      <w:pPr>
        <w:pStyle w:val="FootnoteText"/>
        <w:tabs>
          <w:tab w:val="clear" w:pos="567"/>
        </w:tabs>
        <w:ind w:left="562" w:hanging="57"/>
        <w:rPr>
          <w:lang w:eastAsia="zh-HK"/>
        </w:rPr>
      </w:pPr>
      <w:r w:rsidRPr="00FE5420">
        <w:rPr>
          <w:rStyle w:val="Hyperlink"/>
          <w:rFonts w:hint="eastAsia"/>
          <w:color w:val="000000"/>
          <w:u w:val="none"/>
        </w:rPr>
        <w:t>（</w:t>
      </w:r>
      <w:r w:rsidRPr="00FE5420">
        <w:rPr>
          <w:rStyle w:val="Hyperlink"/>
          <w:rFonts w:hint="eastAsia"/>
          <w:color w:val="000000"/>
          <w:u w:val="none"/>
          <w:lang w:eastAsia="zh-HK"/>
        </w:rPr>
        <w:t>於</w:t>
      </w:r>
      <w:r w:rsidRPr="00FE5420">
        <w:rPr>
          <w:rStyle w:val="Hyperlink"/>
          <w:color w:val="000000"/>
          <w:u w:val="none"/>
          <w:lang w:eastAsia="zh-HK"/>
        </w:rPr>
        <w:t>2021</w:t>
      </w:r>
      <w:r w:rsidRPr="00FE5420">
        <w:rPr>
          <w:rStyle w:val="Hyperlink"/>
          <w:rFonts w:hint="eastAsia"/>
          <w:color w:val="000000"/>
          <w:u w:val="none"/>
          <w:lang w:eastAsia="zh-HK"/>
        </w:rPr>
        <w:t>年</w:t>
      </w:r>
      <w:r w:rsidRPr="00FE5420">
        <w:rPr>
          <w:rStyle w:val="Hyperlink"/>
          <w:rFonts w:hint="eastAsia"/>
          <w:color w:val="000000"/>
          <w:u w:val="none"/>
        </w:rPr>
        <w:t>3</w:t>
      </w:r>
      <w:r w:rsidRPr="00FE5420">
        <w:rPr>
          <w:rStyle w:val="Hyperlink"/>
          <w:rFonts w:hint="eastAsia"/>
          <w:color w:val="000000"/>
          <w:u w:val="none"/>
          <w:lang w:eastAsia="zh-HK"/>
        </w:rPr>
        <w:t>月</w:t>
      </w:r>
      <w:r w:rsidRPr="00FE5420">
        <w:rPr>
          <w:rStyle w:val="Hyperlink"/>
          <w:rFonts w:hint="eastAsia"/>
          <w:color w:val="000000"/>
          <w:u w:val="none"/>
        </w:rPr>
        <w:t>11</w:t>
      </w:r>
      <w:r w:rsidRPr="00FE5420">
        <w:rPr>
          <w:rStyle w:val="Hyperlink"/>
          <w:rFonts w:hint="eastAsia"/>
          <w:color w:val="000000"/>
          <w:u w:val="none"/>
          <w:lang w:eastAsia="zh-HK"/>
        </w:rPr>
        <w:t>日瀏覽</w:t>
      </w:r>
      <w:r w:rsidRPr="00FE5420">
        <w:rPr>
          <w:rStyle w:val="Hyperlink"/>
          <w:rFonts w:hint="eastAsia"/>
          <w:color w:val="000000"/>
          <w:u w:val="none"/>
        </w:rPr>
        <w:t>）</w:t>
      </w:r>
      <w:r w:rsidRPr="00FE5420">
        <w:rPr>
          <w:rStyle w:val="Hyperlink"/>
          <w:rFonts w:hint="eastAsia"/>
          <w:color w:val="000000"/>
          <w:u w:val="none"/>
          <w:lang w:eastAsia="zh-HK"/>
        </w:rPr>
        <w:t>。</w:t>
      </w:r>
    </w:p>
  </w:footnote>
  <w:footnote w:id="163">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關於南澳大利亞對</w:t>
      </w:r>
      <w:r w:rsidRPr="005E7E7A">
        <w:rPr>
          <w:rFonts w:hint="eastAsia"/>
          <w:i/>
          <w:lang w:eastAsia="zh-HK"/>
        </w:rPr>
        <w:t>“</w:t>
      </w:r>
      <w:r w:rsidRPr="00B76809">
        <w:rPr>
          <w:rFonts w:hint="eastAsia"/>
          <w:i/>
          <w:lang w:eastAsia="zh-HK"/>
        </w:rPr>
        <w:t>非法作為</w:t>
      </w:r>
      <w:r w:rsidRPr="005E7E7A">
        <w:rPr>
          <w:rFonts w:hint="eastAsia"/>
          <w:i/>
          <w:lang w:eastAsia="zh-HK"/>
        </w:rPr>
        <w:t>”</w:t>
      </w:r>
      <w:r>
        <w:rPr>
          <w:rFonts w:hint="eastAsia"/>
        </w:rPr>
        <w:t>的</w:t>
      </w:r>
      <w:r>
        <w:rPr>
          <w:rFonts w:hint="eastAsia"/>
          <w:lang w:eastAsia="zh-HK"/>
        </w:rPr>
        <w:t>修訂，見諮詢文件第</w:t>
      </w:r>
      <w:r>
        <w:rPr>
          <w:rFonts w:hint="eastAsia"/>
        </w:rPr>
        <w:t>4</w:t>
      </w:r>
      <w:r w:rsidRPr="007E0474">
        <w:t>.</w:t>
      </w:r>
      <w:r>
        <w:rPr>
          <w:rFonts w:hint="eastAsia"/>
        </w:rPr>
        <w:t>99</w:t>
      </w:r>
      <w:r>
        <w:rPr>
          <w:rFonts w:hint="eastAsia"/>
          <w:lang w:eastAsia="zh-HK"/>
        </w:rPr>
        <w:t>至</w:t>
      </w:r>
      <w:r>
        <w:rPr>
          <w:rFonts w:hint="eastAsia"/>
        </w:rPr>
        <w:t>4.104</w:t>
      </w:r>
      <w:r>
        <w:rPr>
          <w:rFonts w:hint="eastAsia"/>
          <w:lang w:eastAsia="zh-HK"/>
        </w:rPr>
        <w:t>段以及第</w:t>
      </w:r>
      <w:r>
        <w:rPr>
          <w:rFonts w:hint="eastAsia"/>
        </w:rPr>
        <w:t>7</w:t>
      </w:r>
      <w:r>
        <w:rPr>
          <w:rFonts w:hint="eastAsia"/>
          <w:lang w:eastAsia="zh-HK"/>
        </w:rPr>
        <w:t>章註腳</w:t>
      </w:r>
      <w:r>
        <w:rPr>
          <w:rFonts w:hint="eastAsia"/>
        </w:rPr>
        <w:t>73</w:t>
      </w:r>
      <w:r>
        <w:rPr>
          <w:rFonts w:hint="eastAsia"/>
        </w:rPr>
        <w:t>的論述</w:t>
      </w:r>
      <w:r>
        <w:rPr>
          <w:rFonts w:hint="eastAsia"/>
          <w:lang w:eastAsia="zh-HK"/>
        </w:rPr>
        <w:t>。</w:t>
      </w:r>
    </w:p>
  </w:footnote>
  <w:footnote w:id="164">
    <w:p w:rsidR="00287E55" w:rsidRDefault="00287E55" w:rsidP="00D85A18">
      <w:pPr>
        <w:pStyle w:val="FootnoteText"/>
        <w:overflowPunct w:val="0"/>
        <w:rPr>
          <w:lang w:eastAsia="zh-HK"/>
        </w:rPr>
      </w:pPr>
      <w:r w:rsidRPr="00176BEF">
        <w:rPr>
          <w:rStyle w:val="FootnoteReference"/>
        </w:rPr>
        <w:footnoteRef/>
      </w:r>
      <w:r w:rsidRPr="00176BEF">
        <w:t xml:space="preserve"> </w:t>
      </w:r>
      <w:r w:rsidRPr="00176BEF">
        <w:tab/>
      </w:r>
      <w:r w:rsidRPr="00682F72">
        <w:rPr>
          <w:rFonts w:hint="eastAsia"/>
          <w:lang w:eastAsia="zh-HK"/>
        </w:rPr>
        <w:t>條例草案擬稿</w:t>
      </w:r>
      <w:r>
        <w:rPr>
          <w:rFonts w:hint="eastAsia"/>
          <w:lang w:eastAsia="zh-HK"/>
        </w:rPr>
        <w:t>中</w:t>
      </w:r>
      <w:r w:rsidRPr="00682F72">
        <w:rPr>
          <w:rFonts w:hint="eastAsia"/>
          <w:lang w:eastAsia="zh-HK"/>
        </w:rPr>
        <w:t>《侵害人身罪條例》</w:t>
      </w:r>
      <w:r>
        <w:rPr>
          <w:rFonts w:hint="eastAsia"/>
          <w:lang w:eastAsia="zh-HK"/>
        </w:rPr>
        <w:t>建議</w:t>
      </w:r>
      <w:r w:rsidRPr="00682F72">
        <w:rPr>
          <w:rFonts w:hint="eastAsia"/>
          <w:lang w:eastAsia="zh-HK"/>
        </w:rPr>
        <w:t>的第</w:t>
      </w:r>
      <w:r w:rsidRPr="00682F72">
        <w:rPr>
          <w:rFonts w:hint="eastAsia"/>
          <w:lang w:eastAsia="zh-HK"/>
        </w:rPr>
        <w:t>25A</w:t>
      </w:r>
      <w:r>
        <w:rPr>
          <w:rFonts w:hint="eastAsia"/>
        </w:rPr>
        <w:t>(1)(a)</w:t>
      </w:r>
      <w:r w:rsidRPr="00682F72">
        <w:rPr>
          <w:rFonts w:hint="eastAsia"/>
          <w:lang w:eastAsia="zh-HK"/>
        </w:rPr>
        <w:t>條</w:t>
      </w:r>
      <w:r>
        <w:rPr>
          <w:rFonts w:hint="eastAsia"/>
          <w:lang w:eastAsia="zh-HK"/>
        </w:rPr>
        <w:t>（本報告書附件</w:t>
      </w:r>
      <w:r>
        <w:rPr>
          <w:rFonts w:hint="eastAsia"/>
        </w:rPr>
        <w:t>1</w:t>
      </w:r>
      <w:r>
        <w:rPr>
          <w:rFonts w:hint="eastAsia"/>
          <w:lang w:eastAsia="zh-HK"/>
        </w:rPr>
        <w:t>）</w:t>
      </w:r>
      <w:r w:rsidRPr="00591FBF">
        <w:rPr>
          <w:rFonts w:hint="eastAsia"/>
          <w:lang w:eastAsia="zh-HK"/>
        </w:rPr>
        <w:t>：</w:t>
      </w:r>
    </w:p>
    <w:p w:rsidR="00287E55" w:rsidRPr="00A430A0" w:rsidRDefault="00287E55" w:rsidP="00D85A18">
      <w:pPr>
        <w:pStyle w:val="FootnoteText"/>
        <w:overflowPunct w:val="0"/>
        <w:ind w:left="1134" w:hanging="708"/>
      </w:pPr>
      <w:r w:rsidRPr="00A430A0">
        <w:rPr>
          <w:rFonts w:hint="eastAsia"/>
          <w:lang w:eastAsia="zh-HK"/>
        </w:rPr>
        <w:t>“</w:t>
      </w:r>
      <w:r w:rsidRPr="00A430A0">
        <w:rPr>
          <w:rFonts w:hint="eastAsia"/>
          <w:lang w:eastAsia="zh-HK"/>
        </w:rPr>
        <w:t>25A</w:t>
      </w:r>
      <w:r w:rsidRPr="00A430A0">
        <w:rPr>
          <w:rFonts w:hint="eastAsia"/>
        </w:rPr>
        <w:t>.</w:t>
      </w:r>
      <w:r w:rsidRPr="00A430A0">
        <w:rPr>
          <w:lang w:eastAsia="zh-HK"/>
        </w:rPr>
        <w:tab/>
      </w:r>
      <w:r w:rsidRPr="00A430A0">
        <w:rPr>
          <w:rFonts w:hint="eastAsia"/>
        </w:rPr>
        <w:t>(1)</w:t>
      </w:r>
      <w:r w:rsidRPr="00A430A0">
        <w:rPr>
          <w:lang w:eastAsia="zh-HK"/>
        </w:rPr>
        <w:tab/>
      </w:r>
      <w:r w:rsidRPr="00A430A0">
        <w:rPr>
          <w:rFonts w:hint="eastAsia"/>
          <w:lang w:eastAsia="zh-HK"/>
        </w:rPr>
        <w:t>如屬以下情況，某人（</w:t>
      </w:r>
      <w:r w:rsidRPr="00A430A0">
        <w:rPr>
          <w:rFonts w:ascii="Times New Roman Bold" w:hAnsi="Times New Roman Bold" w:hint="eastAsia"/>
          <w:b/>
          <w:i/>
          <w:shadow/>
          <w:lang w:eastAsia="zh-HK"/>
        </w:rPr>
        <w:t>被告人</w:t>
      </w:r>
      <w:r w:rsidRPr="00A430A0">
        <w:rPr>
          <w:rFonts w:hint="eastAsia"/>
          <w:lang w:eastAsia="zh-HK"/>
        </w:rPr>
        <w:t>）即屬犯罪</w:t>
      </w:r>
      <w:r w:rsidRPr="00A430A0">
        <w:rPr>
          <w:rFonts w:ascii="新細明體" w:hAnsi="新細明體"/>
          <w:spacing w:val="-20"/>
          <w:lang w:val="en-US"/>
        </w:rPr>
        <w:t>―</w:t>
      </w:r>
      <w:r w:rsidRPr="00A430A0">
        <w:rPr>
          <w:rFonts w:ascii="新細明體" w:hAnsi="新細明體"/>
          <w:lang w:val="en-US"/>
        </w:rPr>
        <w:t>―</w:t>
      </w:r>
    </w:p>
    <w:p w:rsidR="00287E55" w:rsidRPr="00E81F5C" w:rsidRDefault="00287E55" w:rsidP="00D85A18">
      <w:pPr>
        <w:pStyle w:val="FootnoteText"/>
        <w:overflowPunct w:val="0"/>
        <w:ind w:left="2155" w:hanging="397"/>
      </w:pPr>
      <w:r w:rsidRPr="00A430A0">
        <w:rPr>
          <w:rFonts w:hint="eastAsia"/>
        </w:rPr>
        <w:t>(</w:t>
      </w:r>
      <w:proofErr w:type="gramStart"/>
      <w:r w:rsidRPr="00A430A0">
        <w:t>a</w:t>
      </w:r>
      <w:proofErr w:type="gramEnd"/>
      <w:r w:rsidRPr="00A430A0">
        <w:rPr>
          <w:rFonts w:hint="eastAsia"/>
        </w:rPr>
        <w:t>)</w:t>
      </w:r>
      <w:r w:rsidRPr="00A430A0">
        <w:tab/>
      </w:r>
      <w:r w:rsidRPr="00A430A0">
        <w:rPr>
          <w:rFonts w:hint="eastAsia"/>
        </w:rPr>
        <w:t>某兒童或易受傷害人士</w:t>
      </w:r>
      <w:r w:rsidRPr="00A430A0">
        <w:rPr>
          <w:rFonts w:hint="eastAsia"/>
          <w:lang w:eastAsia="zh-HK"/>
        </w:rPr>
        <w:t>（</w:t>
      </w:r>
      <w:r w:rsidRPr="00A430A0">
        <w:rPr>
          <w:rFonts w:ascii="Times New Roman Bold" w:hAnsi="Times New Roman Bold" w:hint="eastAsia"/>
          <w:b/>
          <w:i/>
          <w:shadow/>
          <w:lang w:eastAsia="zh-HK"/>
        </w:rPr>
        <w:t>受害人</w:t>
      </w:r>
      <w:r w:rsidRPr="00A430A0">
        <w:rPr>
          <w:rFonts w:hint="eastAsia"/>
          <w:lang w:eastAsia="zh-HK"/>
        </w:rPr>
        <w:t>）</w:t>
      </w:r>
      <w:r w:rsidRPr="00A430A0">
        <w:rPr>
          <w:rFonts w:hint="eastAsia"/>
        </w:rPr>
        <w:t>因某非法作為或忽略而死亡或受嚴重傷害；”</w:t>
      </w:r>
      <w:r w:rsidRPr="00A430A0">
        <w:rPr>
          <w:rFonts w:hint="eastAsia"/>
          <w:lang w:eastAsia="zh-HK"/>
        </w:rPr>
        <w:t>。</w:t>
      </w:r>
    </w:p>
  </w:footnote>
  <w:footnote w:id="165">
    <w:p w:rsidR="00287E55" w:rsidRDefault="00287E55" w:rsidP="00D85A18">
      <w:pPr>
        <w:pStyle w:val="FootnoteText"/>
        <w:overflowPunct w:val="0"/>
        <w:rPr>
          <w:lang w:eastAsia="zh-HK"/>
        </w:rPr>
      </w:pPr>
      <w:r w:rsidRPr="00176BEF">
        <w:rPr>
          <w:rStyle w:val="FootnoteReference"/>
        </w:rPr>
        <w:footnoteRef/>
      </w:r>
      <w:r w:rsidRPr="00176BEF">
        <w:t xml:space="preserve"> </w:t>
      </w:r>
      <w:r w:rsidRPr="00176BEF">
        <w:tab/>
      </w:r>
      <w:r w:rsidRPr="00682F72">
        <w:rPr>
          <w:rFonts w:hint="eastAsia"/>
          <w:lang w:eastAsia="zh-HK"/>
        </w:rPr>
        <w:t>條例草案擬稿</w:t>
      </w:r>
      <w:r>
        <w:rPr>
          <w:rFonts w:hint="eastAsia"/>
          <w:lang w:eastAsia="zh-HK"/>
        </w:rPr>
        <w:t>中</w:t>
      </w:r>
      <w:r w:rsidRPr="00682F72">
        <w:rPr>
          <w:rFonts w:hint="eastAsia"/>
          <w:lang w:eastAsia="zh-HK"/>
        </w:rPr>
        <w:t>《侵害人身罪條例》</w:t>
      </w:r>
      <w:r>
        <w:rPr>
          <w:rFonts w:hint="eastAsia"/>
          <w:lang w:eastAsia="zh-HK"/>
        </w:rPr>
        <w:t>建議</w:t>
      </w:r>
      <w:r w:rsidRPr="00682F72">
        <w:rPr>
          <w:rFonts w:hint="eastAsia"/>
          <w:lang w:eastAsia="zh-HK"/>
        </w:rPr>
        <w:t>的第</w:t>
      </w:r>
      <w:r w:rsidRPr="00682F72">
        <w:rPr>
          <w:rFonts w:hint="eastAsia"/>
          <w:lang w:eastAsia="zh-HK"/>
        </w:rPr>
        <w:t>25A</w:t>
      </w:r>
      <w:r>
        <w:rPr>
          <w:rFonts w:hint="eastAsia"/>
        </w:rPr>
        <w:t>(6)</w:t>
      </w:r>
      <w:r w:rsidRPr="00682F72">
        <w:rPr>
          <w:rFonts w:hint="eastAsia"/>
          <w:lang w:eastAsia="zh-HK"/>
        </w:rPr>
        <w:t>條</w:t>
      </w:r>
      <w:r>
        <w:rPr>
          <w:rFonts w:hint="eastAsia"/>
          <w:lang w:eastAsia="zh-HK"/>
        </w:rPr>
        <w:t>（本報告書附件</w:t>
      </w:r>
      <w:r>
        <w:rPr>
          <w:rFonts w:hint="eastAsia"/>
        </w:rPr>
        <w:t>1</w:t>
      </w:r>
      <w:r>
        <w:rPr>
          <w:rFonts w:hint="eastAsia"/>
          <w:lang w:eastAsia="zh-HK"/>
        </w:rPr>
        <w:t>）</w:t>
      </w:r>
      <w:r w:rsidRPr="00591FBF">
        <w:rPr>
          <w:rFonts w:hint="eastAsia"/>
          <w:lang w:eastAsia="zh-HK"/>
        </w:rPr>
        <w:t>：</w:t>
      </w:r>
    </w:p>
    <w:p w:rsidR="00287E55" w:rsidRPr="00A430A0" w:rsidRDefault="00287E55" w:rsidP="00D85A18">
      <w:pPr>
        <w:pStyle w:val="FootnoteText"/>
        <w:overflowPunct w:val="0"/>
        <w:ind w:left="1134" w:hanging="708"/>
      </w:pPr>
      <w:r w:rsidRPr="00A430A0">
        <w:rPr>
          <w:rFonts w:hint="eastAsia"/>
          <w:lang w:eastAsia="zh-HK"/>
        </w:rPr>
        <w:t>“</w:t>
      </w:r>
      <w:r w:rsidRPr="00A430A0">
        <w:rPr>
          <w:rFonts w:hint="eastAsia"/>
          <w:lang w:eastAsia="zh-HK"/>
        </w:rPr>
        <w:t>25A</w:t>
      </w:r>
      <w:r w:rsidRPr="00A430A0">
        <w:rPr>
          <w:rFonts w:hint="eastAsia"/>
        </w:rPr>
        <w:t>.</w:t>
      </w:r>
      <w:r w:rsidRPr="00A430A0">
        <w:rPr>
          <w:lang w:eastAsia="zh-HK"/>
        </w:rPr>
        <w:tab/>
      </w:r>
      <w:r w:rsidRPr="00A430A0">
        <w:rPr>
          <w:rFonts w:hint="eastAsia"/>
        </w:rPr>
        <w:t>(6)</w:t>
      </w:r>
      <w:r w:rsidRPr="00A430A0">
        <w:rPr>
          <w:lang w:eastAsia="zh-HK"/>
        </w:rPr>
        <w:tab/>
      </w:r>
      <w:r w:rsidRPr="00A430A0">
        <w:rPr>
          <w:rFonts w:hint="eastAsia"/>
          <w:lang w:eastAsia="zh-HK"/>
        </w:rPr>
        <w:t>在本條中</w:t>
      </w:r>
      <w:r w:rsidRPr="00A430A0">
        <w:rPr>
          <w:rFonts w:ascii="新細明體" w:hAnsi="新細明體"/>
          <w:spacing w:val="-20"/>
          <w:lang w:val="en-US"/>
        </w:rPr>
        <w:t>―</w:t>
      </w:r>
      <w:r w:rsidRPr="00A430A0">
        <w:rPr>
          <w:rFonts w:ascii="新細明體" w:hAnsi="新細明體"/>
          <w:lang w:val="en-US"/>
        </w:rPr>
        <w:t>―</w:t>
      </w:r>
    </w:p>
    <w:p w:rsidR="00287E55" w:rsidRPr="00A430A0" w:rsidRDefault="00287E55" w:rsidP="00D85A18">
      <w:pPr>
        <w:pStyle w:val="FootnoteText"/>
        <w:overflowPunct w:val="0"/>
        <w:ind w:left="1134"/>
        <w:rPr>
          <w:lang w:eastAsia="zh-HK"/>
        </w:rPr>
      </w:pPr>
      <w:r w:rsidRPr="00A430A0">
        <w:rPr>
          <w:rFonts w:hint="eastAsia"/>
          <w:spacing w:val="0"/>
          <w:lang w:eastAsia="zh-HK"/>
        </w:rPr>
        <w:t>…</w:t>
      </w:r>
      <w:proofErr w:type="gramStart"/>
      <w:r w:rsidRPr="00A430A0">
        <w:rPr>
          <w:rFonts w:hint="eastAsia"/>
          <w:lang w:eastAsia="zh-HK"/>
        </w:rPr>
        <w:t>…</w:t>
      </w:r>
      <w:proofErr w:type="gramEnd"/>
    </w:p>
    <w:p w:rsidR="00287E55" w:rsidRPr="00A430A0" w:rsidRDefault="00287E55" w:rsidP="00D85A18">
      <w:pPr>
        <w:pStyle w:val="FootnoteText"/>
        <w:overflowPunct w:val="0"/>
        <w:ind w:left="2325"/>
        <w:rPr>
          <w:lang w:eastAsia="zh-HK"/>
        </w:rPr>
      </w:pPr>
      <w:r w:rsidRPr="00A430A0">
        <w:rPr>
          <w:rFonts w:ascii="Times New Roman Bold" w:hAnsi="Times New Roman Bold" w:hint="eastAsia"/>
          <w:b/>
          <w:i/>
          <w:shadow/>
          <w:lang w:eastAsia="zh-HK"/>
        </w:rPr>
        <w:t>非法作為</w:t>
      </w:r>
      <w:r w:rsidRPr="00A430A0">
        <w:rPr>
          <w:rFonts w:hint="eastAsia"/>
          <w:lang w:eastAsia="zh-HK"/>
        </w:rPr>
        <w:t>（</w:t>
      </w:r>
      <w:r w:rsidRPr="00A430A0">
        <w:rPr>
          <w:rFonts w:hint="eastAsia"/>
          <w:spacing w:val="0"/>
          <w:lang w:eastAsia="zh-HK"/>
        </w:rPr>
        <w:t>unlawful act</w:t>
      </w:r>
      <w:r w:rsidRPr="00A430A0">
        <w:rPr>
          <w:rFonts w:hint="eastAsia"/>
          <w:lang w:eastAsia="zh-HK"/>
        </w:rPr>
        <w:t>）指符合以下說明的作為</w:t>
      </w:r>
      <w:proofErr w:type="gramStart"/>
      <w:r w:rsidRPr="00A430A0">
        <w:rPr>
          <w:rFonts w:ascii="新細明體" w:hAnsi="新細明體"/>
          <w:spacing w:val="-20"/>
          <w:lang w:val="en-US"/>
        </w:rPr>
        <w:t>―</w:t>
      </w:r>
      <w:r w:rsidRPr="00A430A0">
        <w:rPr>
          <w:rFonts w:ascii="新細明體" w:hAnsi="新細明體"/>
          <w:lang w:val="en-US"/>
        </w:rPr>
        <w:t>―</w:t>
      </w:r>
      <w:proofErr w:type="gramEnd"/>
    </w:p>
    <w:p w:rsidR="00287E55" w:rsidRPr="00A430A0" w:rsidRDefault="00287E55" w:rsidP="00D85A18">
      <w:pPr>
        <w:pStyle w:val="FootnoteText"/>
        <w:overflowPunct w:val="0"/>
        <w:ind w:left="2155" w:hanging="397"/>
      </w:pPr>
      <w:r w:rsidRPr="00A430A0">
        <w:rPr>
          <w:rFonts w:hint="eastAsia"/>
        </w:rPr>
        <w:t>(</w:t>
      </w:r>
      <w:r w:rsidRPr="00A430A0">
        <w:t>a</w:t>
      </w:r>
      <w:r w:rsidRPr="00A430A0">
        <w:rPr>
          <w:rFonts w:hint="eastAsia"/>
        </w:rPr>
        <w:t>)</w:t>
      </w:r>
      <w:r w:rsidRPr="00A430A0">
        <w:tab/>
      </w:r>
      <w:r w:rsidRPr="00A430A0">
        <w:rPr>
          <w:rFonts w:hint="eastAsia"/>
        </w:rPr>
        <w:t>該作為構成罪行；或</w:t>
      </w:r>
    </w:p>
    <w:p w:rsidR="00287E55" w:rsidRPr="00E81F5C" w:rsidRDefault="00287E55" w:rsidP="00D85A18">
      <w:pPr>
        <w:pStyle w:val="FootnoteText"/>
        <w:overflowPunct w:val="0"/>
        <w:ind w:left="2155" w:hanging="397"/>
      </w:pPr>
      <w:r w:rsidRPr="00A430A0">
        <w:rPr>
          <w:rFonts w:hint="eastAsia"/>
        </w:rPr>
        <w:t>(</w:t>
      </w:r>
      <w:r w:rsidRPr="00A430A0">
        <w:t>b</w:t>
      </w:r>
      <w:r w:rsidRPr="00A430A0">
        <w:rPr>
          <w:rFonts w:hint="eastAsia"/>
        </w:rPr>
        <w:t>)</w:t>
      </w:r>
      <w:r w:rsidRPr="00A430A0">
        <w:tab/>
      </w:r>
      <w:r w:rsidRPr="00A430A0">
        <w:rPr>
          <w:rFonts w:hint="eastAsia"/>
        </w:rPr>
        <w:t>該作為假若是由具有完全法律行為能力的人作出，是會構成罪行的</w:t>
      </w:r>
      <w:r w:rsidRPr="00A430A0">
        <w:rPr>
          <w:rFonts w:hint="eastAsia"/>
          <w:lang w:eastAsia="zh-HK"/>
        </w:rPr>
        <w:t>；</w:t>
      </w:r>
      <w:r w:rsidRPr="00A430A0">
        <w:rPr>
          <w:rFonts w:hint="eastAsia"/>
        </w:rPr>
        <w:t>”</w:t>
      </w:r>
      <w:r w:rsidRPr="00A430A0">
        <w:rPr>
          <w:rFonts w:hint="eastAsia"/>
          <w:lang w:eastAsia="zh-HK"/>
        </w:rPr>
        <w:t>。</w:t>
      </w:r>
    </w:p>
  </w:footnote>
  <w:footnote w:id="166">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見第</w:t>
      </w:r>
      <w:r>
        <w:rPr>
          <w:rFonts w:hint="eastAsia"/>
        </w:rPr>
        <w:t>3</w:t>
      </w:r>
      <w:r>
        <w:rPr>
          <w:rFonts w:hint="eastAsia"/>
          <w:lang w:eastAsia="zh-HK"/>
        </w:rPr>
        <w:t>章（最終建議</w:t>
      </w:r>
      <w:r>
        <w:rPr>
          <w:rFonts w:hint="eastAsia"/>
        </w:rPr>
        <w:t>3</w:t>
      </w:r>
      <w:r>
        <w:rPr>
          <w:rFonts w:hint="eastAsia"/>
          <w:lang w:eastAsia="zh-HK"/>
        </w:rPr>
        <w:t>）第</w:t>
      </w:r>
      <w:r>
        <w:rPr>
          <w:rFonts w:hint="eastAsia"/>
        </w:rPr>
        <w:t>3</w:t>
      </w:r>
      <w:r w:rsidRPr="007E0474">
        <w:t>.</w:t>
      </w:r>
      <w:r>
        <w:rPr>
          <w:rFonts w:hint="eastAsia"/>
        </w:rPr>
        <w:t>18</w:t>
      </w:r>
      <w:r>
        <w:rPr>
          <w:rFonts w:hint="eastAsia"/>
          <w:lang w:eastAsia="zh-HK"/>
        </w:rPr>
        <w:t>至</w:t>
      </w:r>
      <w:r>
        <w:rPr>
          <w:rFonts w:hint="eastAsia"/>
        </w:rPr>
        <w:t>3.21</w:t>
      </w:r>
      <w:r>
        <w:rPr>
          <w:rFonts w:hint="eastAsia"/>
          <w:lang w:eastAsia="zh-HK"/>
        </w:rPr>
        <w:t>段的討論，標題是</w:t>
      </w:r>
      <w:r w:rsidRPr="000B0339">
        <w:rPr>
          <w:rFonts w:hint="eastAsia"/>
          <w:i/>
        </w:rPr>
        <w:t>“</w:t>
      </w:r>
      <w:r w:rsidRPr="000B0339">
        <w:rPr>
          <w:rFonts w:hint="eastAsia"/>
          <w:i/>
          <w:lang w:eastAsia="zh-HK"/>
        </w:rPr>
        <w:t>無須知道有風險：為潛在受害人提供更佳保障</w:t>
      </w:r>
      <w:proofErr w:type="gramStart"/>
      <w:r w:rsidRPr="000B0339">
        <w:rPr>
          <w:rFonts w:hint="eastAsia"/>
          <w:i/>
          <w:lang w:eastAsia="zh-HK"/>
        </w:rPr>
        <w:t>”</w:t>
      </w:r>
      <w:proofErr w:type="gramEnd"/>
      <w:r>
        <w:rPr>
          <w:rFonts w:hint="eastAsia"/>
          <w:lang w:eastAsia="zh-HK"/>
        </w:rPr>
        <w:t>。</w:t>
      </w:r>
    </w:p>
  </w:footnote>
  <w:footnote w:id="167">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因此，法庭會考慮多個因素，例如被告人的能力和真確相信之事、施</w:t>
      </w:r>
      <w:proofErr w:type="gramStart"/>
      <w:r>
        <w:rPr>
          <w:rFonts w:hint="eastAsia"/>
          <w:lang w:eastAsia="zh-HK"/>
        </w:rPr>
        <w:t>虐</w:t>
      </w:r>
      <w:proofErr w:type="gramEnd"/>
      <w:r>
        <w:rPr>
          <w:rFonts w:hint="eastAsia"/>
          <w:lang w:eastAsia="zh-HK"/>
        </w:rPr>
        <w:t>者的任何威</w:t>
      </w:r>
      <w:r>
        <w:rPr>
          <w:rFonts w:hint="eastAsia"/>
        </w:rPr>
        <w:t>脅</w:t>
      </w:r>
      <w:r>
        <w:rPr>
          <w:rFonts w:hint="eastAsia"/>
          <w:lang w:eastAsia="zh-HK"/>
        </w:rPr>
        <w:t>或暴力，以及被告人與施</w:t>
      </w:r>
      <w:proofErr w:type="gramStart"/>
      <w:r>
        <w:rPr>
          <w:rFonts w:hint="eastAsia"/>
          <w:lang w:eastAsia="zh-HK"/>
        </w:rPr>
        <w:t>虐</w:t>
      </w:r>
      <w:proofErr w:type="gramEnd"/>
      <w:r>
        <w:rPr>
          <w:rFonts w:hint="eastAsia"/>
          <w:lang w:eastAsia="zh-HK"/>
        </w:rPr>
        <w:t>者</w:t>
      </w:r>
      <w:r w:rsidRPr="000742D6">
        <w:rPr>
          <w:rFonts w:hint="eastAsia"/>
          <w:lang w:eastAsia="zh-HK"/>
        </w:rPr>
        <w:t>之間在權力方面的分別</w:t>
      </w:r>
      <w:r>
        <w:rPr>
          <w:rFonts w:hint="eastAsia"/>
          <w:lang w:eastAsia="zh-HK"/>
        </w:rPr>
        <w:t>。見第</w:t>
      </w:r>
      <w:r>
        <w:rPr>
          <w:rFonts w:hint="eastAsia"/>
        </w:rPr>
        <w:t>3</w:t>
      </w:r>
      <w:r>
        <w:rPr>
          <w:rFonts w:hint="eastAsia"/>
          <w:lang w:eastAsia="zh-HK"/>
        </w:rPr>
        <w:t>章（最終建議</w:t>
      </w:r>
      <w:r>
        <w:rPr>
          <w:rFonts w:hint="eastAsia"/>
        </w:rPr>
        <w:t>3</w:t>
      </w:r>
      <w:r>
        <w:rPr>
          <w:rFonts w:hint="eastAsia"/>
          <w:lang w:eastAsia="zh-HK"/>
        </w:rPr>
        <w:t>）第</w:t>
      </w:r>
      <w:r>
        <w:rPr>
          <w:rFonts w:hint="eastAsia"/>
        </w:rPr>
        <w:t>3</w:t>
      </w:r>
      <w:r w:rsidRPr="007E0474">
        <w:t>.</w:t>
      </w:r>
      <w:r>
        <w:rPr>
          <w:rFonts w:hint="eastAsia"/>
        </w:rPr>
        <w:t>24</w:t>
      </w:r>
      <w:r>
        <w:rPr>
          <w:rFonts w:hint="eastAsia"/>
          <w:lang w:eastAsia="zh-HK"/>
        </w:rPr>
        <w:t>至</w:t>
      </w:r>
      <w:r>
        <w:rPr>
          <w:rFonts w:hint="eastAsia"/>
        </w:rPr>
        <w:t>3.26</w:t>
      </w:r>
      <w:r>
        <w:rPr>
          <w:rFonts w:hint="eastAsia"/>
          <w:lang w:eastAsia="zh-HK"/>
        </w:rPr>
        <w:t>段的討論，標題是</w:t>
      </w:r>
      <w:r w:rsidRPr="000B0339">
        <w:rPr>
          <w:rFonts w:hint="eastAsia"/>
          <w:i/>
        </w:rPr>
        <w:t>“</w:t>
      </w:r>
      <w:r w:rsidRPr="005245C7">
        <w:rPr>
          <w:rFonts w:hint="eastAsia"/>
          <w:i/>
          <w:lang w:eastAsia="zh-HK"/>
        </w:rPr>
        <w:t>知道，或有合理理由相信</w:t>
      </w:r>
      <w:r w:rsidRPr="000B0339">
        <w:rPr>
          <w:rFonts w:hint="eastAsia"/>
          <w:i/>
          <w:lang w:eastAsia="zh-HK"/>
        </w:rPr>
        <w:t>”</w:t>
      </w:r>
      <w:r>
        <w:rPr>
          <w:rFonts w:hint="eastAsia"/>
          <w:lang w:eastAsia="zh-HK"/>
        </w:rPr>
        <w:t>。</w:t>
      </w:r>
    </w:p>
  </w:footnote>
  <w:footnote w:id="168">
    <w:p w:rsidR="00287E55" w:rsidRPr="006337B8" w:rsidRDefault="00287E55" w:rsidP="00D85A18">
      <w:pPr>
        <w:pStyle w:val="FootnoteText"/>
        <w:rPr>
          <w:lang w:val="en-US" w:eastAsia="zh-HK"/>
        </w:rPr>
      </w:pPr>
      <w:r w:rsidRPr="00176BEF">
        <w:rPr>
          <w:rStyle w:val="FootnoteReference"/>
        </w:rPr>
        <w:footnoteRef/>
      </w:r>
      <w:r w:rsidRPr="00176BEF">
        <w:t xml:space="preserve"> </w:t>
      </w:r>
      <w:r w:rsidRPr="00176BEF">
        <w:tab/>
      </w:r>
      <w:r w:rsidRPr="005245C7">
        <w:rPr>
          <w:i/>
          <w:spacing w:val="0"/>
          <w:lang w:eastAsia="zh-HK"/>
        </w:rPr>
        <w:t>Balfour Beatty Infrastructure Services Ltd, Enterprise (AOL) Ltd v Health and Safety Executive</w:t>
      </w:r>
      <w:r w:rsidRPr="005245C7">
        <w:rPr>
          <w:spacing w:val="0"/>
          <w:lang w:eastAsia="zh-HK"/>
        </w:rPr>
        <w:t xml:space="preserve"> [2014] EWCA Crim 2684</w:t>
      </w:r>
      <w:r>
        <w:rPr>
          <w:rFonts w:hint="eastAsia"/>
          <w:lang w:eastAsia="zh-HK"/>
        </w:rPr>
        <w:t>，第</w:t>
      </w:r>
      <w:r w:rsidRPr="005245C7">
        <w:rPr>
          <w:lang w:eastAsia="zh-HK"/>
        </w:rPr>
        <w:t>46</w:t>
      </w:r>
      <w:r>
        <w:rPr>
          <w:rFonts w:hint="eastAsia"/>
          <w:lang w:eastAsia="zh-HK"/>
        </w:rPr>
        <w:t>段。在</w:t>
      </w:r>
      <w:r w:rsidRPr="00684B87">
        <w:rPr>
          <w:rFonts w:hint="eastAsia"/>
          <w:lang w:eastAsia="zh-HK"/>
        </w:rPr>
        <w:t>這宗案件</w:t>
      </w:r>
      <w:r>
        <w:rPr>
          <w:rFonts w:hint="eastAsia"/>
          <w:lang w:eastAsia="zh-HK"/>
        </w:rPr>
        <w:t>中，被告人被裁定犯了</w:t>
      </w:r>
      <w:r w:rsidRPr="00CB24A3">
        <w:rPr>
          <w:rFonts w:hint="eastAsia"/>
          <w:lang w:eastAsia="zh-HK"/>
        </w:rPr>
        <w:t>《</w:t>
      </w:r>
      <w:r w:rsidRPr="00CB24A3">
        <w:rPr>
          <w:rFonts w:hint="eastAsia"/>
          <w:lang w:eastAsia="zh-HK"/>
        </w:rPr>
        <w:t>1974</w:t>
      </w:r>
      <w:r w:rsidRPr="00CB24A3">
        <w:rPr>
          <w:rFonts w:hint="eastAsia"/>
          <w:lang w:eastAsia="zh-HK"/>
        </w:rPr>
        <w:t>年工作健康</w:t>
      </w:r>
      <w:r>
        <w:rPr>
          <w:rFonts w:hint="eastAsia"/>
          <w:lang w:eastAsia="zh-HK"/>
        </w:rPr>
        <w:t>及</w:t>
      </w:r>
      <w:r w:rsidRPr="00CB24A3">
        <w:rPr>
          <w:rFonts w:hint="eastAsia"/>
          <w:lang w:eastAsia="zh-HK"/>
        </w:rPr>
        <w:t>安全法令》</w:t>
      </w:r>
      <w:r>
        <w:rPr>
          <w:rFonts w:hint="eastAsia"/>
          <w:lang w:eastAsia="zh-HK"/>
        </w:rPr>
        <w:t>（</w:t>
      </w:r>
      <w:r w:rsidRPr="00751DCA">
        <w:rPr>
          <w:spacing w:val="0"/>
          <w:lang w:eastAsia="zh-HK"/>
        </w:rPr>
        <w:t>Health and Safety at Work Act 1974</w:t>
      </w:r>
      <w:r>
        <w:rPr>
          <w:rFonts w:hint="eastAsia"/>
          <w:lang w:eastAsia="zh-HK"/>
        </w:rPr>
        <w:t>）第</w:t>
      </w:r>
      <w:r>
        <w:rPr>
          <w:rFonts w:hint="eastAsia"/>
          <w:lang w:eastAsia="zh-HK"/>
        </w:rPr>
        <w:t>3(1)</w:t>
      </w:r>
      <w:r>
        <w:rPr>
          <w:rFonts w:hint="eastAsia"/>
          <w:lang w:eastAsia="zh-HK"/>
        </w:rPr>
        <w:t>條所訂的沒有確保非僱員的</w:t>
      </w:r>
      <w:r w:rsidRPr="00CB24A3">
        <w:rPr>
          <w:rFonts w:hint="eastAsia"/>
          <w:lang w:eastAsia="zh-HK"/>
        </w:rPr>
        <w:t>工作健康</w:t>
      </w:r>
      <w:r>
        <w:rPr>
          <w:rFonts w:hint="eastAsia"/>
          <w:lang w:eastAsia="zh-HK"/>
        </w:rPr>
        <w:t>及</w:t>
      </w:r>
      <w:r w:rsidRPr="00CB24A3">
        <w:rPr>
          <w:rFonts w:hint="eastAsia"/>
          <w:lang w:eastAsia="zh-HK"/>
        </w:rPr>
        <w:t>安全</w:t>
      </w:r>
      <w:r>
        <w:rPr>
          <w:rFonts w:hint="eastAsia"/>
          <w:lang w:eastAsia="zh-HK"/>
        </w:rPr>
        <w:t>罪，該條訂明</w:t>
      </w:r>
      <w:r w:rsidRPr="00A37150">
        <w:rPr>
          <w:rFonts w:hint="eastAsia"/>
          <w:lang w:eastAsia="zh-HK"/>
        </w:rPr>
        <w:t>：</w:t>
      </w:r>
      <w:r>
        <w:rPr>
          <w:rFonts w:hint="eastAsia"/>
          <w:lang w:eastAsia="zh-HK"/>
        </w:rPr>
        <w:t>每名</w:t>
      </w:r>
      <w:proofErr w:type="gramStart"/>
      <w:r>
        <w:rPr>
          <w:rFonts w:hint="eastAsia"/>
          <w:lang w:eastAsia="zh-HK"/>
        </w:rPr>
        <w:t>僱主均有責任</w:t>
      </w:r>
      <w:proofErr w:type="gramEnd"/>
      <w:r>
        <w:rPr>
          <w:rFonts w:hint="eastAsia"/>
          <w:lang w:eastAsia="zh-HK"/>
        </w:rPr>
        <w:t>在經營業</w:t>
      </w:r>
      <w:r>
        <w:rPr>
          <w:rFonts w:hint="eastAsia"/>
        </w:rPr>
        <w:t>務</w:t>
      </w:r>
      <w:r>
        <w:rPr>
          <w:rFonts w:hint="eastAsia"/>
          <w:lang w:eastAsia="zh-HK"/>
        </w:rPr>
        <w:t>時，</w:t>
      </w:r>
      <w:r w:rsidRPr="008E4FBC">
        <w:rPr>
          <w:rFonts w:hint="eastAsia"/>
          <w:lang w:eastAsia="zh-HK"/>
        </w:rPr>
        <w:t>在合理地切實可行的範圍內確保</w:t>
      </w:r>
      <w:r>
        <w:rPr>
          <w:rFonts w:hint="eastAsia"/>
          <w:lang w:eastAsia="zh-HK"/>
        </w:rPr>
        <w:t>並非受</w:t>
      </w:r>
      <w:r>
        <w:rPr>
          <w:rFonts w:hint="eastAsia"/>
        </w:rPr>
        <w:t>其</w:t>
      </w:r>
      <w:r>
        <w:rPr>
          <w:rFonts w:hint="eastAsia"/>
          <w:lang w:eastAsia="zh-HK"/>
        </w:rPr>
        <w:t>僱</w:t>
      </w:r>
      <w:r>
        <w:rPr>
          <w:rFonts w:hint="eastAsia"/>
        </w:rPr>
        <w:t>用</w:t>
      </w:r>
      <w:r>
        <w:rPr>
          <w:rFonts w:hint="eastAsia"/>
          <w:lang w:eastAsia="zh-HK"/>
        </w:rPr>
        <w:t>但可能受該業</w:t>
      </w:r>
      <w:r>
        <w:rPr>
          <w:rFonts w:hint="eastAsia"/>
        </w:rPr>
        <w:t>務</w:t>
      </w:r>
      <w:r>
        <w:rPr>
          <w:rFonts w:hint="eastAsia"/>
          <w:lang w:eastAsia="zh-HK"/>
        </w:rPr>
        <w:t>影</w:t>
      </w:r>
      <w:r>
        <w:rPr>
          <w:rFonts w:hint="eastAsia"/>
        </w:rPr>
        <w:t>響</w:t>
      </w:r>
      <w:r>
        <w:rPr>
          <w:rFonts w:hint="eastAsia"/>
          <w:lang w:eastAsia="zh-HK"/>
        </w:rPr>
        <w:t>的人，不會因該業</w:t>
      </w:r>
      <w:r>
        <w:rPr>
          <w:rFonts w:hint="eastAsia"/>
        </w:rPr>
        <w:t>務</w:t>
      </w:r>
      <w:r>
        <w:rPr>
          <w:rFonts w:hint="eastAsia"/>
          <w:lang w:eastAsia="zh-HK"/>
        </w:rPr>
        <w:t>而</w:t>
      </w:r>
      <w:r>
        <w:rPr>
          <w:rFonts w:hint="eastAsia"/>
        </w:rPr>
        <w:t>蒙受</w:t>
      </w:r>
      <w:r>
        <w:rPr>
          <w:rFonts w:hint="eastAsia"/>
          <w:lang w:eastAsia="zh-HK"/>
        </w:rPr>
        <w:t>健康或安全風險。</w:t>
      </w:r>
    </w:p>
  </w:footnote>
  <w:footnote w:id="169">
    <w:p w:rsidR="00287E55" w:rsidRPr="006337B8" w:rsidRDefault="00287E55" w:rsidP="00D85A18">
      <w:pPr>
        <w:pStyle w:val="FootnoteText"/>
        <w:rPr>
          <w:lang w:val="en-US" w:eastAsia="zh-HK"/>
        </w:rPr>
      </w:pPr>
      <w:r w:rsidRPr="00176BEF">
        <w:rPr>
          <w:rStyle w:val="FootnoteReference"/>
        </w:rPr>
        <w:footnoteRef/>
      </w:r>
      <w:r w:rsidRPr="00176BEF">
        <w:t xml:space="preserve"> </w:t>
      </w:r>
      <w:r w:rsidRPr="00176BEF">
        <w:tab/>
      </w:r>
      <w:r w:rsidRPr="00291304">
        <w:rPr>
          <w:i/>
          <w:spacing w:val="0"/>
          <w:lang w:eastAsia="zh-HK"/>
        </w:rPr>
        <w:t>R v Porter</w:t>
      </w:r>
      <w:r w:rsidRPr="00A97AB6">
        <w:rPr>
          <w:spacing w:val="0"/>
          <w:lang w:eastAsia="zh-HK"/>
        </w:rPr>
        <w:t xml:space="preserve"> [2008] </w:t>
      </w:r>
      <w:r w:rsidRPr="00291304">
        <w:rPr>
          <w:spacing w:val="0"/>
          <w:lang w:eastAsia="zh-HK"/>
        </w:rPr>
        <w:t>EWCA Crim 1271</w:t>
      </w:r>
      <w:r>
        <w:rPr>
          <w:rFonts w:hint="eastAsia"/>
          <w:lang w:eastAsia="zh-HK"/>
        </w:rPr>
        <w:t>，第</w:t>
      </w:r>
      <w:r>
        <w:rPr>
          <w:rFonts w:hint="eastAsia"/>
        </w:rPr>
        <w:t>1</w:t>
      </w:r>
      <w:r w:rsidRPr="005245C7">
        <w:rPr>
          <w:lang w:eastAsia="zh-HK"/>
        </w:rPr>
        <w:t>6</w:t>
      </w:r>
      <w:r>
        <w:rPr>
          <w:rFonts w:hint="eastAsia"/>
          <w:lang w:eastAsia="zh-HK"/>
        </w:rPr>
        <w:t>段。上訴法院就</w:t>
      </w:r>
      <w:r w:rsidRPr="00CB24A3">
        <w:rPr>
          <w:rFonts w:hint="eastAsia"/>
          <w:lang w:eastAsia="zh-HK"/>
        </w:rPr>
        <w:t>《</w:t>
      </w:r>
      <w:r w:rsidRPr="00CB24A3">
        <w:rPr>
          <w:rFonts w:hint="eastAsia"/>
          <w:lang w:eastAsia="zh-HK"/>
        </w:rPr>
        <w:t>1974</w:t>
      </w:r>
      <w:r w:rsidRPr="00CB24A3">
        <w:rPr>
          <w:rFonts w:hint="eastAsia"/>
          <w:lang w:eastAsia="zh-HK"/>
        </w:rPr>
        <w:t>年工作健康</w:t>
      </w:r>
      <w:r>
        <w:rPr>
          <w:rFonts w:hint="eastAsia"/>
          <w:lang w:eastAsia="zh-HK"/>
        </w:rPr>
        <w:t>及</w:t>
      </w:r>
      <w:r w:rsidRPr="00CB24A3">
        <w:rPr>
          <w:rFonts w:hint="eastAsia"/>
          <w:lang w:eastAsia="zh-HK"/>
        </w:rPr>
        <w:t>安全法令》</w:t>
      </w:r>
      <w:r>
        <w:rPr>
          <w:rFonts w:hint="eastAsia"/>
          <w:lang w:eastAsia="zh-HK"/>
        </w:rPr>
        <w:t>第</w:t>
      </w:r>
      <w:r>
        <w:rPr>
          <w:rFonts w:hint="eastAsia"/>
          <w:lang w:eastAsia="zh-HK"/>
        </w:rPr>
        <w:t>3(1)</w:t>
      </w:r>
      <w:r>
        <w:rPr>
          <w:rFonts w:hint="eastAsia"/>
          <w:lang w:eastAsia="zh-HK"/>
        </w:rPr>
        <w:t>條作出裁定。見</w:t>
      </w:r>
      <w:r w:rsidRPr="005245C7">
        <w:rPr>
          <w:i/>
          <w:spacing w:val="0"/>
          <w:lang w:eastAsia="zh-HK"/>
        </w:rPr>
        <w:t>Balfour Beatty Infrastructure Services Ltd</w:t>
      </w:r>
      <w:r>
        <w:rPr>
          <w:rFonts w:hint="eastAsia"/>
          <w:lang w:eastAsia="zh-HK"/>
        </w:rPr>
        <w:t>，註腳</w:t>
      </w:r>
      <w:r w:rsidRPr="00291304">
        <w:rPr>
          <w:lang w:eastAsia="zh-HK"/>
        </w:rPr>
        <w:t>28</w:t>
      </w:r>
      <w:r>
        <w:rPr>
          <w:rFonts w:hint="eastAsia"/>
          <w:lang w:eastAsia="zh-HK"/>
        </w:rPr>
        <w:t>。</w:t>
      </w:r>
    </w:p>
  </w:footnote>
  <w:footnote w:id="170">
    <w:p w:rsidR="00287E55" w:rsidRPr="003D7C31" w:rsidRDefault="00287E55" w:rsidP="00D85A18">
      <w:pPr>
        <w:pStyle w:val="FootnoteText"/>
        <w:spacing w:line="240" w:lineRule="exact"/>
        <w:rPr>
          <w:rFonts w:cs="Arial"/>
          <w:lang w:eastAsia="zh-HK"/>
        </w:rPr>
      </w:pPr>
      <w:r w:rsidRPr="003D7C31">
        <w:rPr>
          <w:rStyle w:val="FootnoteReference"/>
        </w:rPr>
        <w:footnoteRef/>
      </w:r>
      <w:r w:rsidRPr="003D7C31">
        <w:t xml:space="preserve"> </w:t>
      </w:r>
      <w:r w:rsidRPr="003D7C31">
        <w:tab/>
      </w:r>
      <w:r w:rsidRPr="000E4D2C">
        <w:rPr>
          <w:rFonts w:cs="Arial" w:hint="eastAsia"/>
          <w:lang w:val="en-US" w:eastAsia="zh-HK"/>
        </w:rPr>
        <w:t>見新西蘭司法部，</w:t>
      </w:r>
      <w:r w:rsidRPr="000E4D2C">
        <w:rPr>
          <w:rFonts w:cs="Arial"/>
          <w:i/>
          <w:iCs/>
          <w:spacing w:val="0"/>
          <w:lang w:val="en-US" w:eastAsia="zh-HK"/>
        </w:rPr>
        <w:t>Crimes Amendment Bill (No 2): Report of the Ministry of Justice</w:t>
      </w:r>
      <w:r w:rsidRPr="000E4D2C">
        <w:rPr>
          <w:rFonts w:cs="Arial" w:hint="eastAsia"/>
          <w:lang w:val="en-US" w:eastAsia="zh-HK"/>
        </w:rPr>
        <w:t>（</w:t>
      </w:r>
      <w:r w:rsidRPr="000E4D2C">
        <w:rPr>
          <w:rFonts w:cs="Arial"/>
          <w:lang w:val="en-US" w:eastAsia="zh-HK"/>
        </w:rPr>
        <w:t>2011</w:t>
      </w:r>
      <w:r w:rsidRPr="000E4D2C">
        <w:rPr>
          <w:rFonts w:cs="Arial" w:hint="eastAsia"/>
          <w:lang w:val="en-US" w:eastAsia="zh-HK"/>
        </w:rPr>
        <w:t>年</w:t>
      </w:r>
      <w:r w:rsidRPr="000E4D2C">
        <w:rPr>
          <w:rFonts w:cs="Arial"/>
          <w:lang w:val="en-US" w:eastAsia="zh-HK"/>
        </w:rPr>
        <w:t>7</w:t>
      </w:r>
      <w:r w:rsidRPr="000E4D2C">
        <w:rPr>
          <w:rFonts w:cs="Arial" w:hint="eastAsia"/>
          <w:lang w:val="en-US" w:eastAsia="zh-HK"/>
        </w:rPr>
        <w:t>月），</w:t>
      </w:r>
      <w:r w:rsidRPr="003D7C31">
        <w:rPr>
          <w:rFonts w:cs="Arial" w:hint="eastAsia"/>
          <w:color w:val="000000"/>
          <w:lang w:val="en-US" w:eastAsia="zh-HK"/>
        </w:rPr>
        <w:t>第</w:t>
      </w:r>
      <w:r w:rsidRPr="003D7C31">
        <w:rPr>
          <w:rFonts w:cs="Arial"/>
          <w:color w:val="000000"/>
          <w:lang w:val="en-US" w:eastAsia="zh-HK"/>
        </w:rPr>
        <w:t>1</w:t>
      </w:r>
      <w:r>
        <w:rPr>
          <w:rFonts w:cs="Arial" w:hint="eastAsia"/>
          <w:color w:val="000000"/>
          <w:lang w:val="en-US"/>
        </w:rPr>
        <w:t>0</w:t>
      </w:r>
      <w:r w:rsidRPr="003D7C31">
        <w:rPr>
          <w:rFonts w:cs="Arial" w:hint="eastAsia"/>
          <w:color w:val="000000"/>
          <w:lang w:val="en-US" w:eastAsia="zh-HK"/>
        </w:rPr>
        <w:t>頁。</w:t>
      </w:r>
      <w:r>
        <w:rPr>
          <w:rFonts w:cs="Arial" w:hint="eastAsia"/>
          <w:color w:val="000000"/>
          <w:lang w:val="en-US" w:eastAsia="zh-HK"/>
        </w:rPr>
        <w:t>登</w:t>
      </w:r>
      <w:r w:rsidRPr="003D7C31">
        <w:rPr>
          <w:rFonts w:cs="Arial"/>
          <w:color w:val="000000"/>
          <w:lang w:val="en-US"/>
        </w:rPr>
        <w:t>載於：</w:t>
      </w:r>
    </w:p>
    <w:p w:rsidR="00287E55" w:rsidRPr="00712A68" w:rsidRDefault="006678F6" w:rsidP="00D85A18">
      <w:pPr>
        <w:pStyle w:val="FootnoteText"/>
        <w:spacing w:line="240" w:lineRule="exact"/>
        <w:ind w:firstLine="0"/>
        <w:rPr>
          <w:rFonts w:cs="Arial"/>
          <w:color w:val="000000" w:themeColor="text1"/>
          <w:spacing w:val="0"/>
          <w:lang w:val="en-US"/>
        </w:rPr>
      </w:pPr>
      <w:hyperlink r:id="rId21" w:history="1">
        <w:r w:rsidR="00287E55" w:rsidRPr="00712A68">
          <w:rPr>
            <w:rStyle w:val="Hyperlink"/>
            <w:rFonts w:cs="Arial"/>
            <w:color w:val="000000" w:themeColor="text1"/>
            <w:spacing w:val="0"/>
            <w:u w:val="none"/>
            <w:lang w:val="en-US"/>
          </w:rPr>
          <w:t>https://www.parliament.nz/resource/en-nz/49SCSS_ADV_00DBHOH_BILL10599_1_A195677/5df9fef0c1d97406d8230e9cda8d6628a608fa4f</w:t>
        </w:r>
      </w:hyperlink>
    </w:p>
    <w:p w:rsidR="00287E55" w:rsidRPr="003D7C31" w:rsidRDefault="00287E55" w:rsidP="00712A68">
      <w:pPr>
        <w:pStyle w:val="FootnoteText"/>
        <w:spacing w:line="240" w:lineRule="exact"/>
        <w:ind w:left="482" w:firstLine="0"/>
        <w:rPr>
          <w:rFonts w:cs="Arial"/>
        </w:rPr>
      </w:pPr>
      <w:r w:rsidRPr="003D7C31">
        <w:rPr>
          <w:rFonts w:cs="微軟正黑體" w:hint="eastAsia"/>
          <w:lang w:eastAsia="zh-HK"/>
        </w:rPr>
        <w:t>（於</w:t>
      </w:r>
      <w:r w:rsidRPr="003D7C31">
        <w:rPr>
          <w:rFonts w:cs="Arial" w:hint="eastAsia"/>
          <w:lang w:eastAsia="zh-HK"/>
        </w:rPr>
        <w:t>2021</w:t>
      </w:r>
      <w:r w:rsidRPr="003D7C31">
        <w:rPr>
          <w:rFonts w:cs="微軟正黑體" w:hint="eastAsia"/>
          <w:lang w:eastAsia="zh-HK"/>
        </w:rPr>
        <w:t>年</w:t>
      </w:r>
      <w:r w:rsidRPr="003D7C31">
        <w:rPr>
          <w:rFonts w:cs="Arial" w:hint="eastAsia"/>
          <w:lang w:eastAsia="zh-HK"/>
        </w:rPr>
        <w:t>3</w:t>
      </w:r>
      <w:r w:rsidRPr="003D7C31">
        <w:rPr>
          <w:rFonts w:cs="微軟正黑體" w:hint="eastAsia"/>
          <w:lang w:eastAsia="zh-HK"/>
        </w:rPr>
        <w:t>月</w:t>
      </w:r>
      <w:r w:rsidRPr="003D7C31">
        <w:rPr>
          <w:rFonts w:cs="Arial" w:hint="eastAsia"/>
          <w:lang w:eastAsia="zh-HK"/>
        </w:rPr>
        <w:t>2</w:t>
      </w:r>
      <w:r>
        <w:rPr>
          <w:rFonts w:cs="Arial" w:hint="eastAsia"/>
        </w:rPr>
        <w:t>1</w:t>
      </w:r>
      <w:r w:rsidRPr="003D7C31">
        <w:rPr>
          <w:rFonts w:cs="微軟正黑體" w:hint="eastAsia"/>
          <w:lang w:eastAsia="zh-HK"/>
        </w:rPr>
        <w:t>日瀏覽）</w:t>
      </w:r>
      <w:r w:rsidRPr="003D7C31">
        <w:rPr>
          <w:rFonts w:cs="Arial" w:hint="eastAsia"/>
          <w:lang w:eastAsia="zh-HK"/>
        </w:rPr>
        <w:t>。</w:t>
      </w:r>
    </w:p>
  </w:footnote>
  <w:footnote w:id="171">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關於新西蘭模式的討論，亦見諮詢文件第</w:t>
      </w:r>
      <w:r>
        <w:rPr>
          <w:rFonts w:hint="eastAsia"/>
        </w:rPr>
        <w:t>5</w:t>
      </w:r>
      <w:r w:rsidRPr="007E0474">
        <w:t>.</w:t>
      </w:r>
      <w:r>
        <w:rPr>
          <w:rFonts w:hint="eastAsia"/>
        </w:rPr>
        <w:t>67</w:t>
      </w:r>
      <w:r>
        <w:rPr>
          <w:rFonts w:hint="eastAsia"/>
          <w:lang w:eastAsia="zh-HK"/>
        </w:rPr>
        <w:t>段。</w:t>
      </w:r>
    </w:p>
  </w:footnote>
  <w:footnote w:id="172">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建議的罪行的第</w:t>
      </w:r>
      <w:r>
        <w:rPr>
          <w:rFonts w:hint="eastAsia"/>
        </w:rPr>
        <w:t>25A(1)(e</w:t>
      </w:r>
      <w:r>
        <w:rPr>
          <w:lang w:eastAsia="zh-HK"/>
        </w:rPr>
        <w:t>)</w:t>
      </w:r>
      <w:r>
        <w:rPr>
          <w:rFonts w:hint="eastAsia"/>
          <w:lang w:eastAsia="zh-HK"/>
        </w:rPr>
        <w:t>條。</w:t>
      </w:r>
    </w:p>
  </w:footnote>
  <w:footnote w:id="173">
    <w:p w:rsidR="00287E55" w:rsidRDefault="00287E55" w:rsidP="00D85A18">
      <w:pPr>
        <w:pStyle w:val="FootnoteText"/>
        <w:overflowPunct w:val="0"/>
        <w:rPr>
          <w:lang w:eastAsia="zh-HK"/>
        </w:rPr>
      </w:pPr>
      <w:r w:rsidRPr="00176BEF">
        <w:rPr>
          <w:rStyle w:val="FootnoteReference"/>
        </w:rPr>
        <w:footnoteRef/>
      </w:r>
      <w:r w:rsidRPr="00176BEF">
        <w:t xml:space="preserve"> </w:t>
      </w:r>
      <w:r w:rsidRPr="00176BEF">
        <w:tab/>
      </w:r>
      <w:r w:rsidRPr="00682F72">
        <w:rPr>
          <w:rFonts w:hint="eastAsia"/>
          <w:lang w:eastAsia="zh-HK"/>
        </w:rPr>
        <w:t>條例草案擬稿</w:t>
      </w:r>
      <w:r>
        <w:rPr>
          <w:rFonts w:hint="eastAsia"/>
          <w:lang w:eastAsia="zh-HK"/>
        </w:rPr>
        <w:t>中</w:t>
      </w:r>
      <w:r w:rsidRPr="00682F72">
        <w:rPr>
          <w:rFonts w:hint="eastAsia"/>
          <w:lang w:eastAsia="zh-HK"/>
        </w:rPr>
        <w:t>《侵害人身罪條例》</w:t>
      </w:r>
      <w:r>
        <w:rPr>
          <w:rFonts w:hint="eastAsia"/>
          <w:lang w:eastAsia="zh-HK"/>
        </w:rPr>
        <w:t>建議</w:t>
      </w:r>
      <w:r w:rsidRPr="00682F72">
        <w:rPr>
          <w:rFonts w:hint="eastAsia"/>
          <w:lang w:eastAsia="zh-HK"/>
        </w:rPr>
        <w:t>的第</w:t>
      </w:r>
      <w:r w:rsidRPr="00682F72">
        <w:rPr>
          <w:rFonts w:hint="eastAsia"/>
          <w:lang w:eastAsia="zh-HK"/>
        </w:rPr>
        <w:t>25A</w:t>
      </w:r>
      <w:r>
        <w:rPr>
          <w:rFonts w:hint="eastAsia"/>
        </w:rPr>
        <w:t>(1)(</w:t>
      </w:r>
      <w:r>
        <w:t>c</w:t>
      </w:r>
      <w:r>
        <w:rPr>
          <w:rFonts w:hint="eastAsia"/>
        </w:rPr>
        <w:t>)</w:t>
      </w:r>
      <w:r w:rsidRPr="00682F72">
        <w:rPr>
          <w:rFonts w:hint="eastAsia"/>
          <w:lang w:eastAsia="zh-HK"/>
        </w:rPr>
        <w:t>條</w:t>
      </w:r>
      <w:r>
        <w:rPr>
          <w:rFonts w:hint="eastAsia"/>
          <w:lang w:eastAsia="zh-HK"/>
        </w:rPr>
        <w:t>（本報告書附件</w:t>
      </w:r>
      <w:r>
        <w:rPr>
          <w:rFonts w:hint="eastAsia"/>
        </w:rPr>
        <w:t>1</w:t>
      </w:r>
      <w:r>
        <w:rPr>
          <w:rFonts w:hint="eastAsia"/>
          <w:lang w:eastAsia="zh-HK"/>
        </w:rPr>
        <w:t>）</w:t>
      </w:r>
      <w:r w:rsidRPr="00591FBF">
        <w:rPr>
          <w:rFonts w:hint="eastAsia"/>
          <w:lang w:eastAsia="zh-HK"/>
        </w:rPr>
        <w:t>：</w:t>
      </w:r>
    </w:p>
    <w:p w:rsidR="00287E55" w:rsidRPr="00564AD7" w:rsidRDefault="00287E55" w:rsidP="00D85A18">
      <w:pPr>
        <w:pStyle w:val="FootnoteText"/>
        <w:overflowPunct w:val="0"/>
        <w:ind w:left="1134" w:hanging="709"/>
      </w:pPr>
      <w:r w:rsidRPr="00564AD7">
        <w:rPr>
          <w:rFonts w:hint="eastAsia"/>
          <w:lang w:eastAsia="zh-HK"/>
        </w:rPr>
        <w:t>“</w:t>
      </w:r>
      <w:r w:rsidRPr="00564AD7">
        <w:rPr>
          <w:rFonts w:hint="eastAsia"/>
          <w:lang w:eastAsia="zh-HK"/>
        </w:rPr>
        <w:t>25A</w:t>
      </w:r>
      <w:r w:rsidRPr="00564AD7">
        <w:rPr>
          <w:rFonts w:hint="eastAsia"/>
        </w:rPr>
        <w:t>.</w:t>
      </w:r>
      <w:r w:rsidRPr="00564AD7">
        <w:rPr>
          <w:lang w:eastAsia="zh-HK"/>
        </w:rPr>
        <w:tab/>
      </w:r>
      <w:r w:rsidRPr="00564AD7">
        <w:rPr>
          <w:rFonts w:hint="eastAsia"/>
        </w:rPr>
        <w:t>(1)</w:t>
      </w:r>
      <w:r w:rsidRPr="00564AD7">
        <w:rPr>
          <w:lang w:eastAsia="zh-HK"/>
        </w:rPr>
        <w:tab/>
      </w:r>
      <w:r w:rsidRPr="00564AD7">
        <w:rPr>
          <w:rFonts w:hint="eastAsia"/>
          <w:lang w:eastAsia="zh-HK"/>
        </w:rPr>
        <w:t>如屬以下情況，某人（</w:t>
      </w:r>
      <w:r w:rsidRPr="00564AD7">
        <w:rPr>
          <w:rFonts w:ascii="Times New Roman Bold" w:hAnsi="Times New Roman Bold" w:hint="eastAsia"/>
          <w:b/>
          <w:i/>
          <w:shadow/>
          <w:lang w:eastAsia="zh-HK"/>
        </w:rPr>
        <w:t>被告人</w:t>
      </w:r>
      <w:r w:rsidRPr="00564AD7">
        <w:rPr>
          <w:rFonts w:hint="eastAsia"/>
          <w:lang w:eastAsia="zh-HK"/>
        </w:rPr>
        <w:t>）即屬犯罪</w:t>
      </w:r>
      <w:r w:rsidRPr="00564AD7">
        <w:rPr>
          <w:rFonts w:ascii="新細明體" w:hAnsi="新細明體"/>
          <w:spacing w:val="-20"/>
          <w:lang w:val="en-US"/>
        </w:rPr>
        <w:t>―</w:t>
      </w:r>
      <w:r w:rsidRPr="00564AD7">
        <w:rPr>
          <w:rFonts w:ascii="新細明體" w:hAnsi="新細明體"/>
          <w:lang w:val="en-US"/>
        </w:rPr>
        <w:t>―</w:t>
      </w:r>
    </w:p>
    <w:p w:rsidR="00287E55" w:rsidRPr="00564AD7" w:rsidRDefault="00287E55" w:rsidP="00D85A18">
      <w:pPr>
        <w:pStyle w:val="FootnoteText"/>
        <w:overflowPunct w:val="0"/>
        <w:ind w:left="1134"/>
        <w:rPr>
          <w:lang w:eastAsia="zh-HK"/>
        </w:rPr>
      </w:pPr>
      <w:r w:rsidRPr="00564AD7">
        <w:rPr>
          <w:rFonts w:hint="eastAsia"/>
          <w:spacing w:val="0"/>
          <w:lang w:eastAsia="zh-HK"/>
        </w:rPr>
        <w:t>…</w:t>
      </w:r>
      <w:proofErr w:type="gramStart"/>
      <w:r w:rsidRPr="00564AD7">
        <w:rPr>
          <w:rFonts w:hint="eastAsia"/>
          <w:lang w:eastAsia="zh-HK"/>
        </w:rPr>
        <w:t>…</w:t>
      </w:r>
      <w:proofErr w:type="gramEnd"/>
    </w:p>
    <w:p w:rsidR="00287E55" w:rsidRPr="00E81F5C" w:rsidRDefault="00287E55" w:rsidP="00D85A18">
      <w:pPr>
        <w:pStyle w:val="FootnoteText"/>
        <w:overflowPunct w:val="0"/>
        <w:ind w:left="2155" w:hanging="397"/>
      </w:pPr>
      <w:r w:rsidRPr="00564AD7">
        <w:rPr>
          <w:rFonts w:hint="eastAsia"/>
        </w:rPr>
        <w:t>(c)</w:t>
      </w:r>
      <w:r w:rsidRPr="00564AD7">
        <w:tab/>
      </w:r>
      <w:r w:rsidRPr="00564AD7">
        <w:rPr>
          <w:rFonts w:hint="eastAsia"/>
        </w:rPr>
        <w:t>被告人知道，或有合理理由相信，該非法作為或忽略有導致受害人受嚴重傷害的風險；”</w:t>
      </w:r>
      <w:r w:rsidRPr="00564AD7">
        <w:rPr>
          <w:rFonts w:hint="eastAsia"/>
          <w:lang w:eastAsia="zh-HK"/>
        </w:rPr>
        <w:t>。</w:t>
      </w:r>
    </w:p>
  </w:footnote>
  <w:footnote w:id="174">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相關討論見諮詢文件第</w:t>
      </w:r>
      <w:r>
        <w:rPr>
          <w:rFonts w:hint="eastAsia"/>
        </w:rPr>
        <w:t>7</w:t>
      </w:r>
      <w:r w:rsidRPr="007E0474">
        <w:t>.</w:t>
      </w:r>
      <w:r>
        <w:rPr>
          <w:rFonts w:hint="eastAsia"/>
        </w:rPr>
        <w:t>50</w:t>
      </w:r>
      <w:r>
        <w:rPr>
          <w:rFonts w:hint="eastAsia"/>
          <w:lang w:eastAsia="zh-HK"/>
        </w:rPr>
        <w:t>段，標題是</w:t>
      </w:r>
      <w:r w:rsidRPr="009D36F4">
        <w:rPr>
          <w:rFonts w:hint="eastAsia"/>
          <w:i/>
        </w:rPr>
        <w:t>“</w:t>
      </w:r>
      <w:r w:rsidRPr="009D36F4">
        <w:rPr>
          <w:rFonts w:hint="eastAsia"/>
          <w:i/>
          <w:lang w:eastAsia="zh-HK"/>
        </w:rPr>
        <w:t>被告人沒有採取步驟，其嚴重程度足以支持施以刑罰”</w:t>
      </w:r>
      <w:r w:rsidRPr="009D36F4">
        <w:rPr>
          <w:rFonts w:hint="eastAsia"/>
          <w:lang w:eastAsia="zh-HK"/>
        </w:rPr>
        <w:t>。</w:t>
      </w:r>
    </w:p>
  </w:footnote>
  <w:footnote w:id="175">
    <w:p w:rsidR="00287E55" w:rsidRPr="007D73A9" w:rsidRDefault="00287E55" w:rsidP="003C5DC2">
      <w:pPr>
        <w:pStyle w:val="FootnoteText"/>
        <w:ind w:left="561" w:hanging="561"/>
        <w:rPr>
          <w:color w:val="000000"/>
        </w:rPr>
      </w:pPr>
      <w:r w:rsidRPr="007D73A9">
        <w:rPr>
          <w:rStyle w:val="FootnoteReference"/>
          <w:color w:val="000000"/>
        </w:rPr>
        <w:footnoteRef/>
      </w:r>
      <w:r w:rsidRPr="007D73A9">
        <w:rPr>
          <w:color w:val="000000"/>
        </w:rPr>
        <w:t xml:space="preserve"> </w:t>
      </w:r>
      <w:r w:rsidRPr="007D73A9">
        <w:rPr>
          <w:rFonts w:hint="eastAsia"/>
          <w:color w:val="000000"/>
        </w:rPr>
        <w:tab/>
      </w:r>
      <w:r w:rsidRPr="007D73A9">
        <w:rPr>
          <w:rFonts w:hint="eastAsia"/>
          <w:color w:val="000000"/>
          <w:spacing w:val="0"/>
        </w:rPr>
        <w:t xml:space="preserve">Ward and Bird, </w:t>
      </w:r>
      <w:r w:rsidRPr="007D73A9">
        <w:rPr>
          <w:rFonts w:hint="eastAsia"/>
          <w:i/>
          <w:color w:val="000000"/>
          <w:spacing w:val="0"/>
        </w:rPr>
        <w:t xml:space="preserve">Domestic Violence, Crime and Victims Act 2004 </w:t>
      </w:r>
      <w:r w:rsidRPr="007D73A9">
        <w:rPr>
          <w:i/>
          <w:color w:val="000000"/>
          <w:spacing w:val="0"/>
        </w:rPr>
        <w:t>–</w:t>
      </w:r>
      <w:r w:rsidRPr="007D73A9">
        <w:rPr>
          <w:rFonts w:hint="eastAsia"/>
          <w:i/>
          <w:color w:val="000000"/>
          <w:spacing w:val="0"/>
        </w:rPr>
        <w:t xml:space="preserve"> </w:t>
      </w:r>
      <w:r>
        <w:rPr>
          <w:rFonts w:hint="eastAsia"/>
          <w:i/>
          <w:color w:val="000000"/>
          <w:spacing w:val="0"/>
        </w:rPr>
        <w:t>A</w:t>
      </w:r>
      <w:r w:rsidRPr="007D73A9">
        <w:rPr>
          <w:rFonts w:hint="eastAsia"/>
          <w:i/>
          <w:color w:val="000000"/>
          <w:spacing w:val="0"/>
        </w:rPr>
        <w:t xml:space="preserve"> Practitioner</w:t>
      </w:r>
      <w:r w:rsidRPr="007D73A9">
        <w:rPr>
          <w:i/>
          <w:color w:val="000000"/>
          <w:spacing w:val="0"/>
        </w:rPr>
        <w:t>’</w:t>
      </w:r>
      <w:r w:rsidRPr="007D73A9">
        <w:rPr>
          <w:rFonts w:hint="eastAsia"/>
          <w:i/>
          <w:color w:val="000000"/>
          <w:spacing w:val="0"/>
        </w:rPr>
        <w:t>s Guide</w:t>
      </w:r>
      <w:r>
        <w:rPr>
          <w:rFonts w:hint="eastAsia"/>
          <w:lang w:eastAsia="zh-HK"/>
        </w:rPr>
        <w:t>（</w:t>
      </w:r>
      <w:r>
        <w:rPr>
          <w:rFonts w:hint="eastAsia"/>
        </w:rPr>
        <w:t>2005</w:t>
      </w:r>
      <w:r>
        <w:rPr>
          <w:rFonts w:hint="eastAsia"/>
          <w:lang w:eastAsia="zh-HK"/>
        </w:rPr>
        <w:t>年）</w:t>
      </w:r>
      <w:r w:rsidRPr="007D73A9">
        <w:rPr>
          <w:rFonts w:hint="eastAsia"/>
          <w:color w:val="000000"/>
        </w:rPr>
        <w:t>，第</w:t>
      </w:r>
      <w:r w:rsidRPr="007D73A9">
        <w:rPr>
          <w:rFonts w:hint="eastAsia"/>
          <w:color w:val="000000"/>
        </w:rPr>
        <w:t>3.</w:t>
      </w:r>
      <w:r>
        <w:rPr>
          <w:rFonts w:hint="eastAsia"/>
          <w:color w:val="000000"/>
        </w:rPr>
        <w:t>2</w:t>
      </w:r>
      <w:r w:rsidRPr="007D73A9">
        <w:rPr>
          <w:rFonts w:hint="eastAsia"/>
          <w:color w:val="000000"/>
        </w:rPr>
        <w:t>7</w:t>
      </w:r>
      <w:r w:rsidRPr="007D73A9">
        <w:rPr>
          <w:rFonts w:hint="eastAsia"/>
          <w:color w:val="000000"/>
        </w:rPr>
        <w:t>段。</w:t>
      </w:r>
    </w:p>
  </w:footnote>
  <w:footnote w:id="176">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關於南澳大利亞模式的相關討論，見諮詢文件第</w:t>
      </w:r>
      <w:r>
        <w:rPr>
          <w:rFonts w:hint="eastAsia"/>
        </w:rPr>
        <w:t>4</w:t>
      </w:r>
      <w:r w:rsidRPr="007E0474">
        <w:t>.</w:t>
      </w:r>
      <w:r>
        <w:rPr>
          <w:rFonts w:hint="eastAsia"/>
        </w:rPr>
        <w:t>48</w:t>
      </w:r>
      <w:r>
        <w:rPr>
          <w:rFonts w:hint="eastAsia"/>
          <w:lang w:eastAsia="zh-HK"/>
        </w:rPr>
        <w:t>至</w:t>
      </w:r>
      <w:r>
        <w:rPr>
          <w:rFonts w:hint="eastAsia"/>
        </w:rPr>
        <w:t>4.49</w:t>
      </w:r>
      <w:r>
        <w:rPr>
          <w:rFonts w:hint="eastAsia"/>
          <w:lang w:eastAsia="zh-HK"/>
        </w:rPr>
        <w:t>段，標題是</w:t>
      </w:r>
      <w:r w:rsidRPr="009D36F4">
        <w:rPr>
          <w:rFonts w:hint="eastAsia"/>
          <w:i/>
        </w:rPr>
        <w:t>“</w:t>
      </w:r>
      <w:r w:rsidRPr="009D36F4">
        <w:rPr>
          <w:rFonts w:hint="eastAsia"/>
          <w:i/>
          <w:lang w:eastAsia="zh-HK"/>
        </w:rPr>
        <w:t>已採取合理步驟”</w:t>
      </w:r>
      <w:r w:rsidRPr="009D36F4">
        <w:rPr>
          <w:rFonts w:hint="eastAsia"/>
          <w:lang w:eastAsia="zh-HK"/>
        </w:rPr>
        <w:t>和</w:t>
      </w:r>
      <w:r w:rsidRPr="009D36F4">
        <w:rPr>
          <w:rFonts w:hint="eastAsia"/>
          <w:i/>
        </w:rPr>
        <w:t>“</w:t>
      </w:r>
      <w:r w:rsidRPr="009D36F4">
        <w:rPr>
          <w:rFonts w:hint="eastAsia"/>
          <w:i/>
          <w:lang w:eastAsia="zh-HK"/>
        </w:rPr>
        <w:t>期望被告人採取步驟並不合理”</w:t>
      </w:r>
      <w:r w:rsidRPr="009D36F4">
        <w:rPr>
          <w:rFonts w:hint="eastAsia"/>
          <w:lang w:eastAsia="zh-HK"/>
        </w:rPr>
        <w:t>。</w:t>
      </w:r>
    </w:p>
  </w:footnote>
  <w:footnote w:id="177">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關於英格蘭模式的相關討論，見諮詢文件第</w:t>
      </w:r>
      <w:r>
        <w:rPr>
          <w:rFonts w:hint="eastAsia"/>
        </w:rPr>
        <w:t>3.52</w:t>
      </w:r>
      <w:r>
        <w:rPr>
          <w:rFonts w:hint="eastAsia"/>
          <w:lang w:eastAsia="zh-HK"/>
        </w:rPr>
        <w:t>至</w:t>
      </w:r>
      <w:r>
        <w:rPr>
          <w:rFonts w:hint="eastAsia"/>
        </w:rPr>
        <w:t>3.55</w:t>
      </w:r>
      <w:r>
        <w:rPr>
          <w:rFonts w:hint="eastAsia"/>
          <w:lang w:eastAsia="zh-HK"/>
        </w:rPr>
        <w:t>段，標題是</w:t>
      </w:r>
      <w:r w:rsidRPr="009D36F4">
        <w:rPr>
          <w:rFonts w:hint="eastAsia"/>
          <w:i/>
        </w:rPr>
        <w:t>“</w:t>
      </w:r>
      <w:r w:rsidRPr="009D36F4">
        <w:rPr>
          <w:rFonts w:hint="eastAsia"/>
          <w:i/>
          <w:lang w:eastAsia="zh-HK"/>
        </w:rPr>
        <w:t>被告人沒有採取步驟”</w:t>
      </w:r>
      <w:r w:rsidRPr="009D36F4">
        <w:rPr>
          <w:rFonts w:hint="eastAsia"/>
          <w:lang w:eastAsia="zh-HK"/>
        </w:rPr>
        <w:t>。</w:t>
      </w:r>
    </w:p>
  </w:footnote>
  <w:footnote w:id="178">
    <w:p w:rsidR="00287E55" w:rsidRPr="00176BEF" w:rsidRDefault="00287E55" w:rsidP="00D85A18">
      <w:pPr>
        <w:pStyle w:val="FootnoteText"/>
        <w:jc w:val="left"/>
        <w:rPr>
          <w:lang w:eastAsia="zh-HK"/>
        </w:rPr>
      </w:pPr>
      <w:r w:rsidRPr="00176BEF">
        <w:rPr>
          <w:rStyle w:val="FootnoteReference"/>
        </w:rPr>
        <w:footnoteRef/>
      </w:r>
      <w:r w:rsidRPr="00176BEF">
        <w:t xml:space="preserve"> </w:t>
      </w:r>
      <w:r w:rsidRPr="00176BEF">
        <w:tab/>
      </w:r>
      <w:r w:rsidRPr="00D6251A">
        <w:rPr>
          <w:rFonts w:hint="eastAsia"/>
          <w:lang w:eastAsia="zh-HK"/>
        </w:rPr>
        <w:t>南澳大利亞眾議院議事錄</w:t>
      </w:r>
      <w:r w:rsidRPr="00D6251A">
        <w:rPr>
          <w:rFonts w:cs="Arial" w:hint="eastAsia"/>
          <w:lang w:val="en-US"/>
        </w:rPr>
        <w:t>（</w:t>
      </w:r>
      <w:r w:rsidRPr="00D6251A">
        <w:rPr>
          <w:rFonts w:cs="Arial"/>
          <w:spacing w:val="0"/>
          <w:lang w:val="en-US"/>
        </w:rPr>
        <w:t>South Australian Hansard debates, House of Assembly</w:t>
      </w:r>
      <w:r w:rsidRPr="00D6251A">
        <w:rPr>
          <w:rFonts w:cs="Arial" w:hint="eastAsia"/>
          <w:lang w:val="en-US"/>
        </w:rPr>
        <w:t>）</w:t>
      </w:r>
      <w:r w:rsidRPr="00D6251A">
        <w:rPr>
          <w:rFonts w:hint="eastAsia"/>
          <w:lang w:eastAsia="zh-HK"/>
        </w:rPr>
        <w:t>，</w:t>
      </w:r>
      <w:r w:rsidRPr="00D932B5">
        <w:rPr>
          <w:rFonts w:hint="eastAsia"/>
          <w:spacing w:val="4"/>
          <w:lang w:eastAsia="zh-HK"/>
        </w:rPr>
        <w:t>2004</w:t>
      </w:r>
      <w:r w:rsidRPr="00D932B5">
        <w:rPr>
          <w:rFonts w:hint="eastAsia"/>
          <w:spacing w:val="4"/>
          <w:lang w:eastAsia="zh-HK"/>
        </w:rPr>
        <w:t>年</w:t>
      </w:r>
      <w:r w:rsidRPr="00D932B5">
        <w:rPr>
          <w:rFonts w:hint="eastAsia"/>
          <w:spacing w:val="4"/>
        </w:rPr>
        <w:t>6</w:t>
      </w:r>
      <w:r w:rsidRPr="00D932B5">
        <w:rPr>
          <w:rFonts w:hint="eastAsia"/>
          <w:spacing w:val="4"/>
          <w:lang w:eastAsia="zh-HK"/>
        </w:rPr>
        <w:t>月</w:t>
      </w:r>
      <w:r w:rsidRPr="00D6251A">
        <w:rPr>
          <w:rFonts w:hint="eastAsia"/>
        </w:rPr>
        <w:t>30</w:t>
      </w:r>
      <w:r w:rsidRPr="00D6251A">
        <w:rPr>
          <w:rFonts w:hint="eastAsia"/>
          <w:lang w:eastAsia="zh-HK"/>
        </w:rPr>
        <w:t>日，第</w:t>
      </w:r>
      <w:r w:rsidRPr="00D6251A">
        <w:rPr>
          <w:rFonts w:hint="eastAsia"/>
        </w:rPr>
        <w:t>2626</w:t>
      </w:r>
      <w:r w:rsidRPr="00D6251A">
        <w:rPr>
          <w:rFonts w:hint="eastAsia"/>
          <w:lang w:eastAsia="zh-HK"/>
        </w:rPr>
        <w:t>頁，</w:t>
      </w:r>
      <w:r w:rsidRPr="00D6251A">
        <w:rPr>
          <w:rFonts w:hint="eastAsia"/>
          <w:spacing w:val="0"/>
          <w:lang w:eastAsia="zh-HK"/>
        </w:rPr>
        <w:t>M J Atkinson</w:t>
      </w:r>
      <w:r w:rsidRPr="00D6251A">
        <w:rPr>
          <w:rFonts w:hint="eastAsia"/>
          <w:lang w:eastAsia="zh-HK"/>
        </w:rPr>
        <w:t>議員（律政部長）的發言。</w:t>
      </w:r>
      <w:r>
        <w:rPr>
          <w:rFonts w:hint="eastAsia"/>
          <w:color w:val="000000"/>
          <w:lang w:eastAsia="zh-HK"/>
        </w:rPr>
        <w:t>登</w:t>
      </w:r>
      <w:r w:rsidRPr="00A17542">
        <w:rPr>
          <w:rFonts w:hint="eastAsia"/>
          <w:color w:val="000000"/>
        </w:rPr>
        <w:t>載於：</w:t>
      </w:r>
      <w:r w:rsidRPr="00107908">
        <w:rPr>
          <w:color w:val="000000"/>
          <w:spacing w:val="0"/>
        </w:rPr>
        <w:t>http://hansardpublic.parliament.sa.gov.au/#/search/1/2004</w:t>
      </w:r>
      <w:r>
        <w:rPr>
          <w:rFonts w:hint="eastAsia"/>
          <w:color w:val="000000"/>
          <w:lang w:eastAsia="zh-HK"/>
        </w:rPr>
        <w:t>（</w:t>
      </w:r>
      <w:r w:rsidRPr="009A0C12">
        <w:rPr>
          <w:rFonts w:hint="eastAsia"/>
          <w:spacing w:val="0"/>
        </w:rPr>
        <w:t>於</w:t>
      </w:r>
      <w:r w:rsidRPr="009A0C12">
        <w:rPr>
          <w:rFonts w:hint="eastAsia"/>
          <w:spacing w:val="0"/>
        </w:rPr>
        <w:t>202</w:t>
      </w:r>
      <w:r>
        <w:rPr>
          <w:rFonts w:hint="eastAsia"/>
          <w:spacing w:val="0"/>
        </w:rPr>
        <w:t>1</w:t>
      </w:r>
      <w:r w:rsidRPr="009A0C12">
        <w:rPr>
          <w:rFonts w:hint="eastAsia"/>
          <w:spacing w:val="0"/>
        </w:rPr>
        <w:t>年</w:t>
      </w:r>
      <w:r>
        <w:rPr>
          <w:spacing w:val="0"/>
        </w:rPr>
        <w:t>4</w:t>
      </w:r>
      <w:r w:rsidRPr="009A0C12">
        <w:rPr>
          <w:rFonts w:hint="eastAsia"/>
          <w:spacing w:val="0"/>
        </w:rPr>
        <w:t>月</w:t>
      </w:r>
      <w:r>
        <w:rPr>
          <w:spacing w:val="0"/>
        </w:rPr>
        <w:t>1</w:t>
      </w:r>
      <w:r>
        <w:rPr>
          <w:rFonts w:hint="eastAsia"/>
          <w:spacing w:val="0"/>
        </w:rPr>
        <w:t>3</w:t>
      </w:r>
      <w:r w:rsidRPr="00B55E86">
        <w:rPr>
          <w:rFonts w:hint="eastAsia"/>
        </w:rPr>
        <w:t>日瀏覽</w:t>
      </w:r>
      <w:r>
        <w:rPr>
          <w:rFonts w:hint="eastAsia"/>
          <w:lang w:eastAsia="zh-HK"/>
        </w:rPr>
        <w:t>）。</w:t>
      </w:r>
    </w:p>
  </w:footnote>
  <w:footnote w:id="179">
    <w:p w:rsidR="00287E55" w:rsidRPr="00176BEF" w:rsidRDefault="00287E55" w:rsidP="00D932B5">
      <w:pPr>
        <w:pStyle w:val="FootnoteText"/>
        <w:ind w:left="454" w:hanging="454"/>
        <w:rPr>
          <w:lang w:eastAsia="zh-HK"/>
        </w:rPr>
      </w:pPr>
      <w:r w:rsidRPr="00176BEF">
        <w:rPr>
          <w:rStyle w:val="FootnoteReference"/>
        </w:rPr>
        <w:footnoteRef/>
      </w:r>
      <w:r w:rsidRPr="00176BEF">
        <w:t xml:space="preserve"> </w:t>
      </w:r>
      <w:r w:rsidRPr="00176BEF">
        <w:tab/>
      </w:r>
      <w:r w:rsidRPr="009156B3">
        <w:rPr>
          <w:rFonts w:hint="eastAsia"/>
          <w:lang w:eastAsia="zh-HK"/>
        </w:rPr>
        <w:t>《</w:t>
      </w:r>
      <w:r w:rsidRPr="009156B3">
        <w:rPr>
          <w:rFonts w:hint="eastAsia"/>
          <w:lang w:eastAsia="zh-HK"/>
        </w:rPr>
        <w:t>1935</w:t>
      </w:r>
      <w:r w:rsidRPr="009156B3">
        <w:rPr>
          <w:rFonts w:hint="eastAsia"/>
          <w:lang w:eastAsia="zh-HK"/>
        </w:rPr>
        <w:t>年刑事法綜合法令》</w:t>
      </w:r>
      <w:r>
        <w:rPr>
          <w:rFonts w:hint="eastAsia"/>
          <w:lang w:eastAsia="zh-HK"/>
        </w:rPr>
        <w:t>第</w:t>
      </w:r>
      <w:r>
        <w:rPr>
          <w:rFonts w:hint="eastAsia"/>
        </w:rPr>
        <w:t>14(1)(</w:t>
      </w:r>
      <w:r>
        <w:rPr>
          <w:rFonts w:hint="eastAsia"/>
          <w:lang w:eastAsia="zh-HK"/>
        </w:rPr>
        <w:t>d</w:t>
      </w:r>
      <w:r>
        <w:rPr>
          <w:lang w:eastAsia="zh-HK"/>
        </w:rPr>
        <w:t>)</w:t>
      </w:r>
      <w:r>
        <w:rPr>
          <w:rFonts w:hint="eastAsia"/>
          <w:lang w:eastAsia="zh-HK"/>
        </w:rPr>
        <w:t>條。</w:t>
      </w:r>
    </w:p>
  </w:footnote>
  <w:footnote w:id="180">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sidRPr="0025554C">
        <w:rPr>
          <w:i/>
          <w:spacing w:val="0"/>
          <w:lang w:eastAsia="zh-HK"/>
        </w:rPr>
        <w:t>R v Khan</w:t>
      </w:r>
      <w:r w:rsidRPr="0025554C">
        <w:rPr>
          <w:spacing w:val="0"/>
          <w:lang w:eastAsia="zh-HK"/>
        </w:rPr>
        <w:t xml:space="preserve"> [2009] 4 All ER 544</w:t>
      </w:r>
      <w:r>
        <w:rPr>
          <w:rFonts w:hint="eastAsia"/>
          <w:lang w:eastAsia="zh-HK"/>
        </w:rPr>
        <w:t>，第</w:t>
      </w:r>
      <w:r w:rsidRPr="0025554C">
        <w:rPr>
          <w:lang w:eastAsia="zh-HK"/>
        </w:rPr>
        <w:t>33</w:t>
      </w:r>
      <w:r>
        <w:rPr>
          <w:rFonts w:hint="eastAsia"/>
          <w:lang w:eastAsia="zh-HK"/>
        </w:rPr>
        <w:t>段。</w:t>
      </w:r>
    </w:p>
  </w:footnote>
  <w:footnote w:id="181">
    <w:p w:rsidR="00287E55" w:rsidRDefault="00287E55" w:rsidP="00D932B5">
      <w:pPr>
        <w:pStyle w:val="FootnoteText"/>
        <w:tabs>
          <w:tab w:val="clear" w:pos="567"/>
        </w:tabs>
        <w:ind w:left="680" w:hanging="680"/>
        <w:rPr>
          <w:lang w:eastAsia="zh-HK"/>
        </w:rPr>
      </w:pPr>
      <w:r w:rsidRPr="00176BEF">
        <w:rPr>
          <w:rStyle w:val="FootnoteReference"/>
        </w:rPr>
        <w:footnoteRef/>
      </w:r>
      <w:r w:rsidRPr="00176BEF">
        <w:t xml:space="preserve"> </w:t>
      </w:r>
      <w:r w:rsidRPr="00176BEF">
        <w:tab/>
      </w:r>
      <w:r w:rsidRPr="00D932B5">
        <w:rPr>
          <w:rFonts w:hint="eastAsia"/>
          <w:spacing w:val="6"/>
          <w:lang w:eastAsia="zh-HK"/>
        </w:rPr>
        <w:t>《</w:t>
      </w:r>
      <w:r w:rsidRPr="00D932B5">
        <w:rPr>
          <w:rFonts w:hint="eastAsia"/>
          <w:spacing w:val="6"/>
          <w:lang w:eastAsia="zh-HK"/>
        </w:rPr>
        <w:t>2004</w:t>
      </w:r>
      <w:r w:rsidRPr="00D932B5">
        <w:rPr>
          <w:rFonts w:hint="eastAsia"/>
          <w:spacing w:val="6"/>
          <w:lang w:eastAsia="zh-HK"/>
        </w:rPr>
        <w:t>年家庭暴力、刑事罪行及受害人法令》（</w:t>
      </w:r>
      <w:r w:rsidRPr="00751DCA">
        <w:rPr>
          <w:spacing w:val="0"/>
          <w:lang w:eastAsia="zh-HK"/>
        </w:rPr>
        <w:t>Domestic Violence, Crime and Victims Act 2004</w:t>
      </w:r>
      <w:r>
        <w:rPr>
          <w:rFonts w:hint="eastAsia"/>
          <w:lang w:eastAsia="zh-HK"/>
        </w:rPr>
        <w:t>）</w:t>
      </w:r>
    </w:p>
    <w:p w:rsidR="00287E55" w:rsidRPr="00176BEF" w:rsidRDefault="00287E55" w:rsidP="00D932B5">
      <w:pPr>
        <w:pStyle w:val="FootnoteText"/>
        <w:rPr>
          <w:lang w:eastAsia="zh-HK"/>
        </w:rPr>
      </w:pPr>
      <w:r>
        <w:rPr>
          <w:lang w:eastAsia="zh-HK"/>
        </w:rPr>
        <w:tab/>
      </w:r>
      <w:r>
        <w:rPr>
          <w:rFonts w:hint="eastAsia"/>
          <w:lang w:eastAsia="zh-HK"/>
        </w:rPr>
        <w:t>第</w:t>
      </w:r>
      <w:r>
        <w:rPr>
          <w:rFonts w:hint="eastAsia"/>
        </w:rPr>
        <w:t>5(1)(</w:t>
      </w:r>
      <w:r>
        <w:rPr>
          <w:rFonts w:hint="eastAsia"/>
          <w:lang w:eastAsia="zh-HK"/>
        </w:rPr>
        <w:t>d</w:t>
      </w:r>
      <w:r>
        <w:rPr>
          <w:lang w:eastAsia="zh-HK"/>
        </w:rPr>
        <w:t>)</w:t>
      </w:r>
      <w:r>
        <w:rPr>
          <w:rFonts w:hint="eastAsia"/>
        </w:rPr>
        <w:t>(</w:t>
      </w:r>
      <w:r w:rsidRPr="00824D1F">
        <w:rPr>
          <w:rFonts w:hint="eastAsia"/>
          <w:spacing w:val="0"/>
          <w:lang w:eastAsia="zh-HK"/>
        </w:rPr>
        <w:t>i</w:t>
      </w:r>
      <w:r>
        <w:rPr>
          <w:rFonts w:hint="eastAsia"/>
          <w:lang w:eastAsia="zh-HK"/>
        </w:rPr>
        <w:t>i</w:t>
      </w:r>
      <w:r>
        <w:rPr>
          <w:lang w:eastAsia="zh-HK"/>
        </w:rPr>
        <w:t>)</w:t>
      </w:r>
      <w:r>
        <w:rPr>
          <w:rFonts w:hint="eastAsia"/>
          <w:lang w:eastAsia="zh-HK"/>
        </w:rPr>
        <w:t>條。</w:t>
      </w:r>
    </w:p>
  </w:footnote>
  <w:footnote w:id="182">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關於新西蘭模式下沒有採取</w:t>
      </w:r>
      <w:r w:rsidRPr="005E7E7A">
        <w:rPr>
          <w:rFonts w:hint="eastAsia"/>
          <w:i/>
          <w:lang w:eastAsia="zh-HK"/>
        </w:rPr>
        <w:t>“</w:t>
      </w:r>
      <w:r>
        <w:rPr>
          <w:rFonts w:hint="eastAsia"/>
          <w:i/>
          <w:lang w:eastAsia="zh-HK"/>
        </w:rPr>
        <w:t>合理步</w:t>
      </w:r>
      <w:r>
        <w:rPr>
          <w:rFonts w:hint="eastAsia"/>
          <w:i/>
        </w:rPr>
        <w:t>驟</w:t>
      </w:r>
      <w:r w:rsidRPr="005E7E7A">
        <w:rPr>
          <w:rFonts w:hint="eastAsia"/>
          <w:i/>
          <w:lang w:eastAsia="zh-HK"/>
        </w:rPr>
        <w:t>”</w:t>
      </w:r>
      <w:r>
        <w:rPr>
          <w:rFonts w:hint="eastAsia"/>
          <w:lang w:eastAsia="zh-HK"/>
        </w:rPr>
        <w:t>的討論，見諮詢文件第</w:t>
      </w:r>
      <w:r>
        <w:rPr>
          <w:rFonts w:hint="eastAsia"/>
        </w:rPr>
        <w:t>5</w:t>
      </w:r>
      <w:r w:rsidRPr="007E0474">
        <w:t>.</w:t>
      </w:r>
      <w:r>
        <w:rPr>
          <w:rFonts w:hint="eastAsia"/>
        </w:rPr>
        <w:t>72</w:t>
      </w:r>
      <w:r>
        <w:rPr>
          <w:rFonts w:hint="eastAsia"/>
          <w:lang w:eastAsia="zh-HK"/>
        </w:rPr>
        <w:t>段。</w:t>
      </w:r>
    </w:p>
  </w:footnote>
  <w:footnote w:id="183">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sidRPr="0006408B">
        <w:rPr>
          <w:rFonts w:hint="eastAsia"/>
          <w:color w:val="000000"/>
          <w:lang w:val="en-US"/>
        </w:rPr>
        <w:t>新西蘭</w:t>
      </w:r>
      <w:r w:rsidRPr="0006408B">
        <w:rPr>
          <w:rFonts w:hint="eastAsia"/>
          <w:color w:val="000000"/>
        </w:rPr>
        <w:t>司法部報告書</w:t>
      </w:r>
      <w:r w:rsidRPr="0065089D">
        <w:rPr>
          <w:rFonts w:hint="eastAsia"/>
          <w:lang w:val="x-none" w:eastAsia="zh-HK"/>
        </w:rPr>
        <w:t>：</w:t>
      </w:r>
      <w:r w:rsidRPr="00BF58C2">
        <w:rPr>
          <w:i/>
          <w:spacing w:val="0"/>
          <w:lang w:eastAsia="zh-HK"/>
        </w:rPr>
        <w:t>Crimes Amendment Bill (No 2</w:t>
      </w:r>
      <w:proofErr w:type="gramStart"/>
      <w:r w:rsidRPr="00BF58C2">
        <w:rPr>
          <w:i/>
          <w:spacing w:val="0"/>
          <w:lang w:eastAsia="zh-HK"/>
        </w:rPr>
        <w:t>)</w:t>
      </w:r>
      <w:r w:rsidRPr="0006408B">
        <w:rPr>
          <w:rFonts w:hint="eastAsia"/>
          <w:color w:val="000000"/>
        </w:rPr>
        <w:t>（</w:t>
      </w:r>
      <w:proofErr w:type="gramEnd"/>
      <w:r w:rsidRPr="0006408B">
        <w:rPr>
          <w:rFonts w:hint="eastAsia"/>
          <w:color w:val="000000"/>
        </w:rPr>
        <w:t>2011</w:t>
      </w:r>
      <w:r w:rsidRPr="0006408B">
        <w:rPr>
          <w:rFonts w:hint="eastAsia"/>
          <w:color w:val="000000"/>
        </w:rPr>
        <w:t>年</w:t>
      </w:r>
      <w:r w:rsidRPr="0006408B">
        <w:rPr>
          <w:rFonts w:hint="eastAsia"/>
          <w:color w:val="000000"/>
        </w:rPr>
        <w:t>7</w:t>
      </w:r>
      <w:r w:rsidRPr="0006408B">
        <w:rPr>
          <w:rFonts w:hint="eastAsia"/>
          <w:color w:val="000000"/>
        </w:rPr>
        <w:t>月）</w:t>
      </w:r>
      <w:r>
        <w:rPr>
          <w:rFonts w:hint="eastAsia"/>
          <w:color w:val="000000"/>
          <w:lang w:eastAsia="zh-HK"/>
        </w:rPr>
        <w:t>，第</w:t>
      </w:r>
      <w:r w:rsidRPr="00193C62">
        <w:rPr>
          <w:lang w:eastAsia="zh-HK"/>
        </w:rPr>
        <w:t>11</w:t>
      </w:r>
      <w:r>
        <w:rPr>
          <w:rFonts w:hint="eastAsia"/>
          <w:lang w:eastAsia="zh-HK"/>
        </w:rPr>
        <w:t>頁。</w:t>
      </w:r>
      <w:r>
        <w:rPr>
          <w:rFonts w:hint="eastAsia"/>
          <w:color w:val="000000"/>
          <w:lang w:eastAsia="zh-HK"/>
        </w:rPr>
        <w:t>登</w:t>
      </w:r>
      <w:r w:rsidRPr="00A17542">
        <w:rPr>
          <w:rFonts w:hint="eastAsia"/>
          <w:color w:val="000000"/>
        </w:rPr>
        <w:t>載於：</w:t>
      </w:r>
      <w:r w:rsidRPr="00BF58C2">
        <w:rPr>
          <w:spacing w:val="0"/>
          <w:lang w:eastAsia="zh-HK"/>
        </w:rPr>
        <w:t>https://www.parliament.nz/resource/0000169964</w:t>
      </w:r>
      <w:r>
        <w:rPr>
          <w:rFonts w:hint="eastAsia"/>
          <w:color w:val="000000"/>
          <w:lang w:eastAsia="zh-HK"/>
        </w:rPr>
        <w:t>（</w:t>
      </w:r>
      <w:r w:rsidRPr="009A0C12">
        <w:rPr>
          <w:rFonts w:hint="eastAsia"/>
          <w:spacing w:val="0"/>
        </w:rPr>
        <w:t>於</w:t>
      </w:r>
      <w:r w:rsidRPr="009A0C12">
        <w:rPr>
          <w:rFonts w:hint="eastAsia"/>
          <w:spacing w:val="0"/>
        </w:rPr>
        <w:t>202</w:t>
      </w:r>
      <w:r>
        <w:rPr>
          <w:rFonts w:hint="eastAsia"/>
          <w:spacing w:val="0"/>
        </w:rPr>
        <w:t>1</w:t>
      </w:r>
      <w:r w:rsidRPr="009A0C12">
        <w:rPr>
          <w:rFonts w:hint="eastAsia"/>
          <w:spacing w:val="0"/>
        </w:rPr>
        <w:t>年</w:t>
      </w:r>
      <w:r>
        <w:rPr>
          <w:spacing w:val="0"/>
        </w:rPr>
        <w:t>4</w:t>
      </w:r>
      <w:r w:rsidRPr="009A0C12">
        <w:rPr>
          <w:rFonts w:hint="eastAsia"/>
          <w:spacing w:val="0"/>
        </w:rPr>
        <w:t>月</w:t>
      </w:r>
      <w:r>
        <w:rPr>
          <w:spacing w:val="0"/>
        </w:rPr>
        <w:t>1</w:t>
      </w:r>
      <w:r>
        <w:rPr>
          <w:rFonts w:hint="eastAsia"/>
          <w:spacing w:val="0"/>
        </w:rPr>
        <w:t>3</w:t>
      </w:r>
      <w:r w:rsidRPr="00B55E86">
        <w:rPr>
          <w:rFonts w:hint="eastAsia"/>
        </w:rPr>
        <w:t>日瀏覽</w:t>
      </w:r>
      <w:r>
        <w:rPr>
          <w:rFonts w:hint="eastAsia"/>
          <w:lang w:eastAsia="zh-HK"/>
        </w:rPr>
        <w:t>）。</w:t>
      </w:r>
    </w:p>
  </w:footnote>
  <w:footnote w:id="184">
    <w:p w:rsidR="00287E55" w:rsidRPr="00496023" w:rsidRDefault="00287E55" w:rsidP="00D85A18">
      <w:pPr>
        <w:pStyle w:val="FootnoteText"/>
        <w:rPr>
          <w:i/>
          <w:lang w:eastAsia="zh-HK"/>
        </w:rPr>
      </w:pPr>
      <w:r w:rsidRPr="00176BEF">
        <w:rPr>
          <w:rStyle w:val="FootnoteReference"/>
        </w:rPr>
        <w:footnoteRef/>
      </w:r>
      <w:r w:rsidRPr="00176BEF">
        <w:t xml:space="preserve"> </w:t>
      </w:r>
      <w:r w:rsidRPr="00176BEF">
        <w:tab/>
      </w:r>
      <w:r>
        <w:rPr>
          <w:rFonts w:hint="eastAsia"/>
          <w:lang w:eastAsia="zh-HK"/>
        </w:rPr>
        <w:t>見</w:t>
      </w:r>
      <w:r w:rsidRPr="00817B0F">
        <w:rPr>
          <w:rFonts w:hint="eastAsia"/>
          <w:lang w:eastAsia="zh-HK"/>
        </w:rPr>
        <w:t>條例草案擬稿（</w:t>
      </w:r>
      <w:r>
        <w:rPr>
          <w:rFonts w:hint="eastAsia"/>
          <w:lang w:eastAsia="zh-HK"/>
        </w:rPr>
        <w:t>本報告書</w:t>
      </w:r>
      <w:r w:rsidRPr="00817B0F">
        <w:rPr>
          <w:rFonts w:hint="eastAsia"/>
          <w:lang w:eastAsia="zh-HK"/>
        </w:rPr>
        <w:t>附件</w:t>
      </w:r>
      <w:r>
        <w:rPr>
          <w:rFonts w:hint="eastAsia"/>
        </w:rPr>
        <w:t>1</w:t>
      </w:r>
      <w:r w:rsidRPr="00817B0F">
        <w:rPr>
          <w:rFonts w:hint="eastAsia"/>
          <w:lang w:eastAsia="zh-HK"/>
        </w:rPr>
        <w:t>）</w:t>
      </w:r>
      <w:r>
        <w:rPr>
          <w:rFonts w:hint="eastAsia"/>
          <w:lang w:eastAsia="zh-HK"/>
        </w:rPr>
        <w:t>。經修訂的</w:t>
      </w:r>
      <w:r w:rsidRPr="00817B0F">
        <w:rPr>
          <w:rFonts w:hint="eastAsia"/>
          <w:lang w:eastAsia="zh-HK"/>
        </w:rPr>
        <w:t>第</w:t>
      </w:r>
      <w:r w:rsidRPr="00817B0F">
        <w:rPr>
          <w:rFonts w:hint="eastAsia"/>
          <w:lang w:eastAsia="zh-HK"/>
        </w:rPr>
        <w:t>25A(1)(</w:t>
      </w:r>
      <w:r>
        <w:rPr>
          <w:rFonts w:hint="eastAsia"/>
          <w:lang w:eastAsia="zh-HK"/>
        </w:rPr>
        <w:t>d</w:t>
      </w:r>
      <w:r w:rsidRPr="00817B0F">
        <w:rPr>
          <w:rFonts w:hint="eastAsia"/>
          <w:lang w:eastAsia="zh-HK"/>
        </w:rPr>
        <w:t>)</w:t>
      </w:r>
      <w:r w:rsidRPr="00817B0F">
        <w:rPr>
          <w:rFonts w:hint="eastAsia"/>
          <w:lang w:eastAsia="zh-HK"/>
        </w:rPr>
        <w:t>條</w:t>
      </w:r>
      <w:r>
        <w:rPr>
          <w:rFonts w:hint="eastAsia"/>
          <w:lang w:eastAsia="zh-HK"/>
        </w:rPr>
        <w:t>的內容如下</w:t>
      </w:r>
      <w:r w:rsidRPr="00A17542">
        <w:rPr>
          <w:rFonts w:hint="eastAsia"/>
          <w:color w:val="000000"/>
        </w:rPr>
        <w:t>：</w:t>
      </w:r>
      <w:r w:rsidRPr="000B0339">
        <w:rPr>
          <w:rFonts w:hint="eastAsia"/>
          <w:i/>
        </w:rPr>
        <w:t>“</w:t>
      </w:r>
      <w:r>
        <w:rPr>
          <w:rFonts w:hint="eastAsia"/>
          <w:i/>
        </w:rPr>
        <w:t>(</w:t>
      </w:r>
      <w:r>
        <w:rPr>
          <w:i/>
        </w:rPr>
        <w:t xml:space="preserve">d) </w:t>
      </w:r>
      <w:r w:rsidRPr="003F5A85">
        <w:rPr>
          <w:rFonts w:hint="eastAsia"/>
          <w:i/>
        </w:rPr>
        <w:t>被告人沒有採取</w:t>
      </w:r>
      <w:r w:rsidRPr="00B96429">
        <w:rPr>
          <w:rFonts w:hint="eastAsia"/>
          <w:i/>
          <w:strike/>
          <w:lang w:eastAsia="zh-HK"/>
        </w:rPr>
        <w:t>按理可期望其在有關情況下採取</w:t>
      </w:r>
      <w:r w:rsidRPr="00841DB0">
        <w:rPr>
          <w:rFonts w:ascii="Times New Roman Bold" w:hAnsi="Times New Roman Bold" w:hint="eastAsia"/>
          <w:b/>
          <w:i/>
          <w:shadow/>
        </w:rPr>
        <w:t>在有關情況下屬合理</w:t>
      </w:r>
      <w:r w:rsidRPr="003F5A85">
        <w:rPr>
          <w:rFonts w:hint="eastAsia"/>
          <w:i/>
        </w:rPr>
        <w:t>的步驟，保護受害人免受上述傷害</w:t>
      </w:r>
      <w:r>
        <w:rPr>
          <w:rFonts w:hint="eastAsia"/>
          <w:i/>
          <w:lang w:eastAsia="zh-HK"/>
        </w:rPr>
        <w:t>（</w:t>
      </w:r>
      <w:r w:rsidRPr="00FD4612">
        <w:rPr>
          <w:rFonts w:ascii="Times New Roman Bold" w:hAnsi="Times New Roman Bold" w:hint="eastAsia"/>
          <w:b/>
          <w:i/>
          <w:shadow/>
        </w:rPr>
        <w:t>不作為</w:t>
      </w:r>
      <w:r>
        <w:rPr>
          <w:rFonts w:hint="eastAsia"/>
          <w:i/>
          <w:lang w:eastAsia="zh-HK"/>
        </w:rPr>
        <w:t>）</w:t>
      </w:r>
      <w:r w:rsidRPr="00FD4612">
        <w:rPr>
          <w:rFonts w:hint="eastAsia"/>
          <w:i/>
        </w:rPr>
        <w:t>；</w:t>
      </w:r>
      <w:r w:rsidRPr="000B0339">
        <w:rPr>
          <w:rFonts w:hint="eastAsia"/>
          <w:i/>
          <w:lang w:eastAsia="zh-HK"/>
        </w:rPr>
        <w:t>”</w:t>
      </w:r>
      <w:r w:rsidRPr="00496023">
        <w:rPr>
          <w:rFonts w:hint="eastAsia"/>
        </w:rPr>
        <w:t>。</w:t>
      </w:r>
    </w:p>
  </w:footnote>
  <w:footnote w:id="185">
    <w:p w:rsidR="00287E55" w:rsidRPr="00496023" w:rsidRDefault="00287E55" w:rsidP="00D85A18">
      <w:pPr>
        <w:pStyle w:val="FootnoteText"/>
        <w:rPr>
          <w:lang w:eastAsia="zh-HK"/>
        </w:rPr>
      </w:pPr>
      <w:r w:rsidRPr="00176BEF">
        <w:rPr>
          <w:rStyle w:val="FootnoteReference"/>
        </w:rPr>
        <w:footnoteRef/>
      </w:r>
      <w:r w:rsidRPr="00176BEF">
        <w:t xml:space="preserve"> </w:t>
      </w:r>
      <w:r w:rsidRPr="00176BEF">
        <w:tab/>
      </w:r>
      <w:r w:rsidRPr="00BC2179">
        <w:rPr>
          <w:rFonts w:hint="eastAsia"/>
          <w:spacing w:val="6"/>
        </w:rPr>
        <w:t>建議的第</w:t>
      </w:r>
      <w:r w:rsidRPr="00BC2179">
        <w:rPr>
          <w:rFonts w:hint="eastAsia"/>
          <w:spacing w:val="6"/>
        </w:rPr>
        <w:t>25A(1)(e)</w:t>
      </w:r>
      <w:r w:rsidRPr="00BC2179">
        <w:rPr>
          <w:rFonts w:hint="eastAsia"/>
          <w:spacing w:val="6"/>
        </w:rPr>
        <w:t>條</w:t>
      </w:r>
      <w:r w:rsidRPr="00BC2179">
        <w:rPr>
          <w:rFonts w:hint="eastAsia"/>
          <w:spacing w:val="6"/>
          <w:lang w:eastAsia="zh-HK"/>
        </w:rPr>
        <w:t>從</w:t>
      </w:r>
      <w:r w:rsidRPr="00BC2179">
        <w:rPr>
          <w:rFonts w:hint="eastAsia"/>
          <w:spacing w:val="6"/>
        </w:rPr>
        <w:t>諮詢文件原有的第</w:t>
      </w:r>
      <w:r w:rsidRPr="00BC2179">
        <w:rPr>
          <w:rFonts w:hint="eastAsia"/>
          <w:spacing w:val="6"/>
        </w:rPr>
        <w:t>25A(1)(d)</w:t>
      </w:r>
      <w:r w:rsidRPr="00BC2179">
        <w:rPr>
          <w:rFonts w:hint="eastAsia"/>
          <w:spacing w:val="6"/>
          <w:lang w:eastAsia="zh-HK"/>
        </w:rPr>
        <w:t>條</w:t>
      </w:r>
      <w:r w:rsidRPr="00BC2179">
        <w:rPr>
          <w:rFonts w:hint="eastAsia"/>
          <w:spacing w:val="6"/>
        </w:rPr>
        <w:t>分</w:t>
      </w:r>
      <w:r w:rsidRPr="00BC2179">
        <w:rPr>
          <w:rFonts w:hint="eastAsia"/>
          <w:spacing w:val="6"/>
          <w:lang w:eastAsia="zh-HK"/>
        </w:rPr>
        <w:t>拆出來，其內容如下</w:t>
      </w:r>
      <w:r w:rsidRPr="00BC2179">
        <w:rPr>
          <w:rFonts w:hint="eastAsia"/>
          <w:color w:val="000000"/>
          <w:spacing w:val="6"/>
        </w:rPr>
        <w:t>：</w:t>
      </w:r>
      <w:r w:rsidRPr="00BC2179">
        <w:rPr>
          <w:rFonts w:hint="eastAsia"/>
          <w:i/>
          <w:spacing w:val="6"/>
        </w:rPr>
        <w:t>“</w:t>
      </w:r>
      <w:r w:rsidRPr="00BC2179">
        <w:rPr>
          <w:rFonts w:hint="eastAsia"/>
          <w:i/>
          <w:spacing w:val="6"/>
        </w:rPr>
        <w:t>(e</w:t>
      </w:r>
      <w:r w:rsidRPr="00BC2179">
        <w:rPr>
          <w:i/>
          <w:spacing w:val="6"/>
        </w:rPr>
        <w:t>)</w:t>
      </w:r>
      <w:r w:rsidRPr="00BC2179">
        <w:rPr>
          <w:rFonts w:hint="eastAsia"/>
          <w:i/>
          <w:spacing w:val="6"/>
          <w:lang w:eastAsia="zh-HK"/>
        </w:rPr>
        <w:t xml:space="preserve"> </w:t>
      </w:r>
      <w:r w:rsidRPr="00BC2179">
        <w:rPr>
          <w:rFonts w:hint="eastAsia"/>
          <w:i/>
          <w:spacing w:val="6"/>
          <w:lang w:eastAsia="zh-HK"/>
        </w:rPr>
        <w:t>被告人</w:t>
      </w:r>
      <w:r w:rsidRPr="002F1D45">
        <w:rPr>
          <w:rFonts w:hint="eastAsia"/>
          <w:i/>
          <w:strike/>
          <w:lang w:eastAsia="zh-HK"/>
        </w:rPr>
        <w:t>沒有如此行事</w:t>
      </w:r>
      <w:r w:rsidRPr="002F1D45">
        <w:rPr>
          <w:rFonts w:ascii="Times New Roman Bold" w:hAnsi="Times New Roman Bold" w:hint="eastAsia"/>
          <w:b/>
          <w:i/>
          <w:shadow/>
          <w:lang w:eastAsia="zh-HK"/>
        </w:rPr>
        <w:t>(d)</w:t>
      </w:r>
      <w:r w:rsidRPr="002F1D45">
        <w:rPr>
          <w:rFonts w:ascii="Times New Roman Bold" w:hAnsi="Times New Roman Bold" w:hint="eastAsia"/>
          <w:b/>
          <w:i/>
          <w:shadow/>
          <w:lang w:eastAsia="zh-HK"/>
        </w:rPr>
        <w:t>段所述的不作為</w:t>
      </w:r>
      <w:r w:rsidRPr="002F1D45">
        <w:rPr>
          <w:rFonts w:hint="eastAsia"/>
          <w:i/>
          <w:lang w:eastAsia="zh-HK"/>
        </w:rPr>
        <w:t>，其嚴重程度在有關情況下足以支持施以刑罰</w:t>
      </w:r>
      <w:r>
        <w:rPr>
          <w:rFonts w:hint="eastAsia"/>
          <w:i/>
          <w:lang w:eastAsia="zh-HK"/>
        </w:rPr>
        <w:t>。</w:t>
      </w:r>
      <w:r w:rsidRPr="000B0339">
        <w:rPr>
          <w:rFonts w:hint="eastAsia"/>
          <w:i/>
          <w:lang w:eastAsia="zh-HK"/>
        </w:rPr>
        <w:t>”</w:t>
      </w:r>
      <w:r w:rsidRPr="00496023">
        <w:rPr>
          <w:rFonts w:hint="eastAsia"/>
        </w:rPr>
        <w:t>。</w:t>
      </w:r>
    </w:p>
  </w:footnote>
  <w:footnote w:id="186">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sidRPr="00EE2C20">
        <w:rPr>
          <w:rFonts w:hint="eastAsia"/>
          <w:i/>
          <w:color w:val="000000"/>
          <w:spacing w:val="0"/>
        </w:rPr>
        <w:t>Archbold Hong Kong</w:t>
      </w:r>
      <w:r w:rsidRPr="00EE2C20">
        <w:rPr>
          <w:rFonts w:hint="eastAsia"/>
          <w:color w:val="000000"/>
        </w:rPr>
        <w:t>（</w:t>
      </w:r>
      <w:r w:rsidRPr="00EE2C20">
        <w:rPr>
          <w:rFonts w:hint="eastAsia"/>
          <w:color w:val="000000"/>
        </w:rPr>
        <w:t>20</w:t>
      </w:r>
      <w:r>
        <w:rPr>
          <w:rFonts w:hint="eastAsia"/>
          <w:color w:val="000000"/>
        </w:rPr>
        <w:t>2</w:t>
      </w:r>
      <w:r w:rsidRPr="00EE2C20">
        <w:rPr>
          <w:color w:val="000000"/>
        </w:rPr>
        <w:t>1</w:t>
      </w:r>
      <w:r w:rsidRPr="00EE2C20">
        <w:rPr>
          <w:rFonts w:hint="eastAsia"/>
          <w:color w:val="000000"/>
        </w:rPr>
        <w:t>年），第</w:t>
      </w:r>
      <w:r>
        <w:rPr>
          <w:rFonts w:hint="eastAsia"/>
          <w:color w:val="000000"/>
        </w:rPr>
        <w:t>16</w:t>
      </w:r>
      <w:r w:rsidRPr="00E72FDF">
        <w:rPr>
          <w:rFonts w:hint="eastAsia"/>
          <w:color w:val="000000"/>
        </w:rPr>
        <w:t>–</w:t>
      </w:r>
      <w:r>
        <w:rPr>
          <w:rFonts w:hint="eastAsia"/>
          <w:color w:val="000000"/>
        </w:rPr>
        <w:t>9</w:t>
      </w:r>
      <w:r>
        <w:rPr>
          <w:color w:val="000000"/>
        </w:rPr>
        <w:t>1</w:t>
      </w:r>
      <w:r w:rsidRPr="00EE2C20">
        <w:rPr>
          <w:rFonts w:hint="eastAsia"/>
          <w:color w:val="000000"/>
        </w:rPr>
        <w:t>段。</w:t>
      </w:r>
    </w:p>
  </w:footnote>
  <w:footnote w:id="187">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sidRPr="00323684">
        <w:rPr>
          <w:i/>
          <w:color w:val="000000"/>
          <w:spacing w:val="0"/>
        </w:rPr>
        <w:t>R v Graham</w:t>
      </w:r>
      <w:r w:rsidRPr="00323684">
        <w:rPr>
          <w:color w:val="000000"/>
          <w:spacing w:val="0"/>
        </w:rPr>
        <w:t xml:space="preserve"> [1982] 1 All ER 801</w:t>
      </w:r>
      <w:r w:rsidRPr="00EE2C20">
        <w:rPr>
          <w:rFonts w:hint="eastAsia"/>
          <w:color w:val="000000"/>
        </w:rPr>
        <w:t>，第</w:t>
      </w:r>
      <w:r w:rsidRPr="00FD4612">
        <w:rPr>
          <w:color w:val="000000"/>
        </w:rPr>
        <w:t>8</w:t>
      </w:r>
      <w:r>
        <w:rPr>
          <w:rFonts w:hint="eastAsia"/>
          <w:color w:val="000000"/>
        </w:rPr>
        <w:t>06</w:t>
      </w:r>
      <w:r>
        <w:rPr>
          <w:rFonts w:hint="eastAsia"/>
          <w:color w:val="000000"/>
          <w:lang w:eastAsia="zh-HK"/>
        </w:rPr>
        <w:t>頁。</w:t>
      </w:r>
      <w:r w:rsidRPr="00996B67">
        <w:rPr>
          <w:rFonts w:hint="eastAsia"/>
          <w:color w:val="000000"/>
          <w:lang w:eastAsia="zh-HK"/>
        </w:rPr>
        <w:t>首席法官萊恩勳爵</w:t>
      </w:r>
      <w:r>
        <w:rPr>
          <w:rFonts w:hint="eastAsia"/>
          <w:color w:val="000000"/>
          <w:lang w:eastAsia="zh-HK"/>
        </w:rPr>
        <w:t>（</w:t>
      </w:r>
      <w:r w:rsidRPr="00996B67">
        <w:rPr>
          <w:color w:val="000000"/>
          <w:spacing w:val="0"/>
        </w:rPr>
        <w:t>Lord Lane CJ</w:t>
      </w:r>
      <w:r>
        <w:rPr>
          <w:rFonts w:hint="eastAsia"/>
          <w:color w:val="000000"/>
          <w:lang w:eastAsia="zh-HK"/>
        </w:rPr>
        <w:t>）在此案中</w:t>
      </w:r>
      <w:r w:rsidRPr="00BC2179">
        <w:rPr>
          <w:rFonts w:hint="eastAsia"/>
          <w:color w:val="000000"/>
          <w:spacing w:val="16"/>
          <w:lang w:eastAsia="zh-HK"/>
        </w:rPr>
        <w:t>表示：</w:t>
      </w:r>
      <w:r w:rsidRPr="00BC2179">
        <w:rPr>
          <w:rFonts w:hint="eastAsia"/>
          <w:i/>
          <w:color w:val="000000"/>
          <w:spacing w:val="16"/>
        </w:rPr>
        <w:t>“以</w:t>
      </w:r>
      <w:r w:rsidRPr="00BC2179">
        <w:rPr>
          <w:rFonts w:hint="eastAsia"/>
          <w:i/>
          <w:color w:val="000000"/>
          <w:spacing w:val="16"/>
          <w:lang w:eastAsia="zh-HK"/>
        </w:rPr>
        <w:t>一致方式處理刑事法律責任的免責辯護，顯然</w:t>
      </w:r>
      <w:r w:rsidRPr="00BC2179">
        <w:rPr>
          <w:rFonts w:hint="eastAsia"/>
          <w:i/>
          <w:color w:val="000000"/>
          <w:spacing w:val="16"/>
        </w:rPr>
        <w:t>可取</w:t>
      </w:r>
      <w:r w:rsidRPr="00BC2179">
        <w:rPr>
          <w:rFonts w:hint="eastAsia"/>
          <w:i/>
          <w:color w:val="000000"/>
          <w:spacing w:val="16"/>
          <w:lang w:eastAsia="zh-HK"/>
        </w:rPr>
        <w:t>。激怒與脅迫相類似。</w:t>
      </w:r>
      <w:r w:rsidRPr="00977DDD">
        <w:rPr>
          <w:rFonts w:hint="eastAsia"/>
          <w:i/>
          <w:spacing w:val="0"/>
          <w:lang w:eastAsia="zh-HK"/>
        </w:rPr>
        <w:t>…</w:t>
      </w:r>
      <w:proofErr w:type="gramStart"/>
      <w:r w:rsidRPr="00977DDD">
        <w:rPr>
          <w:rFonts w:hint="eastAsia"/>
          <w:i/>
          <w:lang w:eastAsia="zh-HK"/>
        </w:rPr>
        <w:t>…</w:t>
      </w:r>
      <w:proofErr w:type="gramEnd"/>
      <w:r w:rsidRPr="00977DDD">
        <w:rPr>
          <w:rFonts w:hint="eastAsia"/>
          <w:i/>
        </w:rPr>
        <w:t>［</w:t>
      </w:r>
      <w:r w:rsidRPr="00977DDD">
        <w:rPr>
          <w:rFonts w:hint="eastAsia"/>
          <w:i/>
          <w:lang w:eastAsia="zh-HK"/>
        </w:rPr>
        <w:t>就</w:t>
      </w:r>
      <w:r w:rsidRPr="00977DDD">
        <w:rPr>
          <w:rFonts w:hint="eastAsia"/>
          <w:i/>
          <w:color w:val="000000"/>
          <w:lang w:eastAsia="zh-HK"/>
        </w:rPr>
        <w:t>激怒而言，</w:t>
      </w:r>
      <w:r w:rsidRPr="00977DDD">
        <w:rPr>
          <w:rFonts w:hint="eastAsia"/>
          <w:i/>
          <w:color w:val="000000"/>
        </w:rPr>
        <w:t>］</w:t>
      </w:r>
      <w:r w:rsidRPr="00977DDD">
        <w:rPr>
          <w:rFonts w:hint="eastAsia"/>
          <w:i/>
          <w:color w:val="000000"/>
          <w:lang w:eastAsia="zh-HK"/>
        </w:rPr>
        <w:t>法律要求</w:t>
      </w:r>
      <w:r w:rsidRPr="00977DDD">
        <w:rPr>
          <w:rFonts w:hint="eastAsia"/>
          <w:i/>
          <w:lang w:val="x-none" w:eastAsia="zh-HK"/>
        </w:rPr>
        <w:t>被告人具有自我控制能力，如同</w:t>
      </w:r>
      <w:r w:rsidRPr="00376492">
        <w:rPr>
          <w:rFonts w:hint="eastAsia"/>
          <w:i/>
          <w:lang w:val="x-none"/>
        </w:rPr>
        <w:t>可</w:t>
      </w:r>
      <w:r>
        <w:rPr>
          <w:rFonts w:hint="eastAsia"/>
          <w:i/>
          <w:lang w:val="x-none" w:eastAsia="zh-HK"/>
        </w:rPr>
        <w:t>合理地</w:t>
      </w:r>
      <w:r w:rsidRPr="00376492">
        <w:rPr>
          <w:rFonts w:hint="eastAsia"/>
          <w:i/>
          <w:lang w:val="x-none"/>
        </w:rPr>
        <w:t>期望身處</w:t>
      </w:r>
      <w:r w:rsidRPr="00520C84">
        <w:rPr>
          <w:rFonts w:hint="eastAsia"/>
          <w:i/>
          <w:lang w:val="x-none"/>
        </w:rPr>
        <w:t>被告人</w:t>
      </w:r>
      <w:r w:rsidRPr="00376492">
        <w:rPr>
          <w:rFonts w:hint="eastAsia"/>
          <w:i/>
          <w:lang w:val="x-none"/>
        </w:rPr>
        <w:t>處境的普通市民</w:t>
      </w:r>
      <w:r>
        <w:rPr>
          <w:rFonts w:hint="eastAsia"/>
          <w:i/>
          <w:lang w:val="x-none" w:eastAsia="zh-HK"/>
        </w:rPr>
        <w:t>所具有的</w:t>
      </w:r>
      <w:r w:rsidRPr="00977DDD">
        <w:rPr>
          <w:rFonts w:hint="eastAsia"/>
          <w:i/>
          <w:lang w:val="x-none" w:eastAsia="zh-HK"/>
        </w:rPr>
        <w:t>。</w:t>
      </w:r>
      <w:r w:rsidRPr="00977DDD">
        <w:rPr>
          <w:rFonts w:hint="eastAsia"/>
          <w:i/>
          <w:spacing w:val="0"/>
          <w:lang w:eastAsia="zh-HK"/>
        </w:rPr>
        <w:t>…</w:t>
      </w:r>
      <w:proofErr w:type="gramStart"/>
      <w:r w:rsidRPr="00977DDD">
        <w:rPr>
          <w:rFonts w:hint="eastAsia"/>
          <w:i/>
          <w:lang w:eastAsia="zh-HK"/>
        </w:rPr>
        <w:t>…</w:t>
      </w:r>
      <w:proofErr w:type="gramEnd"/>
      <w:r w:rsidRPr="00977DDD">
        <w:rPr>
          <w:rFonts w:hint="eastAsia"/>
          <w:i/>
          <w:lang w:eastAsia="zh-HK"/>
        </w:rPr>
        <w:t>對於自衞也是如此，法律准許</w:t>
      </w:r>
      <w:r>
        <w:rPr>
          <w:rFonts w:hint="eastAsia"/>
          <w:i/>
          <w:lang w:eastAsia="zh-HK"/>
        </w:rPr>
        <w:t>就此</w:t>
      </w:r>
      <w:r w:rsidRPr="00977DDD">
        <w:rPr>
          <w:rFonts w:hint="eastAsia"/>
          <w:i/>
          <w:lang w:eastAsia="zh-HK"/>
        </w:rPr>
        <w:t>使用不超乎在有關情況下屬合理的武力。</w:t>
      </w:r>
      <w:r w:rsidRPr="00977DDD">
        <w:rPr>
          <w:rFonts w:hint="eastAsia"/>
          <w:i/>
          <w:color w:val="000000"/>
        </w:rPr>
        <w:t>”</w:t>
      </w:r>
      <w:r>
        <w:rPr>
          <w:rFonts w:hint="eastAsia"/>
          <w:color w:val="000000"/>
          <w:lang w:eastAsia="zh-HK"/>
        </w:rPr>
        <w:t>（</w:t>
      </w:r>
      <w:r w:rsidRPr="00EE2C20">
        <w:rPr>
          <w:rFonts w:hint="eastAsia"/>
          <w:color w:val="000000"/>
        </w:rPr>
        <w:t>第</w:t>
      </w:r>
      <w:r w:rsidRPr="00FD4612">
        <w:rPr>
          <w:color w:val="000000"/>
        </w:rPr>
        <w:t>8</w:t>
      </w:r>
      <w:r>
        <w:rPr>
          <w:rFonts w:hint="eastAsia"/>
          <w:color w:val="000000"/>
        </w:rPr>
        <w:t>06</w:t>
      </w:r>
      <w:r>
        <w:rPr>
          <w:rFonts w:hint="eastAsia"/>
          <w:color w:val="000000"/>
          <w:lang w:eastAsia="zh-HK"/>
        </w:rPr>
        <w:t>頁）</w:t>
      </w:r>
      <w:r w:rsidRPr="0077586A">
        <w:rPr>
          <w:rFonts w:hint="eastAsia"/>
          <w:color w:val="000000"/>
          <w:lang w:eastAsia="zh-HK"/>
        </w:rPr>
        <w:t>。</w:t>
      </w:r>
    </w:p>
  </w:footnote>
  <w:footnote w:id="188">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sidRPr="00FD4612">
        <w:rPr>
          <w:i/>
          <w:color w:val="000000"/>
          <w:spacing w:val="0"/>
        </w:rPr>
        <w:t>R v Bowen</w:t>
      </w:r>
      <w:r w:rsidRPr="00FD4612">
        <w:rPr>
          <w:color w:val="000000"/>
          <w:spacing w:val="0"/>
        </w:rPr>
        <w:t xml:space="preserve"> [1996] 4 All ER 837</w:t>
      </w:r>
      <w:r w:rsidRPr="00EE2C20">
        <w:rPr>
          <w:rFonts w:hint="eastAsia"/>
          <w:color w:val="000000"/>
        </w:rPr>
        <w:t>，第</w:t>
      </w:r>
      <w:r w:rsidRPr="00FD4612">
        <w:rPr>
          <w:color w:val="000000"/>
        </w:rPr>
        <w:t>84</w:t>
      </w:r>
      <w:r>
        <w:rPr>
          <w:rFonts w:hint="eastAsia"/>
          <w:color w:val="000000"/>
        </w:rPr>
        <w:t>3</w:t>
      </w:r>
      <w:r>
        <w:rPr>
          <w:rFonts w:hint="eastAsia"/>
          <w:color w:val="000000"/>
          <w:lang w:eastAsia="zh-HK"/>
        </w:rPr>
        <w:t>頁，引用</w:t>
      </w:r>
      <w:r w:rsidRPr="00323684">
        <w:rPr>
          <w:i/>
          <w:color w:val="000000"/>
          <w:spacing w:val="0"/>
          <w:lang w:eastAsia="zh-HK"/>
        </w:rPr>
        <w:t>R v Horne</w:t>
      </w:r>
      <w:r w:rsidRPr="00323684">
        <w:rPr>
          <w:color w:val="000000"/>
          <w:spacing w:val="0"/>
          <w:lang w:eastAsia="zh-HK"/>
        </w:rPr>
        <w:t xml:space="preserve"> [1994] Crim LR 584</w:t>
      </w:r>
      <w:r>
        <w:rPr>
          <w:rFonts w:hint="eastAsia"/>
          <w:color w:val="000000"/>
          <w:lang w:eastAsia="zh-HK"/>
        </w:rPr>
        <w:t>。</w:t>
      </w:r>
    </w:p>
  </w:footnote>
  <w:footnote w:id="189">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sidRPr="00FD4612">
        <w:rPr>
          <w:i/>
          <w:color w:val="000000"/>
          <w:spacing w:val="0"/>
        </w:rPr>
        <w:t>R v Bowen</w:t>
      </w:r>
      <w:r w:rsidRPr="00FD4612">
        <w:rPr>
          <w:color w:val="000000"/>
          <w:spacing w:val="0"/>
        </w:rPr>
        <w:t xml:space="preserve"> [1996] 4 All ER 837</w:t>
      </w:r>
      <w:r w:rsidRPr="00EE2C20">
        <w:rPr>
          <w:rFonts w:hint="eastAsia"/>
          <w:color w:val="000000"/>
        </w:rPr>
        <w:t>，第</w:t>
      </w:r>
      <w:r w:rsidRPr="00FD4612">
        <w:rPr>
          <w:color w:val="000000"/>
        </w:rPr>
        <w:t>844</w:t>
      </w:r>
      <w:r>
        <w:rPr>
          <w:rFonts w:hint="eastAsia"/>
          <w:color w:val="000000"/>
          <w:lang w:eastAsia="zh-HK"/>
        </w:rPr>
        <w:t>頁。</w:t>
      </w:r>
    </w:p>
  </w:footnote>
  <w:footnote w:id="190">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color w:val="000000"/>
          <w:lang w:eastAsia="zh-HK"/>
        </w:rPr>
        <w:t>同上。</w:t>
      </w:r>
    </w:p>
  </w:footnote>
  <w:footnote w:id="191">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Pr>
          <w:rFonts w:hint="eastAsia"/>
          <w:lang w:eastAsia="zh-HK"/>
        </w:rPr>
        <w:t>例如</w:t>
      </w:r>
      <w:r w:rsidRPr="006140A7">
        <w:rPr>
          <w:rFonts w:hint="eastAsia"/>
          <w:i/>
          <w:lang w:eastAsia="zh-HK"/>
        </w:rPr>
        <w:t>“受</w:t>
      </w:r>
      <w:proofErr w:type="gramStart"/>
      <w:r w:rsidRPr="006140A7">
        <w:rPr>
          <w:rFonts w:hint="eastAsia"/>
          <w:i/>
          <w:lang w:eastAsia="zh-HK"/>
        </w:rPr>
        <w:t>虐</w:t>
      </w:r>
      <w:proofErr w:type="gramEnd"/>
      <w:r w:rsidRPr="006140A7">
        <w:rPr>
          <w:rFonts w:hint="eastAsia"/>
          <w:i/>
          <w:lang w:eastAsia="zh-HK"/>
        </w:rPr>
        <w:t>婦女綜合症”</w:t>
      </w:r>
      <w:r>
        <w:rPr>
          <w:rFonts w:hint="eastAsia"/>
          <w:lang w:eastAsia="zh-HK"/>
        </w:rPr>
        <w:t>。</w:t>
      </w:r>
      <w:r>
        <w:rPr>
          <w:rFonts w:hint="eastAsia"/>
          <w:color w:val="000000"/>
          <w:lang w:eastAsia="zh-HK"/>
        </w:rPr>
        <w:t>在</w:t>
      </w:r>
      <w:r w:rsidRPr="006140A7">
        <w:rPr>
          <w:i/>
          <w:color w:val="000000"/>
          <w:spacing w:val="0"/>
          <w:lang w:eastAsia="zh-HK"/>
        </w:rPr>
        <w:t>R v Emery</w:t>
      </w:r>
      <w:r w:rsidRPr="006140A7">
        <w:rPr>
          <w:color w:val="000000"/>
          <w:spacing w:val="0"/>
          <w:lang w:eastAsia="zh-HK"/>
        </w:rPr>
        <w:t xml:space="preserve"> (1993) 14 Cr App R (S) 394</w:t>
      </w:r>
      <w:r>
        <w:rPr>
          <w:rFonts w:hint="eastAsia"/>
          <w:color w:val="000000"/>
          <w:lang w:eastAsia="zh-HK"/>
        </w:rPr>
        <w:t>，</w:t>
      </w:r>
      <w:r w:rsidRPr="006140A7">
        <w:rPr>
          <w:rFonts w:hint="eastAsia"/>
          <w:color w:val="000000"/>
          <w:lang w:eastAsia="zh-HK"/>
        </w:rPr>
        <w:t>首席法官泰勒勳爵</w:t>
      </w:r>
      <w:r>
        <w:rPr>
          <w:rFonts w:hint="eastAsia"/>
          <w:color w:val="000000"/>
          <w:lang w:eastAsia="zh-HK"/>
        </w:rPr>
        <w:t>（</w:t>
      </w:r>
      <w:r w:rsidRPr="006140A7">
        <w:rPr>
          <w:color w:val="000000"/>
          <w:spacing w:val="0"/>
          <w:lang w:eastAsia="zh-HK"/>
        </w:rPr>
        <w:t>Lord Taylor CJ</w:t>
      </w:r>
      <w:r>
        <w:rPr>
          <w:rFonts w:hint="eastAsia"/>
          <w:color w:val="000000"/>
          <w:lang w:eastAsia="zh-HK"/>
        </w:rPr>
        <w:t>）指出</w:t>
      </w:r>
      <w:r w:rsidRPr="00996B67">
        <w:rPr>
          <w:rFonts w:hint="eastAsia"/>
          <w:color w:val="000000"/>
          <w:lang w:eastAsia="zh-HK"/>
        </w:rPr>
        <w:t>：</w:t>
      </w:r>
      <w:r w:rsidRPr="00977DDD">
        <w:rPr>
          <w:rFonts w:hint="eastAsia"/>
          <w:i/>
          <w:color w:val="000000"/>
        </w:rPr>
        <w:t>“</w:t>
      </w:r>
      <w:r>
        <w:rPr>
          <w:rFonts w:hint="eastAsia"/>
          <w:i/>
          <w:color w:val="000000"/>
          <w:lang w:eastAsia="zh-HK"/>
        </w:rPr>
        <w:t>醫學上承認一種</w:t>
      </w:r>
      <w:r>
        <w:rPr>
          <w:rFonts w:hint="eastAsia"/>
          <w:i/>
          <w:color w:val="000000"/>
        </w:rPr>
        <w:t>稱</w:t>
      </w:r>
      <w:r>
        <w:rPr>
          <w:rFonts w:hint="eastAsia"/>
          <w:i/>
          <w:color w:val="000000"/>
          <w:lang w:eastAsia="zh-HK"/>
        </w:rPr>
        <w:t>為</w:t>
      </w:r>
      <w:r w:rsidRPr="006140A7">
        <w:rPr>
          <w:rFonts w:hint="eastAsia"/>
          <w:i/>
          <w:color w:val="000000"/>
          <w:lang w:eastAsia="zh-HK"/>
        </w:rPr>
        <w:t>創傷後壓力症</w:t>
      </w:r>
      <w:r>
        <w:rPr>
          <w:rFonts w:hint="eastAsia"/>
          <w:i/>
          <w:color w:val="000000"/>
          <w:lang w:eastAsia="zh-HK"/>
        </w:rPr>
        <w:t>的</w:t>
      </w:r>
      <w:r>
        <w:rPr>
          <w:rFonts w:hint="eastAsia"/>
          <w:i/>
          <w:color w:val="000000"/>
        </w:rPr>
        <w:t>病症</w:t>
      </w:r>
      <w:r>
        <w:rPr>
          <w:rFonts w:hint="eastAsia"/>
          <w:i/>
          <w:color w:val="000000"/>
          <w:lang w:eastAsia="zh-HK"/>
        </w:rPr>
        <w:t>，起因可以是長期遭受嚴重</w:t>
      </w:r>
      <w:r w:rsidRPr="00144600">
        <w:rPr>
          <w:rFonts w:hint="eastAsia"/>
          <w:i/>
          <w:color w:val="000000"/>
          <w:spacing w:val="20"/>
          <w:lang w:eastAsia="zh-HK"/>
        </w:rPr>
        <w:t>暴力對待及虐待，特別是女性遭受伴侶嚴重暴力對待及虐待</w:t>
      </w:r>
      <w:r w:rsidRPr="00144600">
        <w:rPr>
          <w:rFonts w:hint="eastAsia"/>
          <w:i/>
          <w:color w:val="000000"/>
          <w:spacing w:val="20"/>
        </w:rPr>
        <w:t>。</w:t>
      </w:r>
      <w:r w:rsidRPr="00144600">
        <w:rPr>
          <w:rFonts w:hint="eastAsia"/>
          <w:i/>
          <w:spacing w:val="20"/>
        </w:rPr>
        <w:t>該病症</w:t>
      </w:r>
      <w:r w:rsidRPr="00144600">
        <w:rPr>
          <w:rFonts w:hint="eastAsia"/>
          <w:i/>
          <w:color w:val="000000"/>
          <w:spacing w:val="20"/>
        </w:rPr>
        <w:t>亦包括</w:t>
      </w:r>
      <w:r w:rsidRPr="00144600">
        <w:rPr>
          <w:rFonts w:hint="eastAsia"/>
          <w:i/>
          <w:color w:val="000000"/>
          <w:spacing w:val="20"/>
          <w:lang w:eastAsia="zh-HK"/>
        </w:rPr>
        <w:t>醫生</w:t>
      </w:r>
      <w:r w:rsidRPr="00144600">
        <w:rPr>
          <w:rFonts w:hint="eastAsia"/>
          <w:i/>
          <w:color w:val="000000"/>
          <w:spacing w:val="20"/>
        </w:rPr>
        <w:t>稱</w:t>
      </w:r>
      <w:r w:rsidRPr="00144600">
        <w:rPr>
          <w:rFonts w:hint="eastAsia"/>
          <w:i/>
          <w:color w:val="000000"/>
          <w:spacing w:val="20"/>
          <w:lang w:eastAsia="zh-HK"/>
        </w:rPr>
        <w:t>為</w:t>
      </w:r>
      <w:r w:rsidRPr="00144600">
        <w:rPr>
          <w:rFonts w:ascii="新細明體" w:hAnsi="新細明體"/>
          <w:i/>
          <w:color w:val="000000"/>
          <w:spacing w:val="20"/>
          <w:lang w:eastAsia="zh-HK"/>
        </w:rPr>
        <w:t>‘</w:t>
      </w:r>
      <w:r w:rsidRPr="00144600">
        <w:rPr>
          <w:rFonts w:hint="eastAsia"/>
          <w:i/>
          <w:color w:val="000000"/>
          <w:spacing w:val="20"/>
          <w:lang w:eastAsia="zh-HK"/>
        </w:rPr>
        <w:t>習得性無助</w:t>
      </w:r>
      <w:r w:rsidRPr="00144600">
        <w:rPr>
          <w:rFonts w:ascii="新細明體" w:hAnsi="新細明體"/>
          <w:i/>
          <w:color w:val="000000"/>
          <w:spacing w:val="20"/>
          <w:lang w:eastAsia="zh-HK"/>
        </w:rPr>
        <w:t>’</w:t>
      </w:r>
      <w:r w:rsidRPr="00144600">
        <w:rPr>
          <w:rFonts w:ascii="新細明體" w:hAnsi="新細明體" w:hint="eastAsia"/>
          <w:i/>
          <w:color w:val="000000"/>
          <w:spacing w:val="20"/>
          <w:lang w:eastAsia="zh-HK"/>
        </w:rPr>
        <w:t>的</w:t>
      </w:r>
      <w:r w:rsidRPr="00144600">
        <w:rPr>
          <w:rFonts w:ascii="新細明體" w:hAnsi="新細明體" w:hint="eastAsia"/>
          <w:i/>
          <w:color w:val="000000"/>
          <w:spacing w:val="20"/>
        </w:rPr>
        <w:t>情況</w:t>
      </w:r>
      <w:r w:rsidRPr="00144600">
        <w:rPr>
          <w:rFonts w:hint="eastAsia"/>
          <w:i/>
          <w:spacing w:val="20"/>
        </w:rPr>
        <w:t>，人們一般稱該病症</w:t>
      </w:r>
      <w:r w:rsidRPr="00144600">
        <w:rPr>
          <w:rFonts w:hint="eastAsia"/>
          <w:i/>
          <w:color w:val="000000"/>
          <w:spacing w:val="20"/>
          <w:lang w:eastAsia="zh-HK"/>
        </w:rPr>
        <w:t>為</w:t>
      </w:r>
      <w:r w:rsidRPr="00144600">
        <w:rPr>
          <w:rFonts w:ascii="新細明體" w:hAnsi="新細明體"/>
          <w:i/>
          <w:color w:val="000000"/>
          <w:spacing w:val="20"/>
          <w:lang w:eastAsia="zh-HK"/>
        </w:rPr>
        <w:t>‘</w:t>
      </w:r>
      <w:r w:rsidRPr="00144600">
        <w:rPr>
          <w:rFonts w:hint="eastAsia"/>
          <w:i/>
          <w:spacing w:val="20"/>
          <w:lang w:eastAsia="zh-HK"/>
        </w:rPr>
        <w:t>受虐婦女綜合症</w:t>
      </w:r>
      <w:r w:rsidRPr="00144600">
        <w:rPr>
          <w:rFonts w:ascii="新細明體" w:hAnsi="新細明體"/>
          <w:i/>
          <w:color w:val="000000"/>
          <w:spacing w:val="20"/>
          <w:lang w:eastAsia="zh-HK"/>
        </w:rPr>
        <w:t>’</w:t>
      </w:r>
      <w:r w:rsidRPr="00144600">
        <w:rPr>
          <w:rFonts w:hint="eastAsia"/>
          <w:i/>
          <w:spacing w:val="20"/>
          <w:lang w:eastAsia="zh-HK"/>
        </w:rPr>
        <w:t>。</w:t>
      </w:r>
      <w:r w:rsidRPr="00144600">
        <w:rPr>
          <w:rFonts w:hint="eastAsia"/>
          <w:i/>
          <w:color w:val="000000"/>
          <w:spacing w:val="20"/>
        </w:rPr>
        <w:t>”</w:t>
      </w:r>
      <w:r w:rsidRPr="00144600">
        <w:rPr>
          <w:rFonts w:hint="eastAsia"/>
          <w:color w:val="000000"/>
          <w:spacing w:val="20"/>
          <w:lang w:eastAsia="zh-HK"/>
        </w:rPr>
        <w:t>（</w:t>
      </w:r>
      <w:r w:rsidRPr="00144600">
        <w:rPr>
          <w:rFonts w:hint="eastAsia"/>
          <w:color w:val="000000"/>
          <w:spacing w:val="20"/>
        </w:rPr>
        <w:t>第</w:t>
      </w:r>
      <w:r w:rsidRPr="00144600">
        <w:rPr>
          <w:rFonts w:hint="eastAsia"/>
          <w:color w:val="000000"/>
          <w:spacing w:val="20"/>
        </w:rPr>
        <w:t>395</w:t>
      </w:r>
      <w:r w:rsidRPr="00144600">
        <w:rPr>
          <w:rFonts w:hint="eastAsia"/>
          <w:color w:val="000000"/>
          <w:spacing w:val="20"/>
          <w:lang w:eastAsia="zh-HK"/>
        </w:rPr>
        <w:t>頁）</w:t>
      </w:r>
      <w:r>
        <w:rPr>
          <w:rFonts w:hint="eastAsia"/>
          <w:color w:val="000000"/>
          <w:lang w:eastAsia="zh-HK"/>
        </w:rPr>
        <w:t>。</w:t>
      </w:r>
    </w:p>
  </w:footnote>
  <w:footnote w:id="192">
    <w:p w:rsidR="00287E55" w:rsidRPr="00A27794" w:rsidRDefault="00287E55" w:rsidP="00D85A18">
      <w:pPr>
        <w:pStyle w:val="FootnoteText"/>
        <w:rPr>
          <w:lang w:eastAsia="zh-HK"/>
        </w:rPr>
      </w:pPr>
      <w:r w:rsidRPr="00176BEF">
        <w:rPr>
          <w:rStyle w:val="FootnoteReference"/>
        </w:rPr>
        <w:footnoteRef/>
      </w:r>
      <w:r w:rsidRPr="00176BEF">
        <w:t xml:space="preserve"> </w:t>
      </w:r>
      <w:r w:rsidRPr="00176BEF">
        <w:tab/>
      </w:r>
      <w:r w:rsidRPr="00A27794">
        <w:rPr>
          <w:rFonts w:hint="eastAsia"/>
          <w:lang w:eastAsia="zh-HK"/>
        </w:rPr>
        <w:t>教育局通告第</w:t>
      </w:r>
      <w:r w:rsidRPr="00A27794">
        <w:rPr>
          <w:lang w:eastAsia="zh-HK"/>
        </w:rPr>
        <w:t>1/2020</w:t>
      </w:r>
      <w:r w:rsidRPr="00A27794">
        <w:rPr>
          <w:rFonts w:hint="eastAsia"/>
          <w:lang w:eastAsia="zh-HK"/>
        </w:rPr>
        <w:t>號：</w:t>
      </w:r>
      <w:r w:rsidRPr="00A27794">
        <w:rPr>
          <w:rFonts w:hint="eastAsia"/>
          <w:i/>
          <w:lang w:eastAsia="zh-HK"/>
        </w:rPr>
        <w:t>處理懷</w:t>
      </w:r>
      <w:r w:rsidRPr="00A27794">
        <w:rPr>
          <w:rFonts w:hint="eastAsia"/>
          <w:i/>
        </w:rPr>
        <w:t>疑</w:t>
      </w:r>
      <w:r w:rsidRPr="00A27794">
        <w:rPr>
          <w:rFonts w:hint="eastAsia"/>
          <w:i/>
          <w:lang w:eastAsia="zh-HK"/>
        </w:rPr>
        <w:t>虐待兒童及家庭暴力個案</w:t>
      </w:r>
      <w:r w:rsidRPr="00A27794">
        <w:rPr>
          <w:rFonts w:hint="eastAsia"/>
          <w:lang w:eastAsia="zh-HK"/>
        </w:rPr>
        <w:t>。</w:t>
      </w:r>
    </w:p>
  </w:footnote>
  <w:footnote w:id="193">
    <w:p w:rsidR="00287E55" w:rsidRPr="00A27794" w:rsidRDefault="00287E55" w:rsidP="00D85A18">
      <w:pPr>
        <w:pStyle w:val="FootnoteText"/>
        <w:rPr>
          <w:lang w:eastAsia="zh-HK"/>
        </w:rPr>
      </w:pPr>
      <w:r w:rsidRPr="00A27794">
        <w:rPr>
          <w:rStyle w:val="FootnoteReference"/>
        </w:rPr>
        <w:footnoteRef/>
      </w:r>
      <w:r w:rsidRPr="00A27794">
        <w:t xml:space="preserve"> </w:t>
      </w:r>
      <w:r w:rsidRPr="00A27794">
        <w:tab/>
      </w:r>
      <w:r w:rsidRPr="00A27794">
        <w:rPr>
          <w:rFonts w:hint="eastAsia"/>
          <w:lang w:eastAsia="zh-HK"/>
        </w:rPr>
        <w:t>見第</w:t>
      </w:r>
      <w:r w:rsidRPr="00A27794">
        <w:rPr>
          <w:rFonts w:hint="eastAsia"/>
        </w:rPr>
        <w:t>2</w:t>
      </w:r>
      <w:r w:rsidRPr="00A27794">
        <w:rPr>
          <w:rFonts w:hint="eastAsia"/>
          <w:lang w:eastAsia="zh-HK"/>
        </w:rPr>
        <w:t>章（最終建議</w:t>
      </w:r>
      <w:r w:rsidRPr="00A27794">
        <w:rPr>
          <w:rFonts w:hint="eastAsia"/>
        </w:rPr>
        <w:t>1</w:t>
      </w:r>
      <w:r w:rsidRPr="00A27794">
        <w:rPr>
          <w:rFonts w:hint="eastAsia"/>
          <w:lang w:eastAsia="zh-HK"/>
        </w:rPr>
        <w:t>）第</w:t>
      </w:r>
      <w:r w:rsidRPr="00A27794">
        <w:rPr>
          <w:rFonts w:hint="eastAsia"/>
        </w:rPr>
        <w:t>2</w:t>
      </w:r>
      <w:r w:rsidRPr="00A27794">
        <w:t>.</w:t>
      </w:r>
      <w:r w:rsidRPr="00A27794">
        <w:rPr>
          <w:rFonts w:hint="eastAsia"/>
        </w:rPr>
        <w:t>20</w:t>
      </w:r>
      <w:r w:rsidRPr="00A27794">
        <w:rPr>
          <w:rFonts w:hint="eastAsia"/>
          <w:lang w:eastAsia="zh-HK"/>
        </w:rPr>
        <w:t>至</w:t>
      </w:r>
      <w:r w:rsidRPr="00A27794">
        <w:rPr>
          <w:rFonts w:hint="eastAsia"/>
        </w:rPr>
        <w:t>2.21</w:t>
      </w:r>
      <w:r w:rsidRPr="00A27794">
        <w:rPr>
          <w:rFonts w:hint="eastAsia"/>
          <w:lang w:eastAsia="zh-HK"/>
        </w:rPr>
        <w:t>段（標題是</w:t>
      </w:r>
      <w:r w:rsidRPr="00A27794">
        <w:rPr>
          <w:rFonts w:hint="eastAsia"/>
          <w:i/>
        </w:rPr>
        <w:t>“</w:t>
      </w:r>
      <w:r w:rsidRPr="00A27794">
        <w:rPr>
          <w:rFonts w:hint="eastAsia"/>
          <w:i/>
          <w:lang w:eastAsia="zh-HK"/>
        </w:rPr>
        <w:t>甚麼屬於合理步驟”</w:t>
      </w:r>
      <w:r w:rsidRPr="00A27794">
        <w:rPr>
          <w:rFonts w:hint="eastAsia"/>
          <w:lang w:eastAsia="zh-HK"/>
        </w:rPr>
        <w:t>）所載的指引。</w:t>
      </w:r>
    </w:p>
  </w:footnote>
  <w:footnote w:id="194">
    <w:p w:rsidR="00287E55" w:rsidRPr="00A27794" w:rsidRDefault="00287E55" w:rsidP="00D85A18">
      <w:pPr>
        <w:pStyle w:val="FootnoteText"/>
        <w:overflowPunct w:val="0"/>
      </w:pPr>
      <w:r w:rsidRPr="00A27794">
        <w:rPr>
          <w:rStyle w:val="FootnoteReference"/>
        </w:rPr>
        <w:footnoteRef/>
      </w:r>
      <w:r w:rsidRPr="00A27794">
        <w:t xml:space="preserve"> </w:t>
      </w:r>
      <w:r w:rsidRPr="00A27794">
        <w:tab/>
      </w:r>
      <w:r w:rsidRPr="00A27794">
        <w:rPr>
          <w:rFonts w:hint="eastAsia"/>
          <w:lang w:eastAsia="zh-HK"/>
        </w:rPr>
        <w:t>包括以下流程圖</w:t>
      </w:r>
      <w:r w:rsidRPr="00A27794">
        <w:rPr>
          <w:rFonts w:hint="eastAsia"/>
          <w:lang w:val="x-none" w:eastAsia="zh-HK"/>
        </w:rPr>
        <w:t>：</w:t>
      </w:r>
      <w:r w:rsidRPr="00A27794">
        <w:rPr>
          <w:lang w:eastAsia="zh-HK"/>
        </w:rPr>
        <w:t>(1</w:t>
      </w:r>
      <w:proofErr w:type="gramStart"/>
      <w:r w:rsidRPr="00A27794">
        <w:rPr>
          <w:spacing w:val="40"/>
          <w:lang w:eastAsia="zh-HK"/>
        </w:rPr>
        <w:t>)</w:t>
      </w:r>
      <w:r w:rsidRPr="00A27794">
        <w:rPr>
          <w:rFonts w:hint="eastAsia"/>
          <w:lang w:eastAsia="zh-HK"/>
        </w:rPr>
        <w:t>識別及通報懷</w:t>
      </w:r>
      <w:r w:rsidRPr="00A27794">
        <w:rPr>
          <w:rFonts w:hint="eastAsia"/>
        </w:rPr>
        <w:t>疑</w:t>
      </w:r>
      <w:r w:rsidRPr="00A27794">
        <w:rPr>
          <w:rFonts w:hint="eastAsia"/>
          <w:lang w:eastAsia="zh-HK"/>
        </w:rPr>
        <w:t>虐兒個案</w:t>
      </w:r>
      <w:proofErr w:type="gramEnd"/>
      <w:r w:rsidRPr="00A27794">
        <w:rPr>
          <w:rFonts w:hint="eastAsia"/>
          <w:lang w:eastAsia="zh-HK"/>
        </w:rPr>
        <w:t>；</w:t>
      </w:r>
      <w:r w:rsidRPr="00A27794">
        <w:rPr>
          <w:lang w:eastAsia="zh-HK"/>
        </w:rPr>
        <w:t>(2</w:t>
      </w:r>
      <w:r w:rsidRPr="00A27794">
        <w:rPr>
          <w:spacing w:val="40"/>
          <w:lang w:eastAsia="zh-HK"/>
        </w:rPr>
        <w:t>)</w:t>
      </w:r>
      <w:r w:rsidRPr="00A27794">
        <w:rPr>
          <w:rFonts w:hint="eastAsia"/>
          <w:lang w:eastAsia="zh-HK"/>
        </w:rPr>
        <w:t>進行初步評估及即時保護兒童行動；</w:t>
      </w:r>
      <w:r w:rsidRPr="00A27794">
        <w:rPr>
          <w:lang w:eastAsia="zh-HK"/>
        </w:rPr>
        <w:t>(3</w:t>
      </w:r>
      <w:r w:rsidRPr="00A27794">
        <w:rPr>
          <w:spacing w:val="40"/>
          <w:lang w:eastAsia="zh-HK"/>
        </w:rPr>
        <w:t>)</w:t>
      </w:r>
      <w:r w:rsidRPr="00A27794">
        <w:rPr>
          <w:rFonts w:hint="eastAsia"/>
          <w:lang w:eastAsia="zh-HK"/>
        </w:rPr>
        <w:t>即時保護兒童行動及調查；以及</w:t>
      </w:r>
      <w:r w:rsidRPr="00A27794">
        <w:rPr>
          <w:lang w:eastAsia="zh-HK"/>
        </w:rPr>
        <w:t>(4</w:t>
      </w:r>
      <w:r w:rsidRPr="00A27794">
        <w:rPr>
          <w:spacing w:val="40"/>
          <w:lang w:eastAsia="zh-HK"/>
        </w:rPr>
        <w:t>)</w:t>
      </w:r>
      <w:r w:rsidRPr="00A27794">
        <w:rPr>
          <w:rFonts w:hint="eastAsia"/>
          <w:lang w:eastAsia="zh-HK"/>
        </w:rPr>
        <w:t>舉行保護懷</w:t>
      </w:r>
      <w:r w:rsidRPr="00A27794">
        <w:rPr>
          <w:rFonts w:hint="eastAsia"/>
        </w:rPr>
        <w:t>疑</w:t>
      </w:r>
      <w:r w:rsidRPr="00A27794">
        <w:rPr>
          <w:rFonts w:hint="eastAsia"/>
          <w:lang w:eastAsia="zh-HK"/>
        </w:rPr>
        <w:t>受虐待兒童多專業個案會議及跟進服</w:t>
      </w:r>
      <w:r w:rsidRPr="00A27794">
        <w:rPr>
          <w:rFonts w:hint="eastAsia"/>
        </w:rPr>
        <w:t>務</w:t>
      </w:r>
      <w:r w:rsidRPr="00A27794">
        <w:rPr>
          <w:rFonts w:hint="eastAsia"/>
          <w:lang w:eastAsia="zh-HK"/>
        </w:rPr>
        <w:t>。見</w:t>
      </w:r>
      <w:r w:rsidRPr="00A27794">
        <w:rPr>
          <w:rFonts w:hint="eastAsia"/>
        </w:rPr>
        <w:t>《保護兒童免受虐待</w:t>
      </w:r>
      <w:r w:rsidRPr="00A27794">
        <w:rPr>
          <w:rFonts w:ascii="新細明體" w:hAnsi="新細明體"/>
          <w:spacing w:val="-20"/>
        </w:rPr>
        <w:t>―</w:t>
      </w:r>
      <w:r w:rsidRPr="00A27794">
        <w:rPr>
          <w:rFonts w:ascii="新細明體" w:hAnsi="新細明體"/>
        </w:rPr>
        <w:t>―</w:t>
      </w:r>
      <w:r w:rsidRPr="00A27794">
        <w:rPr>
          <w:rFonts w:hint="eastAsia"/>
        </w:rPr>
        <w:t>多專業合作程序指引》（二零二零年修訂版）</w:t>
      </w:r>
      <w:r w:rsidRPr="00A27794">
        <w:rPr>
          <w:rFonts w:hint="eastAsia"/>
          <w:lang w:eastAsia="zh-HK"/>
        </w:rPr>
        <w:t>，</w:t>
      </w:r>
      <w:r w:rsidRPr="00A27794">
        <w:rPr>
          <w:rFonts w:hint="eastAsia"/>
        </w:rPr>
        <w:t>第</w:t>
      </w:r>
      <w:r w:rsidRPr="00A27794">
        <w:rPr>
          <w:rFonts w:hint="eastAsia"/>
        </w:rPr>
        <w:t>38</w:t>
      </w:r>
      <w:r w:rsidRPr="00A27794">
        <w:rPr>
          <w:rFonts w:hint="eastAsia"/>
          <w:lang w:eastAsia="zh-HK"/>
        </w:rPr>
        <w:t>至</w:t>
      </w:r>
      <w:r w:rsidRPr="00A27794">
        <w:rPr>
          <w:rFonts w:hint="eastAsia"/>
        </w:rPr>
        <w:t>41</w:t>
      </w:r>
      <w:r w:rsidRPr="00A27794">
        <w:rPr>
          <w:rFonts w:hint="eastAsia"/>
          <w:lang w:eastAsia="zh-HK"/>
        </w:rPr>
        <w:t>頁。登載於</w:t>
      </w:r>
      <w:r w:rsidRPr="00A27794">
        <w:rPr>
          <w:rFonts w:hint="eastAsia"/>
        </w:rPr>
        <w:t>：</w:t>
      </w:r>
    </w:p>
    <w:p w:rsidR="00287E55" w:rsidRDefault="006678F6" w:rsidP="00D85A18">
      <w:pPr>
        <w:pStyle w:val="FootnoteText"/>
        <w:overflowPunct w:val="0"/>
        <w:ind w:firstLine="0"/>
        <w:rPr>
          <w:rStyle w:val="Hyperlink"/>
          <w:color w:val="000000" w:themeColor="text1"/>
          <w:spacing w:val="0"/>
          <w:u w:val="none"/>
        </w:rPr>
      </w:pPr>
      <w:hyperlink r:id="rId22" w:history="1">
        <w:r w:rsidR="00287E55" w:rsidRPr="00AD1105">
          <w:rPr>
            <w:rStyle w:val="Hyperlink"/>
            <w:color w:val="000000" w:themeColor="text1"/>
            <w:spacing w:val="0"/>
            <w:u w:val="none"/>
          </w:rPr>
          <w:t>https://www.swd.gov.hk/tc/index/site_pubsvc/page_family/sub_fcwprocedure/id_1447/</w:t>
        </w:r>
      </w:hyperlink>
    </w:p>
    <w:p w:rsidR="00287E55" w:rsidRPr="00AD1105" w:rsidRDefault="00287E55" w:rsidP="00791BEB">
      <w:pPr>
        <w:pStyle w:val="FootnoteText"/>
        <w:overflowPunct w:val="0"/>
        <w:ind w:left="482" w:firstLine="0"/>
        <w:rPr>
          <w:color w:val="000000" w:themeColor="text1"/>
          <w:lang w:eastAsia="zh-HK"/>
        </w:rPr>
      </w:pPr>
      <w:r w:rsidRPr="00AD1105">
        <w:rPr>
          <w:rStyle w:val="Hyperlink"/>
          <w:rFonts w:hint="eastAsia"/>
          <w:color w:val="000000" w:themeColor="text1"/>
          <w:u w:val="none"/>
        </w:rPr>
        <w:t>（</w:t>
      </w:r>
      <w:r w:rsidRPr="00AD1105">
        <w:rPr>
          <w:rStyle w:val="Hyperlink"/>
          <w:rFonts w:hint="eastAsia"/>
          <w:color w:val="000000" w:themeColor="text1"/>
          <w:u w:val="none"/>
          <w:lang w:eastAsia="zh-HK"/>
        </w:rPr>
        <w:t>於</w:t>
      </w:r>
      <w:r w:rsidRPr="00AD1105">
        <w:rPr>
          <w:rStyle w:val="Hyperlink"/>
          <w:color w:val="000000" w:themeColor="text1"/>
          <w:u w:val="none"/>
          <w:lang w:eastAsia="zh-HK"/>
        </w:rPr>
        <w:t>2021</w:t>
      </w:r>
      <w:r w:rsidRPr="00AD1105">
        <w:rPr>
          <w:rStyle w:val="Hyperlink"/>
          <w:rFonts w:hint="eastAsia"/>
          <w:color w:val="000000" w:themeColor="text1"/>
          <w:u w:val="none"/>
          <w:lang w:eastAsia="zh-HK"/>
        </w:rPr>
        <w:t>年</w:t>
      </w:r>
      <w:r w:rsidRPr="00AD1105">
        <w:rPr>
          <w:rStyle w:val="Hyperlink"/>
          <w:rFonts w:hint="eastAsia"/>
          <w:color w:val="000000" w:themeColor="text1"/>
          <w:u w:val="none"/>
          <w:lang w:eastAsia="zh-HK"/>
        </w:rPr>
        <w:t>4</w:t>
      </w:r>
      <w:r w:rsidRPr="00AD1105">
        <w:rPr>
          <w:rStyle w:val="Hyperlink"/>
          <w:rFonts w:hint="eastAsia"/>
          <w:color w:val="000000" w:themeColor="text1"/>
          <w:u w:val="none"/>
          <w:lang w:eastAsia="zh-HK"/>
        </w:rPr>
        <w:t>月</w:t>
      </w:r>
      <w:r w:rsidRPr="00AD1105">
        <w:rPr>
          <w:rStyle w:val="Hyperlink"/>
          <w:rFonts w:hint="eastAsia"/>
          <w:color w:val="000000" w:themeColor="text1"/>
          <w:u w:val="none"/>
        </w:rPr>
        <w:t>7</w:t>
      </w:r>
      <w:r w:rsidRPr="00AD1105">
        <w:rPr>
          <w:rStyle w:val="Hyperlink"/>
          <w:rFonts w:hint="eastAsia"/>
          <w:color w:val="000000" w:themeColor="text1"/>
          <w:u w:val="none"/>
          <w:lang w:eastAsia="zh-HK"/>
        </w:rPr>
        <w:t>日瀏覽</w:t>
      </w:r>
      <w:r w:rsidRPr="00AD1105">
        <w:rPr>
          <w:rStyle w:val="Hyperlink"/>
          <w:rFonts w:hint="eastAsia"/>
          <w:color w:val="000000" w:themeColor="text1"/>
          <w:u w:val="none"/>
        </w:rPr>
        <w:t>）</w:t>
      </w:r>
      <w:r w:rsidRPr="00AD1105">
        <w:rPr>
          <w:rStyle w:val="Hyperlink"/>
          <w:rFonts w:hint="eastAsia"/>
          <w:color w:val="000000" w:themeColor="text1"/>
          <w:u w:val="none"/>
          <w:lang w:eastAsia="zh-HK"/>
        </w:rPr>
        <w:t>。</w:t>
      </w:r>
    </w:p>
  </w:footnote>
  <w:footnote w:id="195">
    <w:p w:rsidR="00287E55" w:rsidRDefault="00287E55" w:rsidP="00D04550">
      <w:pPr>
        <w:pStyle w:val="FootnoteText"/>
        <w:tabs>
          <w:tab w:val="clear" w:pos="567"/>
        </w:tabs>
        <w:overflowPunct w:val="0"/>
        <w:ind w:left="426" w:hanging="426"/>
        <w:rPr>
          <w:lang w:eastAsia="zh-HK"/>
        </w:rPr>
      </w:pPr>
      <w:r w:rsidRPr="00A27794">
        <w:rPr>
          <w:rStyle w:val="FootnoteReference"/>
        </w:rPr>
        <w:footnoteRef/>
      </w:r>
      <w:r w:rsidRPr="00D04550">
        <w:rPr>
          <w:spacing w:val="18"/>
        </w:rPr>
        <w:t xml:space="preserve"> </w:t>
      </w:r>
      <w:r w:rsidRPr="00D04550">
        <w:rPr>
          <w:spacing w:val="18"/>
        </w:rPr>
        <w:tab/>
      </w:r>
      <w:r w:rsidRPr="00D04550">
        <w:rPr>
          <w:rFonts w:hint="eastAsia"/>
          <w:spacing w:val="18"/>
        </w:rPr>
        <w:t>《保護兒童免受虐待</w:t>
      </w:r>
      <w:r w:rsidRPr="00A27794">
        <w:rPr>
          <w:rFonts w:ascii="新細明體" w:hAnsi="新細明體"/>
          <w:spacing w:val="-20"/>
        </w:rPr>
        <w:t>―</w:t>
      </w:r>
      <w:r w:rsidRPr="00A27794">
        <w:rPr>
          <w:rFonts w:ascii="新細明體" w:hAnsi="新細明體"/>
        </w:rPr>
        <w:t>―</w:t>
      </w:r>
      <w:r w:rsidRPr="00D04550">
        <w:rPr>
          <w:rFonts w:hint="eastAsia"/>
          <w:spacing w:val="18"/>
        </w:rPr>
        <w:t>多專業合作程序指引》（二零二零年修訂版）</w:t>
      </w:r>
      <w:r w:rsidRPr="00D04550">
        <w:rPr>
          <w:rFonts w:hint="eastAsia"/>
          <w:spacing w:val="18"/>
          <w:lang w:eastAsia="zh-HK"/>
        </w:rPr>
        <w:t>，</w:t>
      </w:r>
      <w:r w:rsidRPr="00D04550">
        <w:rPr>
          <w:rFonts w:hint="eastAsia"/>
          <w:color w:val="000000"/>
          <w:spacing w:val="18"/>
        </w:rPr>
        <w:t>第</w:t>
      </w:r>
      <w:r w:rsidRPr="00D04550">
        <w:rPr>
          <w:rFonts w:hint="eastAsia"/>
          <w:color w:val="000000"/>
          <w:spacing w:val="18"/>
          <w:lang w:eastAsia="zh-HK"/>
        </w:rPr>
        <w:t>六章</w:t>
      </w:r>
      <w:r w:rsidRPr="00D04550">
        <w:rPr>
          <w:rFonts w:hint="eastAsia"/>
          <w:spacing w:val="18"/>
          <w:lang w:eastAsia="zh-HK"/>
        </w:rPr>
        <w:t>。</w:t>
      </w:r>
    </w:p>
    <w:p w:rsidR="00287E55" w:rsidRPr="00176BEF" w:rsidRDefault="00287E55" w:rsidP="00D04550">
      <w:pPr>
        <w:pStyle w:val="FootnoteText"/>
        <w:tabs>
          <w:tab w:val="clear" w:pos="567"/>
        </w:tabs>
        <w:overflowPunct w:val="0"/>
        <w:ind w:firstLine="0"/>
        <w:rPr>
          <w:lang w:eastAsia="zh-HK"/>
        </w:rPr>
      </w:pPr>
      <w:r>
        <w:rPr>
          <w:rFonts w:hint="eastAsia"/>
          <w:lang w:eastAsia="zh-HK"/>
        </w:rPr>
        <w:t>見上文註腳</w:t>
      </w:r>
      <w:r>
        <w:rPr>
          <w:rFonts w:hint="eastAsia"/>
          <w:lang w:eastAsia="zh-HK"/>
        </w:rPr>
        <w:t>5</w:t>
      </w:r>
      <w:r>
        <w:rPr>
          <w:rFonts w:hint="eastAsia"/>
        </w:rPr>
        <w:t>4</w:t>
      </w:r>
      <w:r>
        <w:rPr>
          <w:rFonts w:hint="eastAsia"/>
          <w:lang w:eastAsia="zh-HK"/>
        </w:rPr>
        <w:t>。</w:t>
      </w:r>
    </w:p>
  </w:footnote>
  <w:footnote w:id="196">
    <w:p w:rsidR="00287E55" w:rsidRDefault="00287E55" w:rsidP="00D04550">
      <w:pPr>
        <w:pStyle w:val="FootnoteText"/>
        <w:tabs>
          <w:tab w:val="clear" w:pos="567"/>
          <w:tab w:val="left" w:pos="426"/>
        </w:tabs>
        <w:overflowPunct w:val="0"/>
        <w:ind w:left="652" w:hanging="652"/>
        <w:rPr>
          <w:lang w:eastAsia="zh-HK"/>
        </w:rPr>
      </w:pPr>
      <w:r w:rsidRPr="00176BEF">
        <w:rPr>
          <w:rStyle w:val="FootnoteReference"/>
        </w:rPr>
        <w:footnoteRef/>
      </w:r>
      <w:r w:rsidRPr="00176BEF">
        <w:t xml:space="preserve"> </w:t>
      </w:r>
      <w:r w:rsidRPr="00176BEF">
        <w:tab/>
      </w:r>
      <w:r w:rsidRPr="00460E24">
        <w:rPr>
          <w:rFonts w:hint="eastAsia"/>
        </w:rPr>
        <w:t>《處理虐待長者個案程序指引》（</w:t>
      </w:r>
      <w:r w:rsidRPr="008601D0">
        <w:rPr>
          <w:rFonts w:hint="eastAsia"/>
        </w:rPr>
        <w:t>二零二一</w:t>
      </w:r>
      <w:r w:rsidRPr="00460E24">
        <w:rPr>
          <w:rFonts w:hint="eastAsia"/>
        </w:rPr>
        <w:t>年修訂）</w:t>
      </w:r>
      <w:r>
        <w:rPr>
          <w:rFonts w:hint="eastAsia"/>
          <w:lang w:eastAsia="zh-HK"/>
        </w:rPr>
        <w:t>，第</w:t>
      </w:r>
      <w:r>
        <w:rPr>
          <w:rFonts w:hint="eastAsia"/>
        </w:rPr>
        <w:t>23</w:t>
      </w:r>
      <w:r>
        <w:rPr>
          <w:rFonts w:hint="eastAsia"/>
          <w:lang w:eastAsia="zh-HK"/>
        </w:rPr>
        <w:t>至</w:t>
      </w:r>
      <w:r>
        <w:rPr>
          <w:rFonts w:hint="eastAsia"/>
        </w:rPr>
        <w:t>25</w:t>
      </w:r>
      <w:r>
        <w:rPr>
          <w:rFonts w:hint="eastAsia"/>
          <w:lang w:eastAsia="zh-HK"/>
        </w:rPr>
        <w:t>頁以及第</w:t>
      </w:r>
      <w:r>
        <w:rPr>
          <w:rFonts w:hint="eastAsia"/>
        </w:rPr>
        <w:t>35</w:t>
      </w:r>
      <w:r>
        <w:rPr>
          <w:rFonts w:hint="eastAsia"/>
          <w:lang w:eastAsia="zh-HK"/>
        </w:rPr>
        <w:t>至</w:t>
      </w:r>
      <w:r>
        <w:rPr>
          <w:rFonts w:hint="eastAsia"/>
        </w:rPr>
        <w:t>47</w:t>
      </w:r>
      <w:r>
        <w:rPr>
          <w:rFonts w:hint="eastAsia"/>
          <w:lang w:eastAsia="zh-HK"/>
        </w:rPr>
        <w:t>頁。</w:t>
      </w:r>
    </w:p>
    <w:p w:rsidR="00287E55" w:rsidRDefault="00287E55" w:rsidP="00D04550">
      <w:pPr>
        <w:pStyle w:val="FootnoteText"/>
        <w:tabs>
          <w:tab w:val="clear" w:pos="567"/>
        </w:tabs>
        <w:overflowPunct w:val="0"/>
        <w:rPr>
          <w:rStyle w:val="Hyperlink"/>
          <w:color w:val="auto"/>
          <w:spacing w:val="0"/>
          <w:u w:val="none"/>
        </w:rPr>
      </w:pPr>
      <w:r>
        <w:rPr>
          <w:lang w:eastAsia="zh-HK"/>
        </w:rPr>
        <w:tab/>
      </w:r>
      <w:r>
        <w:rPr>
          <w:rFonts w:hint="eastAsia"/>
          <w:lang w:eastAsia="zh-HK"/>
        </w:rPr>
        <w:t>登載於</w:t>
      </w:r>
      <w:r>
        <w:rPr>
          <w:rFonts w:hint="eastAsia"/>
        </w:rPr>
        <w:t>：</w:t>
      </w:r>
      <w:hyperlink r:id="rId23" w:history="1">
        <w:r w:rsidRPr="00D04A97">
          <w:rPr>
            <w:rStyle w:val="Hyperlink"/>
            <w:color w:val="auto"/>
            <w:spacing w:val="0"/>
            <w:u w:val="none"/>
          </w:rPr>
          <w:t>https://www.swd.gov.hk/tc/index/site_pubsvc/page_elderly/sub_csselderly/id_serabuseelder/</w:t>
        </w:r>
      </w:hyperlink>
    </w:p>
    <w:p w:rsidR="00287E55" w:rsidRPr="00D04A97" w:rsidRDefault="00287E55" w:rsidP="00D04550">
      <w:pPr>
        <w:pStyle w:val="FootnoteText"/>
        <w:tabs>
          <w:tab w:val="clear" w:pos="567"/>
        </w:tabs>
        <w:overflowPunct w:val="0"/>
        <w:ind w:left="442" w:firstLine="0"/>
        <w:rPr>
          <w:lang w:eastAsia="zh-HK"/>
        </w:rPr>
      </w:pPr>
      <w:r w:rsidRPr="00D04A97">
        <w:rPr>
          <w:rStyle w:val="Hyperlink"/>
          <w:rFonts w:hint="eastAsia"/>
          <w:color w:val="auto"/>
          <w:u w:val="none"/>
        </w:rPr>
        <w:t>（</w:t>
      </w:r>
      <w:r w:rsidRPr="00D04A97">
        <w:rPr>
          <w:rStyle w:val="Hyperlink"/>
          <w:rFonts w:hint="eastAsia"/>
          <w:color w:val="auto"/>
          <w:u w:val="none"/>
          <w:lang w:eastAsia="zh-HK"/>
        </w:rPr>
        <w:t>於</w:t>
      </w:r>
      <w:r w:rsidRPr="00D04A97">
        <w:rPr>
          <w:rStyle w:val="Hyperlink"/>
          <w:color w:val="auto"/>
          <w:u w:val="none"/>
          <w:lang w:eastAsia="zh-HK"/>
        </w:rPr>
        <w:t>2021</w:t>
      </w:r>
      <w:r w:rsidRPr="00D04A97">
        <w:rPr>
          <w:rStyle w:val="Hyperlink"/>
          <w:rFonts w:hint="eastAsia"/>
          <w:color w:val="auto"/>
          <w:u w:val="none"/>
          <w:lang w:eastAsia="zh-HK"/>
        </w:rPr>
        <w:t>年</w:t>
      </w:r>
      <w:r w:rsidRPr="00D04A97">
        <w:rPr>
          <w:rStyle w:val="Hyperlink"/>
          <w:rFonts w:hint="eastAsia"/>
          <w:color w:val="auto"/>
          <w:u w:val="none"/>
          <w:lang w:eastAsia="zh-HK"/>
        </w:rPr>
        <w:t>4</w:t>
      </w:r>
      <w:r w:rsidRPr="00D04A97">
        <w:rPr>
          <w:rStyle w:val="Hyperlink"/>
          <w:rFonts w:hint="eastAsia"/>
          <w:color w:val="auto"/>
          <w:u w:val="none"/>
          <w:lang w:eastAsia="zh-HK"/>
        </w:rPr>
        <w:t>月</w:t>
      </w:r>
      <w:r w:rsidRPr="00D04A97">
        <w:rPr>
          <w:rStyle w:val="Hyperlink"/>
          <w:rFonts w:hint="eastAsia"/>
          <w:color w:val="auto"/>
          <w:u w:val="none"/>
        </w:rPr>
        <w:t>7</w:t>
      </w:r>
      <w:r w:rsidRPr="00D04A97">
        <w:rPr>
          <w:rStyle w:val="Hyperlink"/>
          <w:rFonts w:hint="eastAsia"/>
          <w:color w:val="auto"/>
          <w:u w:val="none"/>
          <w:lang w:eastAsia="zh-HK"/>
        </w:rPr>
        <w:t>日瀏覽</w:t>
      </w:r>
      <w:r w:rsidRPr="00D04A97">
        <w:rPr>
          <w:rStyle w:val="Hyperlink"/>
          <w:rFonts w:hint="eastAsia"/>
          <w:color w:val="auto"/>
          <w:u w:val="none"/>
        </w:rPr>
        <w:t>）</w:t>
      </w:r>
      <w:r w:rsidRPr="00D04A97">
        <w:rPr>
          <w:rStyle w:val="Hyperlink"/>
          <w:rFonts w:hint="eastAsia"/>
          <w:color w:val="auto"/>
          <w:u w:val="none"/>
          <w:lang w:eastAsia="zh-HK"/>
        </w:rPr>
        <w:t>。</w:t>
      </w:r>
    </w:p>
  </w:footnote>
  <w:footnote w:id="197">
    <w:p w:rsidR="00287E55" w:rsidRDefault="00287E55" w:rsidP="00D7084A">
      <w:pPr>
        <w:pStyle w:val="FootnoteText"/>
        <w:rPr>
          <w:color w:val="000000"/>
        </w:rPr>
      </w:pPr>
      <w:r w:rsidRPr="00176BEF">
        <w:rPr>
          <w:rStyle w:val="FootnoteReference"/>
        </w:rPr>
        <w:footnoteRef/>
      </w:r>
      <w:r w:rsidRPr="00176BEF">
        <w:t xml:space="preserve"> </w:t>
      </w:r>
      <w:r w:rsidRPr="00176BEF">
        <w:tab/>
      </w:r>
      <w:r w:rsidRPr="00526216">
        <w:rPr>
          <w:rFonts w:hint="eastAsia"/>
          <w:lang w:val="en-US"/>
        </w:rPr>
        <w:t>英國司法部，</w:t>
      </w:r>
      <w:r w:rsidRPr="00526216">
        <w:rPr>
          <w:rFonts w:cs="Arial"/>
          <w:i/>
          <w:spacing w:val="0"/>
        </w:rPr>
        <w:t>“Domestic Violence, Crime and Victims (Amendment) Act 2012”</w:t>
      </w:r>
      <w:r w:rsidRPr="00526216">
        <w:rPr>
          <w:rFonts w:ascii="新細明體" w:hAnsi="新細明體" w:hint="eastAsia"/>
        </w:rPr>
        <w:t>（通告第</w:t>
      </w:r>
      <w:r w:rsidRPr="00526216">
        <w:t>2012/03</w:t>
      </w:r>
      <w:r w:rsidRPr="00526216">
        <w:rPr>
          <w:rFonts w:ascii="新細明體" w:hAnsi="新細明體" w:hint="eastAsia"/>
        </w:rPr>
        <w:t>號</w:t>
      </w:r>
      <w:r w:rsidRPr="00526216">
        <w:rPr>
          <w:rFonts w:hint="eastAsia"/>
        </w:rPr>
        <w:t>，</w:t>
      </w:r>
      <w:r w:rsidRPr="00526216">
        <w:t>2012</w:t>
      </w:r>
      <w:r w:rsidRPr="00526216">
        <w:rPr>
          <w:rFonts w:hint="eastAsia"/>
        </w:rPr>
        <w:t>年</w:t>
      </w:r>
      <w:r w:rsidRPr="00526216">
        <w:t>6</w:t>
      </w:r>
      <w:r w:rsidRPr="00526216">
        <w:rPr>
          <w:rFonts w:hint="eastAsia"/>
        </w:rPr>
        <w:t>月）</w:t>
      </w:r>
      <w:r w:rsidRPr="00526216">
        <w:rPr>
          <w:rFonts w:hint="eastAsia"/>
          <w:lang w:eastAsia="zh-HK"/>
        </w:rPr>
        <w:t>，附件</w:t>
      </w:r>
      <w:r w:rsidRPr="00526216">
        <w:rPr>
          <w:rFonts w:hint="eastAsia"/>
        </w:rPr>
        <w:t>A</w:t>
      </w:r>
      <w:r w:rsidRPr="00526216">
        <w:rPr>
          <w:rFonts w:hint="eastAsia"/>
          <w:lang w:eastAsia="zh-HK"/>
        </w:rPr>
        <w:t>（內政部通告第</w:t>
      </w:r>
      <w:r w:rsidRPr="00526216">
        <w:rPr>
          <w:rFonts w:hint="eastAsia"/>
        </w:rPr>
        <w:t>9/2005</w:t>
      </w:r>
      <w:r w:rsidRPr="00526216">
        <w:rPr>
          <w:rFonts w:hint="eastAsia"/>
          <w:lang w:eastAsia="zh-HK"/>
        </w:rPr>
        <w:t>號）</w:t>
      </w:r>
      <w:r w:rsidRPr="00526216">
        <w:rPr>
          <w:rFonts w:hint="eastAsia"/>
        </w:rPr>
        <w:t>。</w:t>
      </w:r>
      <w:r>
        <w:rPr>
          <w:rFonts w:hint="eastAsia"/>
          <w:color w:val="000000"/>
          <w:lang w:eastAsia="zh-HK"/>
        </w:rPr>
        <w:t>登</w:t>
      </w:r>
      <w:r w:rsidRPr="00A17542">
        <w:rPr>
          <w:rFonts w:hint="eastAsia"/>
          <w:color w:val="000000"/>
        </w:rPr>
        <w:t>載於：</w:t>
      </w:r>
    </w:p>
    <w:p w:rsidR="00287E55" w:rsidRPr="00D04A97" w:rsidRDefault="00287E55" w:rsidP="00D7084A">
      <w:pPr>
        <w:pStyle w:val="FootnoteText"/>
        <w:rPr>
          <w:lang w:eastAsia="zh-HK"/>
        </w:rPr>
      </w:pPr>
      <w:r>
        <w:rPr>
          <w:color w:val="000000"/>
        </w:rPr>
        <w:tab/>
      </w:r>
      <w:r w:rsidRPr="009E1976">
        <w:rPr>
          <w:color w:val="000000"/>
          <w:spacing w:val="0"/>
        </w:rPr>
        <w:t>https://assets.publishing.service.gov.uk/government/uploads/system/uploads/attachment_data/file/219903/circular-03-12-dvcv-act.pdf</w:t>
      </w:r>
      <w:r w:rsidRPr="00D04A97">
        <w:rPr>
          <w:rStyle w:val="Hyperlink"/>
          <w:rFonts w:hint="eastAsia"/>
          <w:color w:val="000000"/>
          <w:u w:val="none"/>
        </w:rPr>
        <w:t>（</w:t>
      </w:r>
      <w:r w:rsidRPr="00D04A97">
        <w:rPr>
          <w:rStyle w:val="Hyperlink"/>
          <w:rFonts w:hint="eastAsia"/>
          <w:color w:val="000000"/>
          <w:u w:val="none"/>
          <w:lang w:eastAsia="zh-HK"/>
        </w:rPr>
        <w:t>於</w:t>
      </w:r>
      <w:r w:rsidRPr="00D04A97">
        <w:rPr>
          <w:rStyle w:val="Hyperlink"/>
          <w:color w:val="000000"/>
          <w:u w:val="none"/>
          <w:lang w:eastAsia="zh-HK"/>
        </w:rPr>
        <w:t>2021</w:t>
      </w:r>
      <w:r w:rsidRPr="00D04A97">
        <w:rPr>
          <w:rStyle w:val="Hyperlink"/>
          <w:rFonts w:hint="eastAsia"/>
          <w:color w:val="000000"/>
          <w:u w:val="none"/>
          <w:lang w:eastAsia="zh-HK"/>
        </w:rPr>
        <w:t>年</w:t>
      </w:r>
      <w:r w:rsidRPr="00D04A97">
        <w:rPr>
          <w:rStyle w:val="Hyperlink"/>
          <w:rFonts w:hint="eastAsia"/>
          <w:color w:val="000000"/>
          <w:u w:val="none"/>
        </w:rPr>
        <w:t>3</w:t>
      </w:r>
      <w:r w:rsidRPr="00D04A97">
        <w:rPr>
          <w:rStyle w:val="Hyperlink"/>
          <w:rFonts w:hint="eastAsia"/>
          <w:color w:val="000000"/>
          <w:u w:val="none"/>
          <w:lang w:eastAsia="zh-HK"/>
        </w:rPr>
        <w:t>月</w:t>
      </w:r>
      <w:r w:rsidRPr="00D04A97">
        <w:rPr>
          <w:rStyle w:val="Hyperlink"/>
          <w:rFonts w:hint="eastAsia"/>
          <w:color w:val="000000"/>
          <w:u w:val="none"/>
        </w:rPr>
        <w:t>28</w:t>
      </w:r>
      <w:r w:rsidRPr="00D04A97">
        <w:rPr>
          <w:rStyle w:val="Hyperlink"/>
          <w:rFonts w:hint="eastAsia"/>
          <w:color w:val="000000"/>
          <w:u w:val="none"/>
          <w:lang w:eastAsia="zh-HK"/>
        </w:rPr>
        <w:t>日瀏覽</w:t>
      </w:r>
      <w:r w:rsidRPr="00D04A97">
        <w:rPr>
          <w:rStyle w:val="Hyperlink"/>
          <w:rFonts w:hint="eastAsia"/>
          <w:color w:val="000000"/>
          <w:u w:val="none"/>
        </w:rPr>
        <w:t>）</w:t>
      </w:r>
      <w:r w:rsidRPr="00D04A97">
        <w:rPr>
          <w:rStyle w:val="Hyperlink"/>
          <w:rFonts w:hint="eastAsia"/>
          <w:color w:val="000000"/>
          <w:u w:val="none"/>
          <w:lang w:eastAsia="zh-HK"/>
        </w:rPr>
        <w:t>。</w:t>
      </w:r>
    </w:p>
  </w:footnote>
  <w:footnote w:id="198">
    <w:p w:rsidR="00287E55" w:rsidRPr="006337B8" w:rsidRDefault="00287E55" w:rsidP="00D85A18">
      <w:pPr>
        <w:pStyle w:val="FootnoteText"/>
        <w:rPr>
          <w:lang w:val="en-US" w:eastAsia="zh-HK"/>
        </w:rPr>
      </w:pPr>
      <w:r w:rsidRPr="00176BEF">
        <w:rPr>
          <w:rStyle w:val="FootnoteReference"/>
        </w:rPr>
        <w:footnoteRef/>
      </w:r>
      <w:r w:rsidRPr="00176BEF">
        <w:t xml:space="preserve"> </w:t>
      </w:r>
      <w:r w:rsidRPr="00176BEF">
        <w:tab/>
      </w:r>
      <w:r>
        <w:rPr>
          <w:rFonts w:hint="eastAsia"/>
          <w:lang w:eastAsia="zh-HK"/>
        </w:rPr>
        <w:t>同上，第</w:t>
      </w:r>
      <w:r>
        <w:rPr>
          <w:rFonts w:hint="eastAsia"/>
        </w:rPr>
        <w:t>25</w:t>
      </w:r>
      <w:r>
        <w:rPr>
          <w:rFonts w:hint="eastAsia"/>
          <w:lang w:eastAsia="zh-HK"/>
        </w:rPr>
        <w:t>段。</w:t>
      </w:r>
    </w:p>
  </w:footnote>
  <w:footnote w:id="199">
    <w:p w:rsidR="00287E55" w:rsidRPr="00176BEF" w:rsidRDefault="00287E55" w:rsidP="00D85A18">
      <w:pPr>
        <w:pStyle w:val="FootnoteText"/>
        <w:tabs>
          <w:tab w:val="clear" w:pos="567"/>
          <w:tab w:val="left" w:pos="426"/>
        </w:tabs>
        <w:overflowPunct w:val="0"/>
        <w:rPr>
          <w:lang w:eastAsia="zh-HK"/>
        </w:rPr>
      </w:pPr>
      <w:r w:rsidRPr="00176BEF">
        <w:rPr>
          <w:rStyle w:val="FootnoteReference"/>
        </w:rPr>
        <w:footnoteRef/>
      </w:r>
      <w:r w:rsidRPr="00176BEF">
        <w:t xml:space="preserve"> </w:t>
      </w:r>
      <w:r w:rsidRPr="00176BEF">
        <w:tab/>
      </w:r>
      <w:r w:rsidRPr="007C50A2">
        <w:rPr>
          <w:rFonts w:hint="eastAsia"/>
        </w:rPr>
        <w:t>《保護兒童免受虐待</w:t>
      </w:r>
      <w:r w:rsidRPr="00550ADD">
        <w:rPr>
          <w:rFonts w:ascii="新細明體" w:hAnsi="新細明體"/>
          <w:color w:val="000000"/>
          <w:spacing w:val="-20"/>
        </w:rPr>
        <w:t>―</w:t>
      </w:r>
      <w:r w:rsidRPr="008342AB">
        <w:rPr>
          <w:rFonts w:ascii="新細明體" w:hAnsi="新細明體"/>
          <w:color w:val="000000"/>
        </w:rPr>
        <w:t>―</w:t>
      </w:r>
      <w:r w:rsidRPr="007C50A2">
        <w:rPr>
          <w:rFonts w:hint="eastAsia"/>
        </w:rPr>
        <w:t>多專業合作程序指引》（</w:t>
      </w:r>
      <w:r w:rsidRPr="00972414">
        <w:rPr>
          <w:rFonts w:hint="eastAsia"/>
        </w:rPr>
        <w:t>二零二零</w:t>
      </w:r>
      <w:r w:rsidRPr="007C50A2">
        <w:rPr>
          <w:rFonts w:hint="eastAsia"/>
        </w:rPr>
        <w:t>年修訂版）</w:t>
      </w:r>
      <w:r>
        <w:rPr>
          <w:rFonts w:hint="eastAsia"/>
          <w:lang w:eastAsia="zh-HK"/>
        </w:rPr>
        <w:t>，</w:t>
      </w:r>
      <w:r w:rsidRPr="00EE2C20">
        <w:rPr>
          <w:rFonts w:hint="eastAsia"/>
          <w:color w:val="000000"/>
        </w:rPr>
        <w:t>第</w:t>
      </w:r>
      <w:r>
        <w:rPr>
          <w:rFonts w:hint="eastAsia"/>
          <w:color w:val="000000"/>
        </w:rPr>
        <w:t>51</w:t>
      </w:r>
      <w:r>
        <w:rPr>
          <w:rFonts w:hint="eastAsia"/>
          <w:color w:val="000000"/>
          <w:lang w:eastAsia="zh-HK"/>
        </w:rPr>
        <w:t>至</w:t>
      </w:r>
      <w:r>
        <w:rPr>
          <w:rFonts w:hint="eastAsia"/>
          <w:color w:val="000000"/>
        </w:rPr>
        <w:t>54</w:t>
      </w:r>
      <w:r>
        <w:rPr>
          <w:rFonts w:hint="eastAsia"/>
          <w:color w:val="000000"/>
          <w:lang w:eastAsia="zh-HK"/>
        </w:rPr>
        <w:t>頁以及第</w:t>
      </w:r>
      <w:r>
        <w:rPr>
          <w:rFonts w:hint="eastAsia"/>
          <w:color w:val="000000"/>
          <w:lang w:eastAsia="zh-HK"/>
        </w:rPr>
        <w:t>61</w:t>
      </w:r>
      <w:r>
        <w:rPr>
          <w:rFonts w:hint="eastAsia"/>
          <w:color w:val="000000"/>
          <w:lang w:eastAsia="zh-HK"/>
        </w:rPr>
        <w:t>頁</w:t>
      </w:r>
      <w:r>
        <w:rPr>
          <w:rFonts w:hint="eastAsia"/>
          <w:lang w:eastAsia="zh-HK"/>
        </w:rPr>
        <w:t>。見上文註腳</w:t>
      </w:r>
      <w:r>
        <w:rPr>
          <w:rFonts w:hint="eastAsia"/>
          <w:lang w:eastAsia="zh-HK"/>
        </w:rPr>
        <w:t>5</w:t>
      </w:r>
      <w:r>
        <w:rPr>
          <w:rFonts w:hint="eastAsia"/>
        </w:rPr>
        <w:t>4</w:t>
      </w:r>
      <w:r>
        <w:rPr>
          <w:rFonts w:hint="eastAsia"/>
          <w:lang w:eastAsia="zh-HK"/>
        </w:rPr>
        <w:t>。</w:t>
      </w:r>
    </w:p>
  </w:footnote>
  <w:footnote w:id="200">
    <w:p w:rsidR="00287E55" w:rsidRPr="00176BEF" w:rsidRDefault="00287E55" w:rsidP="00D85A18">
      <w:pPr>
        <w:pStyle w:val="FootnoteText"/>
        <w:tabs>
          <w:tab w:val="clear" w:pos="567"/>
          <w:tab w:val="left" w:pos="426"/>
        </w:tabs>
        <w:overflowPunct w:val="0"/>
        <w:rPr>
          <w:lang w:eastAsia="zh-HK"/>
        </w:rPr>
      </w:pPr>
      <w:r w:rsidRPr="00176BEF">
        <w:rPr>
          <w:rStyle w:val="FootnoteReference"/>
        </w:rPr>
        <w:footnoteRef/>
      </w:r>
      <w:r w:rsidRPr="00176BEF">
        <w:t xml:space="preserve"> </w:t>
      </w:r>
      <w:r w:rsidRPr="00176BEF">
        <w:tab/>
      </w:r>
      <w:r w:rsidRPr="007C50A2">
        <w:rPr>
          <w:rFonts w:hint="eastAsia"/>
        </w:rPr>
        <w:t>《保護兒童免受虐待</w:t>
      </w:r>
      <w:r w:rsidRPr="00550ADD">
        <w:rPr>
          <w:rFonts w:ascii="新細明體" w:hAnsi="新細明體"/>
          <w:color w:val="000000"/>
          <w:spacing w:val="-20"/>
        </w:rPr>
        <w:t>―</w:t>
      </w:r>
      <w:r w:rsidRPr="008342AB">
        <w:rPr>
          <w:rFonts w:ascii="新細明體" w:hAnsi="新細明體"/>
          <w:color w:val="000000"/>
        </w:rPr>
        <w:t>―</w:t>
      </w:r>
      <w:r w:rsidRPr="007C50A2">
        <w:rPr>
          <w:rFonts w:hint="eastAsia"/>
        </w:rPr>
        <w:t>多專業合作程序指引》（</w:t>
      </w:r>
      <w:r w:rsidRPr="00972414">
        <w:rPr>
          <w:rFonts w:hint="eastAsia"/>
        </w:rPr>
        <w:t>二零二零</w:t>
      </w:r>
      <w:r w:rsidRPr="007C50A2">
        <w:rPr>
          <w:rFonts w:hint="eastAsia"/>
        </w:rPr>
        <w:t>年修訂版）</w:t>
      </w:r>
      <w:r>
        <w:rPr>
          <w:rFonts w:hint="eastAsia"/>
          <w:lang w:eastAsia="zh-HK"/>
        </w:rPr>
        <w:t>，</w:t>
      </w:r>
      <w:r w:rsidRPr="00EE2C20">
        <w:rPr>
          <w:rFonts w:hint="eastAsia"/>
          <w:color w:val="000000"/>
        </w:rPr>
        <w:t>第</w:t>
      </w:r>
      <w:r>
        <w:rPr>
          <w:rFonts w:hint="eastAsia"/>
          <w:color w:val="000000"/>
        </w:rPr>
        <w:t>54</w:t>
      </w:r>
      <w:r>
        <w:rPr>
          <w:rFonts w:hint="eastAsia"/>
          <w:color w:val="000000"/>
          <w:lang w:eastAsia="zh-HK"/>
        </w:rPr>
        <w:t>頁</w:t>
      </w:r>
      <w:r>
        <w:rPr>
          <w:rFonts w:hint="eastAsia"/>
          <w:lang w:eastAsia="zh-HK"/>
        </w:rPr>
        <w:t>。見上文註腳</w:t>
      </w:r>
      <w:r>
        <w:rPr>
          <w:rFonts w:hint="eastAsia"/>
          <w:lang w:eastAsia="zh-HK"/>
        </w:rPr>
        <w:t>5</w:t>
      </w:r>
      <w:r>
        <w:rPr>
          <w:rFonts w:hint="eastAsia"/>
        </w:rPr>
        <w:t>4</w:t>
      </w:r>
      <w:r>
        <w:rPr>
          <w:rFonts w:hint="eastAsia"/>
          <w:lang w:eastAsia="zh-HK"/>
        </w:rPr>
        <w:t>。</w:t>
      </w:r>
    </w:p>
  </w:footnote>
  <w:footnote w:id="201">
    <w:p w:rsidR="00287E55" w:rsidRPr="00176BEF" w:rsidRDefault="00287E55" w:rsidP="00D85A18">
      <w:pPr>
        <w:pStyle w:val="FootnoteText"/>
        <w:overflowPunct w:val="0"/>
        <w:rPr>
          <w:lang w:eastAsia="zh-HK"/>
        </w:rPr>
      </w:pPr>
      <w:r w:rsidRPr="00176BEF">
        <w:rPr>
          <w:rStyle w:val="FootnoteReference"/>
        </w:rPr>
        <w:footnoteRef/>
      </w:r>
      <w:r w:rsidRPr="00176BEF">
        <w:t xml:space="preserve"> </w:t>
      </w:r>
      <w:r w:rsidRPr="00176BEF">
        <w:tab/>
      </w:r>
      <w:r>
        <w:rPr>
          <w:rFonts w:hint="eastAsia"/>
          <w:lang w:eastAsia="zh-HK"/>
        </w:rPr>
        <w:t>個人資料可為以下目的而使用</w:t>
      </w:r>
      <w:r w:rsidRPr="0065089D">
        <w:rPr>
          <w:rFonts w:hint="eastAsia"/>
          <w:lang w:val="x-none" w:eastAsia="zh-HK"/>
        </w:rPr>
        <w:t>：</w:t>
      </w:r>
      <w:r>
        <w:rPr>
          <w:rFonts w:hint="eastAsia"/>
          <w:lang w:eastAsia="zh-HK"/>
        </w:rPr>
        <w:t>根據</w:t>
      </w:r>
      <w:r w:rsidRPr="00892A46">
        <w:rPr>
          <w:rFonts w:hint="eastAsia"/>
          <w:lang w:eastAsia="zh-HK"/>
        </w:rPr>
        <w:t>《個人資料（私隱）條例》</w:t>
      </w:r>
      <w:r>
        <w:rPr>
          <w:rFonts w:hint="eastAsia"/>
          <w:lang w:eastAsia="zh-HK"/>
        </w:rPr>
        <w:t>（第</w:t>
      </w:r>
      <w:r>
        <w:rPr>
          <w:rFonts w:hint="eastAsia"/>
        </w:rPr>
        <w:t>486</w:t>
      </w:r>
      <w:r>
        <w:rPr>
          <w:rFonts w:hint="eastAsia"/>
          <w:lang w:eastAsia="zh-HK"/>
        </w:rPr>
        <w:t>章）</w:t>
      </w:r>
      <w:r w:rsidRPr="004948D8">
        <w:rPr>
          <w:rFonts w:hint="eastAsia"/>
          <w:lang w:eastAsia="zh-HK"/>
        </w:rPr>
        <w:t>第</w:t>
      </w:r>
      <w:r w:rsidRPr="004948D8">
        <w:rPr>
          <w:rFonts w:hint="eastAsia"/>
        </w:rPr>
        <w:t>58</w:t>
      </w:r>
      <w:r w:rsidRPr="004948D8">
        <w:rPr>
          <w:rFonts w:hint="eastAsia"/>
          <w:lang w:eastAsia="zh-HK"/>
        </w:rPr>
        <w:t>條</w:t>
      </w:r>
      <w:r w:rsidRPr="005C1C40">
        <w:rPr>
          <w:rFonts w:hint="eastAsia"/>
          <w:lang w:eastAsia="zh-HK"/>
        </w:rPr>
        <w:t>為罪行的偵測</w:t>
      </w:r>
      <w:r w:rsidRPr="005C1C40">
        <w:rPr>
          <w:rFonts w:hint="eastAsia"/>
        </w:rPr>
        <w:t>或</w:t>
      </w:r>
      <w:r w:rsidRPr="005C1C40">
        <w:rPr>
          <w:rFonts w:hint="eastAsia"/>
          <w:lang w:eastAsia="zh-HK"/>
        </w:rPr>
        <w:t>防止</w:t>
      </w:r>
      <w:r w:rsidRPr="004948D8">
        <w:rPr>
          <w:rFonts w:hint="eastAsia"/>
          <w:lang w:eastAsia="zh-HK"/>
        </w:rPr>
        <w:t>而使用，</w:t>
      </w:r>
      <w:r>
        <w:rPr>
          <w:rFonts w:hint="eastAsia"/>
          <w:lang w:eastAsia="zh-HK"/>
        </w:rPr>
        <w:t>以及</w:t>
      </w:r>
      <w:r w:rsidRPr="004948D8">
        <w:rPr>
          <w:rFonts w:hint="eastAsia"/>
          <w:lang w:eastAsia="zh-HK"/>
        </w:rPr>
        <w:t>根據第</w:t>
      </w:r>
      <w:r w:rsidRPr="004948D8">
        <w:rPr>
          <w:rFonts w:hint="eastAsia"/>
        </w:rPr>
        <w:t>486</w:t>
      </w:r>
      <w:r w:rsidRPr="004948D8">
        <w:rPr>
          <w:rFonts w:hint="eastAsia"/>
          <w:lang w:eastAsia="zh-HK"/>
        </w:rPr>
        <w:t>章第</w:t>
      </w:r>
      <w:r w:rsidRPr="004948D8">
        <w:rPr>
          <w:rFonts w:hint="eastAsia"/>
        </w:rPr>
        <w:t>59</w:t>
      </w:r>
      <w:r w:rsidRPr="004948D8">
        <w:rPr>
          <w:rFonts w:hint="eastAsia"/>
          <w:lang w:eastAsia="zh-HK"/>
        </w:rPr>
        <w:t>條為保護</w:t>
      </w:r>
      <w:r w:rsidRPr="0040525F">
        <w:rPr>
          <w:rFonts w:hint="eastAsia"/>
          <w:lang w:eastAsia="zh-HK"/>
        </w:rPr>
        <w:t>資料當事人或任何其他個人</w:t>
      </w:r>
      <w:r w:rsidRPr="009A23A0">
        <w:rPr>
          <w:rFonts w:hint="eastAsia"/>
          <w:spacing w:val="26"/>
          <w:lang w:eastAsia="zh-HK"/>
        </w:rPr>
        <w:t>免受嚴重身體及</w:t>
      </w:r>
      <w:r w:rsidRPr="009A23A0">
        <w:rPr>
          <w:rFonts w:hint="eastAsia"/>
          <w:spacing w:val="26"/>
        </w:rPr>
        <w:t>／</w:t>
      </w:r>
      <w:r w:rsidRPr="009A23A0">
        <w:rPr>
          <w:rFonts w:hint="eastAsia"/>
          <w:spacing w:val="26"/>
          <w:lang w:eastAsia="zh-HK"/>
        </w:rPr>
        <w:t>或精神損害而使用。見</w:t>
      </w:r>
      <w:r w:rsidRPr="009A23A0">
        <w:rPr>
          <w:rFonts w:hint="eastAsia"/>
          <w:spacing w:val="26"/>
        </w:rPr>
        <w:t>《保護兒童免受虐待</w:t>
      </w:r>
      <w:r w:rsidRPr="00A27794">
        <w:rPr>
          <w:rFonts w:ascii="新細明體" w:hAnsi="新細明體"/>
          <w:spacing w:val="-20"/>
        </w:rPr>
        <w:t>―</w:t>
      </w:r>
      <w:r w:rsidRPr="00A27794">
        <w:rPr>
          <w:rFonts w:ascii="新細明體" w:hAnsi="新細明體"/>
        </w:rPr>
        <w:t>―</w:t>
      </w:r>
      <w:r w:rsidRPr="009A23A0">
        <w:rPr>
          <w:rFonts w:hint="eastAsia"/>
          <w:spacing w:val="26"/>
        </w:rPr>
        <w:t>多專業合作程序指引》（二零二零年修訂版）</w:t>
      </w:r>
      <w:r>
        <w:rPr>
          <w:rFonts w:hint="eastAsia"/>
          <w:lang w:eastAsia="zh-HK"/>
        </w:rPr>
        <w:t>，附件</w:t>
      </w:r>
      <w:r>
        <w:rPr>
          <w:rFonts w:hint="eastAsia"/>
        </w:rPr>
        <w:t>2</w:t>
      </w:r>
      <w:r>
        <w:rPr>
          <w:rFonts w:hint="eastAsia"/>
          <w:lang w:eastAsia="zh-HK"/>
        </w:rPr>
        <w:t>，</w:t>
      </w:r>
      <w:r w:rsidRPr="00EE2C20">
        <w:rPr>
          <w:rFonts w:hint="eastAsia"/>
          <w:color w:val="000000"/>
        </w:rPr>
        <w:t>第</w:t>
      </w:r>
      <w:r>
        <w:rPr>
          <w:rFonts w:hint="eastAsia"/>
          <w:color w:val="000000"/>
        </w:rPr>
        <w:t>8</w:t>
      </w:r>
      <w:r>
        <w:rPr>
          <w:rFonts w:hint="eastAsia"/>
          <w:color w:val="000000"/>
          <w:lang w:eastAsia="zh-HK"/>
        </w:rPr>
        <w:t>至</w:t>
      </w:r>
      <w:r>
        <w:rPr>
          <w:rFonts w:hint="eastAsia"/>
          <w:color w:val="000000"/>
        </w:rPr>
        <w:t>9</w:t>
      </w:r>
      <w:r>
        <w:rPr>
          <w:rFonts w:hint="eastAsia"/>
          <w:color w:val="000000"/>
          <w:lang w:eastAsia="zh-HK"/>
        </w:rPr>
        <w:t>段</w:t>
      </w:r>
      <w:r>
        <w:rPr>
          <w:rFonts w:hint="eastAsia"/>
          <w:lang w:eastAsia="zh-HK"/>
        </w:rPr>
        <w:t>。見上文註腳</w:t>
      </w:r>
      <w:r>
        <w:rPr>
          <w:rFonts w:hint="eastAsia"/>
          <w:lang w:eastAsia="zh-HK"/>
        </w:rPr>
        <w:t>5</w:t>
      </w:r>
      <w:r>
        <w:rPr>
          <w:rFonts w:hint="eastAsia"/>
        </w:rPr>
        <w:t>4</w:t>
      </w:r>
      <w:r>
        <w:rPr>
          <w:rFonts w:hint="eastAsia"/>
          <w:lang w:eastAsia="zh-HK"/>
        </w:rPr>
        <w:t>。</w:t>
      </w:r>
    </w:p>
  </w:footnote>
  <w:footnote w:id="202">
    <w:p w:rsidR="00287E55" w:rsidRPr="00C63A8E" w:rsidRDefault="00287E55" w:rsidP="009A23A0">
      <w:pPr>
        <w:pStyle w:val="FootnoteText"/>
        <w:rPr>
          <w:lang w:eastAsia="zh-HK"/>
        </w:rPr>
      </w:pPr>
      <w:r w:rsidRPr="00176BEF">
        <w:rPr>
          <w:rStyle w:val="FootnoteReference"/>
        </w:rPr>
        <w:footnoteRef/>
      </w:r>
      <w:r w:rsidRPr="00176BEF">
        <w:t xml:space="preserve"> </w:t>
      </w:r>
      <w:r w:rsidRPr="00176BEF">
        <w:tab/>
      </w:r>
      <w:r w:rsidRPr="00D6251A">
        <w:rPr>
          <w:rFonts w:hint="eastAsia"/>
          <w:lang w:eastAsia="zh-HK"/>
        </w:rPr>
        <w:t>南澳大利亞眾議院議事錄，</w:t>
      </w:r>
      <w:r w:rsidRPr="00D6251A">
        <w:rPr>
          <w:rFonts w:hint="eastAsia"/>
          <w:lang w:eastAsia="zh-HK"/>
        </w:rPr>
        <w:t>2004</w:t>
      </w:r>
      <w:r w:rsidRPr="00D6251A">
        <w:rPr>
          <w:rFonts w:hint="eastAsia"/>
          <w:lang w:eastAsia="zh-HK"/>
        </w:rPr>
        <w:t>年</w:t>
      </w:r>
      <w:r w:rsidRPr="00D6251A">
        <w:rPr>
          <w:rFonts w:hint="eastAsia"/>
        </w:rPr>
        <w:t>6</w:t>
      </w:r>
      <w:r w:rsidRPr="00D6251A">
        <w:rPr>
          <w:rFonts w:hint="eastAsia"/>
          <w:lang w:eastAsia="zh-HK"/>
        </w:rPr>
        <w:t>月</w:t>
      </w:r>
      <w:r w:rsidRPr="00D6251A">
        <w:rPr>
          <w:rFonts w:hint="eastAsia"/>
        </w:rPr>
        <w:t>30</w:t>
      </w:r>
      <w:r w:rsidRPr="00D6251A">
        <w:rPr>
          <w:rFonts w:hint="eastAsia"/>
          <w:lang w:eastAsia="zh-HK"/>
        </w:rPr>
        <w:t>日，第</w:t>
      </w:r>
      <w:r w:rsidRPr="00D6251A">
        <w:rPr>
          <w:rFonts w:hint="eastAsia"/>
        </w:rPr>
        <w:t>2627</w:t>
      </w:r>
      <w:r w:rsidRPr="00D6251A">
        <w:rPr>
          <w:rFonts w:hint="eastAsia"/>
          <w:lang w:eastAsia="zh-HK"/>
        </w:rPr>
        <w:t>頁，</w:t>
      </w:r>
      <w:r w:rsidRPr="009A23A0">
        <w:rPr>
          <w:rFonts w:hint="eastAsia"/>
          <w:spacing w:val="6"/>
          <w:lang w:eastAsia="zh-HK"/>
        </w:rPr>
        <w:t>M J Atkinson</w:t>
      </w:r>
      <w:r w:rsidRPr="00D6251A">
        <w:rPr>
          <w:rFonts w:hint="eastAsia"/>
          <w:lang w:eastAsia="zh-HK"/>
        </w:rPr>
        <w:t>議員（律政部長）的發言。</w:t>
      </w:r>
      <w:r>
        <w:rPr>
          <w:rFonts w:hint="eastAsia"/>
          <w:lang w:eastAsia="zh-HK"/>
        </w:rPr>
        <w:t>見上文註腳</w:t>
      </w:r>
      <w:r>
        <w:rPr>
          <w:rFonts w:hint="eastAsia"/>
        </w:rPr>
        <w:t>38</w:t>
      </w:r>
      <w:r>
        <w:rPr>
          <w:rFonts w:hint="eastAsia"/>
          <w:lang w:eastAsia="zh-HK"/>
        </w:rPr>
        <w:t>。相關討論見諮詢文件第</w:t>
      </w:r>
      <w:r w:rsidRPr="007E0474">
        <w:t>7.</w:t>
      </w:r>
      <w:r>
        <w:t>47</w:t>
      </w:r>
      <w:r>
        <w:rPr>
          <w:rFonts w:hint="eastAsia"/>
          <w:lang w:eastAsia="zh-HK"/>
        </w:rPr>
        <w:t>至</w:t>
      </w:r>
      <w:r w:rsidRPr="007E0474">
        <w:t>7.</w:t>
      </w:r>
      <w:r>
        <w:t>5</w:t>
      </w:r>
      <w:r>
        <w:rPr>
          <w:rFonts w:hint="eastAsia"/>
        </w:rPr>
        <w:t>1</w:t>
      </w:r>
      <w:r>
        <w:rPr>
          <w:rFonts w:hint="eastAsia"/>
          <w:lang w:eastAsia="zh-HK"/>
        </w:rPr>
        <w:t>段</w:t>
      </w:r>
      <w:r w:rsidRPr="00EE2C20">
        <w:rPr>
          <w:rFonts w:hint="eastAsia"/>
          <w:color w:val="000000"/>
        </w:rPr>
        <w:t>，</w:t>
      </w:r>
      <w:r>
        <w:rPr>
          <w:rFonts w:hint="eastAsia"/>
          <w:lang w:eastAsia="zh-HK"/>
        </w:rPr>
        <w:t>標題是</w:t>
      </w:r>
      <w:r w:rsidRPr="009D36F4">
        <w:rPr>
          <w:rFonts w:hint="eastAsia"/>
          <w:i/>
        </w:rPr>
        <w:t>“</w:t>
      </w:r>
      <w:r w:rsidRPr="009D36F4">
        <w:rPr>
          <w:rFonts w:hint="eastAsia"/>
          <w:i/>
          <w:lang w:eastAsia="zh-HK"/>
        </w:rPr>
        <w:t>被告人沒有採取步驟，其嚴重程度足以支持施以刑罰”</w:t>
      </w:r>
      <w:r>
        <w:rPr>
          <w:rFonts w:hint="eastAsia"/>
          <w:color w:val="000000"/>
          <w:lang w:eastAsia="zh-HK"/>
        </w:rPr>
        <w:t>。</w:t>
      </w:r>
    </w:p>
  </w:footnote>
  <w:footnote w:id="203">
    <w:p w:rsidR="00287E55" w:rsidRPr="00EE2C20" w:rsidRDefault="00287E55" w:rsidP="00D85A18">
      <w:pPr>
        <w:pStyle w:val="FootnoteText"/>
        <w:ind w:left="561" w:hanging="561"/>
        <w:rPr>
          <w:color w:val="000000"/>
        </w:rPr>
      </w:pPr>
      <w:r w:rsidRPr="00EE2C20">
        <w:rPr>
          <w:rStyle w:val="FootnoteReference"/>
          <w:color w:val="000000"/>
        </w:rPr>
        <w:footnoteRef/>
      </w:r>
      <w:r w:rsidRPr="00EE2C20">
        <w:rPr>
          <w:color w:val="000000"/>
        </w:rPr>
        <w:t xml:space="preserve"> </w:t>
      </w:r>
      <w:r w:rsidRPr="00EE2C20">
        <w:rPr>
          <w:rFonts w:hint="eastAsia"/>
          <w:color w:val="000000"/>
        </w:rPr>
        <w:tab/>
      </w:r>
      <w:r w:rsidRPr="005B18C3">
        <w:rPr>
          <w:i/>
          <w:color w:val="000000"/>
          <w:spacing w:val="0"/>
        </w:rPr>
        <w:t>HKSAR v Mak Wan Ling</w:t>
      </w:r>
      <w:r w:rsidRPr="005B18C3">
        <w:rPr>
          <w:color w:val="000000"/>
          <w:spacing w:val="0"/>
        </w:rPr>
        <w:t xml:space="preserve"> [2019] HKCFA 37.</w:t>
      </w:r>
    </w:p>
  </w:footnote>
  <w:footnote w:id="204">
    <w:p w:rsidR="00287E55" w:rsidRPr="00EE2C20" w:rsidRDefault="00287E55" w:rsidP="00D85A18">
      <w:pPr>
        <w:pStyle w:val="FootnoteText"/>
        <w:ind w:left="561" w:hanging="561"/>
        <w:rPr>
          <w:color w:val="000000"/>
        </w:rPr>
      </w:pPr>
      <w:r w:rsidRPr="00EE2C20">
        <w:rPr>
          <w:rStyle w:val="FootnoteReference"/>
          <w:color w:val="000000"/>
        </w:rPr>
        <w:footnoteRef/>
      </w:r>
      <w:r w:rsidRPr="00EE2C20">
        <w:rPr>
          <w:color w:val="000000"/>
        </w:rPr>
        <w:t xml:space="preserve"> </w:t>
      </w:r>
      <w:r w:rsidRPr="00EE2C20">
        <w:rPr>
          <w:rFonts w:hint="eastAsia"/>
          <w:color w:val="000000"/>
        </w:rPr>
        <w:tab/>
      </w:r>
      <w:r>
        <w:rPr>
          <w:rFonts w:hint="eastAsia"/>
          <w:color w:val="000000"/>
          <w:lang w:eastAsia="zh-HK"/>
        </w:rPr>
        <w:t>見</w:t>
      </w:r>
      <w:r w:rsidRPr="005B18C3">
        <w:rPr>
          <w:i/>
          <w:color w:val="000000"/>
          <w:spacing w:val="0"/>
        </w:rPr>
        <w:t>HKSAR v Mak Wan Ling</w:t>
      </w:r>
      <w:r w:rsidRPr="005B18C3">
        <w:rPr>
          <w:color w:val="000000"/>
          <w:spacing w:val="0"/>
        </w:rPr>
        <w:t xml:space="preserve"> [2019] HKCFA 37</w:t>
      </w:r>
      <w:r>
        <w:rPr>
          <w:rFonts w:hint="eastAsia"/>
          <w:color w:val="000000"/>
          <w:lang w:eastAsia="zh-HK"/>
        </w:rPr>
        <w:t>，第</w:t>
      </w:r>
      <w:r w:rsidRPr="005B18C3">
        <w:rPr>
          <w:color w:val="000000"/>
        </w:rPr>
        <w:t>30</w:t>
      </w:r>
      <w:r>
        <w:rPr>
          <w:rFonts w:hint="eastAsia"/>
          <w:color w:val="000000"/>
          <w:lang w:eastAsia="zh-HK"/>
        </w:rPr>
        <w:t>、</w:t>
      </w:r>
      <w:r w:rsidRPr="005B18C3">
        <w:rPr>
          <w:color w:val="000000"/>
        </w:rPr>
        <w:t>31</w:t>
      </w:r>
      <w:r>
        <w:rPr>
          <w:rFonts w:hint="eastAsia"/>
          <w:color w:val="000000"/>
          <w:lang w:eastAsia="zh-HK"/>
        </w:rPr>
        <w:t>、</w:t>
      </w:r>
      <w:r w:rsidRPr="005B18C3">
        <w:rPr>
          <w:color w:val="000000"/>
        </w:rPr>
        <w:t>34</w:t>
      </w:r>
      <w:r>
        <w:rPr>
          <w:rFonts w:hint="eastAsia"/>
          <w:color w:val="000000"/>
          <w:lang w:eastAsia="zh-HK"/>
        </w:rPr>
        <w:t>及</w:t>
      </w:r>
      <w:r w:rsidRPr="005B18C3">
        <w:rPr>
          <w:color w:val="000000"/>
        </w:rPr>
        <w:t>35</w:t>
      </w:r>
      <w:r>
        <w:rPr>
          <w:rFonts w:hint="eastAsia"/>
          <w:color w:val="000000"/>
          <w:lang w:eastAsia="zh-HK"/>
        </w:rPr>
        <w:t>段。另見</w:t>
      </w:r>
      <w:r w:rsidRPr="005E455A">
        <w:rPr>
          <w:rFonts w:hint="eastAsia"/>
          <w:color w:val="000000"/>
          <w:lang w:eastAsia="zh-HK"/>
        </w:rPr>
        <w:t>：</w:t>
      </w:r>
      <w:r>
        <w:rPr>
          <w:rFonts w:hint="eastAsia"/>
          <w:color w:val="000000"/>
          <w:lang w:eastAsia="zh-HK"/>
        </w:rPr>
        <w:t>陪</w:t>
      </w:r>
      <w:r>
        <w:rPr>
          <w:rFonts w:hint="eastAsia"/>
          <w:color w:val="000000"/>
        </w:rPr>
        <w:t>審團</w:t>
      </w:r>
      <w:r>
        <w:rPr>
          <w:rFonts w:hint="eastAsia"/>
          <w:color w:val="000000"/>
          <w:lang w:val="en-US" w:eastAsia="zh-HK"/>
        </w:rPr>
        <w:t>須</w:t>
      </w:r>
      <w:r w:rsidRPr="00B9571F">
        <w:rPr>
          <w:rFonts w:hint="eastAsia"/>
          <w:i/>
        </w:rPr>
        <w:t>“</w:t>
      </w:r>
      <w:r w:rsidRPr="00B9571F">
        <w:rPr>
          <w:rFonts w:hint="eastAsia"/>
          <w:i/>
          <w:lang w:eastAsia="zh-HK"/>
        </w:rPr>
        <w:t>根據所有情況評估被告人的行為</w:t>
      </w:r>
      <w:r w:rsidRPr="00B9571F">
        <w:rPr>
          <w:rFonts w:hint="eastAsia"/>
          <w:i/>
        </w:rPr>
        <w:t>的</w:t>
      </w:r>
      <w:r w:rsidRPr="00B9571F">
        <w:rPr>
          <w:rFonts w:hint="eastAsia"/>
          <w:i/>
          <w:lang w:eastAsia="zh-HK"/>
        </w:rPr>
        <w:t>疏忽程度”</w:t>
      </w:r>
      <w:r w:rsidRPr="00BB469A">
        <w:rPr>
          <w:rFonts w:hint="eastAsia"/>
          <w:color w:val="000000"/>
          <w:lang w:eastAsia="zh-HK"/>
        </w:rPr>
        <w:t>（</w:t>
      </w:r>
      <w:r>
        <w:rPr>
          <w:rFonts w:hint="eastAsia"/>
          <w:color w:val="000000"/>
          <w:lang w:eastAsia="zh-HK"/>
        </w:rPr>
        <w:t>即評估</w:t>
      </w:r>
      <w:r w:rsidRPr="000B0339">
        <w:rPr>
          <w:rFonts w:hint="eastAsia"/>
          <w:i/>
        </w:rPr>
        <w:t>“</w:t>
      </w:r>
      <w:r>
        <w:rPr>
          <w:rFonts w:hint="eastAsia"/>
          <w:i/>
          <w:lang w:eastAsia="zh-HK"/>
        </w:rPr>
        <w:t>該行為低於</w:t>
      </w:r>
      <w:r w:rsidRPr="00741549">
        <w:rPr>
          <w:rFonts w:hint="eastAsia"/>
          <w:i/>
          <w:lang w:eastAsia="zh-HK"/>
        </w:rPr>
        <w:t>按理可期望</w:t>
      </w:r>
      <w:r w:rsidRPr="007A6EA5">
        <w:rPr>
          <w:rFonts w:hint="eastAsia"/>
          <w:i/>
          <w:lang w:eastAsia="zh-HK"/>
        </w:rPr>
        <w:t>被告</w:t>
      </w:r>
      <w:r>
        <w:rPr>
          <w:rFonts w:hint="eastAsia"/>
          <w:i/>
          <w:lang w:eastAsia="zh-HK"/>
        </w:rPr>
        <w:t>人達到的最低謹</w:t>
      </w:r>
      <w:r>
        <w:rPr>
          <w:rFonts w:hint="eastAsia"/>
          <w:i/>
        </w:rPr>
        <w:t>慎</w:t>
      </w:r>
      <w:r>
        <w:rPr>
          <w:rFonts w:hint="eastAsia"/>
          <w:i/>
          <w:lang w:eastAsia="zh-HK"/>
        </w:rPr>
        <w:t>標準</w:t>
      </w:r>
      <w:r w:rsidRPr="000B0339">
        <w:rPr>
          <w:rFonts w:hint="eastAsia"/>
          <w:i/>
          <w:lang w:eastAsia="zh-HK"/>
        </w:rPr>
        <w:t>”</w:t>
      </w:r>
      <w:r>
        <w:rPr>
          <w:rFonts w:hint="eastAsia"/>
          <w:color w:val="000000"/>
          <w:lang w:eastAsia="zh-HK"/>
        </w:rPr>
        <w:t>的程度）（</w:t>
      </w:r>
      <w:r w:rsidRPr="00EE2C20">
        <w:rPr>
          <w:rFonts w:hint="eastAsia"/>
          <w:color w:val="000000"/>
        </w:rPr>
        <w:t>第</w:t>
      </w:r>
      <w:r>
        <w:rPr>
          <w:rFonts w:hint="eastAsia"/>
          <w:color w:val="000000"/>
        </w:rPr>
        <w:t>35</w:t>
      </w:r>
      <w:r w:rsidRPr="00EE2C20">
        <w:rPr>
          <w:rFonts w:hint="eastAsia"/>
          <w:color w:val="000000"/>
        </w:rPr>
        <w:t>段</w:t>
      </w:r>
      <w:r>
        <w:rPr>
          <w:rFonts w:hint="eastAsia"/>
          <w:color w:val="000000"/>
          <w:lang w:eastAsia="zh-HK"/>
        </w:rPr>
        <w:t>）。</w:t>
      </w:r>
    </w:p>
  </w:footnote>
  <w:footnote w:id="205">
    <w:p w:rsidR="00287E55" w:rsidRPr="00EE2C20" w:rsidRDefault="00287E55" w:rsidP="00D85A18">
      <w:pPr>
        <w:pStyle w:val="FootnoteText"/>
        <w:ind w:left="561" w:hanging="561"/>
        <w:rPr>
          <w:color w:val="000000"/>
        </w:rPr>
      </w:pPr>
      <w:r w:rsidRPr="00EE2C20">
        <w:rPr>
          <w:rStyle w:val="FootnoteReference"/>
          <w:color w:val="000000"/>
        </w:rPr>
        <w:footnoteRef/>
      </w:r>
      <w:r w:rsidRPr="00EE2C20">
        <w:rPr>
          <w:color w:val="000000"/>
        </w:rPr>
        <w:t xml:space="preserve"> </w:t>
      </w:r>
      <w:r w:rsidRPr="00EE2C20">
        <w:rPr>
          <w:rFonts w:hint="eastAsia"/>
          <w:color w:val="000000"/>
        </w:rPr>
        <w:tab/>
      </w:r>
      <w:r w:rsidRPr="005B18C3">
        <w:rPr>
          <w:i/>
          <w:color w:val="000000"/>
          <w:spacing w:val="0"/>
        </w:rPr>
        <w:t>HKSAR v Mak Wan Ling</w:t>
      </w:r>
      <w:r w:rsidRPr="005B18C3">
        <w:rPr>
          <w:color w:val="000000"/>
          <w:spacing w:val="0"/>
        </w:rPr>
        <w:t xml:space="preserve"> [2019] HKCFA 37</w:t>
      </w:r>
      <w:r w:rsidRPr="00EE2C20">
        <w:rPr>
          <w:rFonts w:hint="eastAsia"/>
          <w:color w:val="000000"/>
        </w:rPr>
        <w:t>，第</w:t>
      </w:r>
      <w:r>
        <w:rPr>
          <w:rFonts w:hint="eastAsia"/>
          <w:color w:val="000000"/>
        </w:rPr>
        <w:t>38</w:t>
      </w:r>
      <w:r w:rsidRPr="00EE2C20">
        <w:rPr>
          <w:rFonts w:hint="eastAsia"/>
          <w:color w:val="000000"/>
        </w:rPr>
        <w:t>段。</w:t>
      </w:r>
    </w:p>
  </w:footnote>
  <w:footnote w:id="206">
    <w:p w:rsidR="00287E55" w:rsidRPr="00EE2C20" w:rsidRDefault="00287E55" w:rsidP="00D85A18">
      <w:pPr>
        <w:pStyle w:val="FootnoteText"/>
        <w:ind w:left="561" w:hanging="561"/>
        <w:rPr>
          <w:color w:val="000000"/>
        </w:rPr>
      </w:pPr>
      <w:r w:rsidRPr="00EE2C20">
        <w:rPr>
          <w:rStyle w:val="FootnoteReference"/>
          <w:color w:val="000000"/>
        </w:rPr>
        <w:footnoteRef/>
      </w:r>
      <w:r w:rsidRPr="00EE2C20">
        <w:rPr>
          <w:color w:val="000000"/>
        </w:rPr>
        <w:t xml:space="preserve"> </w:t>
      </w:r>
      <w:r w:rsidRPr="00EE2C20">
        <w:rPr>
          <w:rFonts w:hint="eastAsia"/>
          <w:color w:val="000000"/>
        </w:rPr>
        <w:tab/>
      </w:r>
      <w:r w:rsidRPr="00EE2C20">
        <w:rPr>
          <w:rFonts w:hint="eastAsia"/>
          <w:i/>
          <w:color w:val="000000"/>
          <w:spacing w:val="0"/>
        </w:rPr>
        <w:t>Archbold Hong Kong</w:t>
      </w:r>
      <w:r w:rsidRPr="00EE2C20">
        <w:rPr>
          <w:rFonts w:hint="eastAsia"/>
          <w:color w:val="000000"/>
        </w:rPr>
        <w:t>（</w:t>
      </w:r>
      <w:r w:rsidRPr="00EE2C20">
        <w:rPr>
          <w:rFonts w:hint="eastAsia"/>
          <w:color w:val="000000"/>
        </w:rPr>
        <w:t>20</w:t>
      </w:r>
      <w:r>
        <w:rPr>
          <w:rFonts w:hint="eastAsia"/>
          <w:color w:val="000000"/>
        </w:rPr>
        <w:t>2</w:t>
      </w:r>
      <w:r w:rsidRPr="00EE2C20">
        <w:rPr>
          <w:color w:val="000000"/>
        </w:rPr>
        <w:t>1</w:t>
      </w:r>
      <w:r w:rsidRPr="00EE2C20">
        <w:rPr>
          <w:rFonts w:hint="eastAsia"/>
          <w:color w:val="000000"/>
        </w:rPr>
        <w:t>年），第</w:t>
      </w:r>
      <w:r w:rsidRPr="00EE2C20">
        <w:rPr>
          <w:rFonts w:hint="eastAsia"/>
          <w:color w:val="000000"/>
        </w:rPr>
        <w:t>20</w:t>
      </w:r>
      <w:r w:rsidRPr="00E72FDF">
        <w:rPr>
          <w:rFonts w:hint="eastAsia"/>
          <w:color w:val="000000"/>
        </w:rPr>
        <w:t>–</w:t>
      </w:r>
      <w:r w:rsidRPr="00EE2C20">
        <w:rPr>
          <w:rFonts w:hint="eastAsia"/>
          <w:color w:val="000000"/>
        </w:rPr>
        <w:t>1</w:t>
      </w:r>
      <w:r>
        <w:rPr>
          <w:rFonts w:hint="eastAsia"/>
          <w:color w:val="000000"/>
        </w:rPr>
        <w:t>79</w:t>
      </w:r>
      <w:r w:rsidRPr="00EE2C20">
        <w:rPr>
          <w:rFonts w:hint="eastAsia"/>
          <w:color w:val="000000"/>
        </w:rPr>
        <w:t>段。</w:t>
      </w:r>
    </w:p>
  </w:footnote>
  <w:footnote w:id="207">
    <w:p w:rsidR="00287E55" w:rsidRPr="00EE2C20" w:rsidRDefault="00287E55" w:rsidP="00D85A18">
      <w:pPr>
        <w:pStyle w:val="FootnoteText"/>
        <w:ind w:left="561" w:hanging="561"/>
        <w:rPr>
          <w:color w:val="000000"/>
        </w:rPr>
      </w:pPr>
      <w:r w:rsidRPr="00EE2C20">
        <w:rPr>
          <w:rStyle w:val="FootnoteReference"/>
          <w:color w:val="000000"/>
        </w:rPr>
        <w:footnoteRef/>
      </w:r>
      <w:r w:rsidRPr="00EE2C20">
        <w:rPr>
          <w:color w:val="000000"/>
        </w:rPr>
        <w:t xml:space="preserve"> </w:t>
      </w:r>
      <w:r w:rsidRPr="00EE2C20">
        <w:rPr>
          <w:rFonts w:hint="eastAsia"/>
          <w:color w:val="000000"/>
        </w:rPr>
        <w:tab/>
      </w:r>
      <w:r>
        <w:rPr>
          <w:rFonts w:hint="eastAsia"/>
          <w:color w:val="000000"/>
          <w:lang w:eastAsia="zh-HK"/>
        </w:rPr>
        <w:t>有關</w:t>
      </w:r>
      <w:r w:rsidRPr="005E455A">
        <w:rPr>
          <w:rFonts w:hint="eastAsia"/>
          <w:color w:val="000000"/>
          <w:lang w:eastAsia="zh-HK"/>
        </w:rPr>
        <w:t>程度上的問題</w:t>
      </w:r>
      <w:r>
        <w:rPr>
          <w:rFonts w:hint="eastAsia"/>
          <w:color w:val="000000"/>
          <w:lang w:eastAsia="zh-HK"/>
        </w:rPr>
        <w:t>是</w:t>
      </w:r>
      <w:r w:rsidRPr="007D58E4">
        <w:rPr>
          <w:rFonts w:hint="eastAsia"/>
          <w:lang w:val="x-none" w:eastAsia="zh-HK"/>
        </w:rPr>
        <w:t>在考慮所有有關情況後</w:t>
      </w:r>
      <w:r w:rsidRPr="007D58E4">
        <w:rPr>
          <w:rFonts w:hint="eastAsia"/>
          <w:lang w:eastAsia="zh-HK"/>
        </w:rPr>
        <w:t>，</w:t>
      </w:r>
      <w:r w:rsidRPr="007D58E4">
        <w:rPr>
          <w:rFonts w:hint="eastAsia"/>
          <w:lang w:val="x-none" w:eastAsia="zh-HK"/>
        </w:rPr>
        <w:t>被告人的行為是</w:t>
      </w:r>
      <w:r w:rsidRPr="007D58E4">
        <w:rPr>
          <w:rFonts w:hint="eastAsia"/>
          <w:lang w:eastAsia="zh-HK"/>
        </w:rPr>
        <w:t>否</w:t>
      </w:r>
      <w:r w:rsidRPr="007D58E4">
        <w:rPr>
          <w:rFonts w:hint="eastAsia"/>
          <w:i/>
        </w:rPr>
        <w:t>“</w:t>
      </w:r>
      <w:r w:rsidRPr="007D58E4">
        <w:rPr>
          <w:rFonts w:hint="eastAsia"/>
          <w:i/>
          <w:lang w:val="x-none" w:eastAsia="zh-HK"/>
        </w:rPr>
        <w:t>遠遠低於按理可期望被告人達到的標準</w:t>
      </w:r>
      <w:r>
        <w:rPr>
          <w:rFonts w:hint="eastAsia"/>
          <w:i/>
          <w:lang w:val="x-none"/>
        </w:rPr>
        <w:t>，</w:t>
      </w:r>
      <w:r w:rsidRPr="007D58E4">
        <w:rPr>
          <w:rFonts w:hint="eastAsia"/>
          <w:i/>
          <w:lang w:val="x-none" w:eastAsia="zh-HK"/>
        </w:rPr>
        <w:t>以致可妥為歸類為嚴重疏忽</w:t>
      </w:r>
      <w:r w:rsidRPr="007D58E4">
        <w:rPr>
          <w:rFonts w:hint="eastAsia"/>
          <w:i/>
        </w:rPr>
        <w:t>”</w:t>
      </w:r>
      <w:r w:rsidRPr="007D58E4">
        <w:rPr>
          <w:rFonts w:hint="eastAsia"/>
          <w:lang w:val="x-none" w:eastAsia="zh-HK"/>
        </w:rPr>
        <w:t>。</w:t>
      </w:r>
    </w:p>
  </w:footnote>
  <w:footnote w:id="208">
    <w:p w:rsidR="00287E55" w:rsidRPr="00176BEF" w:rsidRDefault="00287E55" w:rsidP="00D85A18">
      <w:pPr>
        <w:pStyle w:val="FootnoteText"/>
        <w:rPr>
          <w:lang w:eastAsia="zh-HK"/>
        </w:rPr>
      </w:pPr>
      <w:r w:rsidRPr="00176BEF">
        <w:rPr>
          <w:rStyle w:val="FootnoteReference"/>
        </w:rPr>
        <w:footnoteRef/>
      </w:r>
      <w:r w:rsidRPr="00176BEF">
        <w:t xml:space="preserve"> </w:t>
      </w:r>
      <w:r w:rsidRPr="00176BEF">
        <w:tab/>
      </w:r>
      <w:r w:rsidRPr="00371947">
        <w:rPr>
          <w:i/>
          <w:spacing w:val="0"/>
          <w:lang w:eastAsia="zh-HK"/>
        </w:rPr>
        <w:t>H Ltd v J and Another</w:t>
      </w:r>
      <w:r w:rsidRPr="00371947">
        <w:rPr>
          <w:spacing w:val="0"/>
          <w:lang w:eastAsia="zh-HK"/>
        </w:rPr>
        <w:t xml:space="preserve"> [2010] SASC 176</w:t>
      </w:r>
      <w:r>
        <w:rPr>
          <w:rFonts w:hint="eastAsia"/>
          <w:lang w:eastAsia="zh-HK"/>
        </w:rPr>
        <w:t>。關於該案的討論，見諮詢文件附錄</w:t>
      </w:r>
      <w:r w:rsidRPr="00371947">
        <w:rPr>
          <w:rFonts w:hint="eastAsia"/>
          <w:spacing w:val="0"/>
        </w:rPr>
        <w:t>II</w:t>
      </w:r>
      <w:r>
        <w:rPr>
          <w:rFonts w:hint="eastAsia"/>
        </w:rPr>
        <w:t>I</w:t>
      </w:r>
      <w:r>
        <w:rPr>
          <w:rFonts w:hint="eastAsia"/>
          <w:lang w:eastAsia="zh-HK"/>
        </w:rPr>
        <w:t>第</w:t>
      </w:r>
      <w:r>
        <w:rPr>
          <w:rFonts w:hint="eastAsia"/>
        </w:rPr>
        <w:t>6</w:t>
      </w:r>
      <w:r>
        <w:rPr>
          <w:rFonts w:hint="eastAsia"/>
          <w:lang w:eastAsia="zh-HK"/>
        </w:rPr>
        <w:t>至</w:t>
      </w:r>
      <w:r>
        <w:rPr>
          <w:rFonts w:hint="eastAsia"/>
        </w:rPr>
        <w:t>9</w:t>
      </w:r>
      <w:r>
        <w:rPr>
          <w:rFonts w:hint="eastAsia"/>
          <w:lang w:eastAsia="zh-HK"/>
        </w:rPr>
        <w:t>段。</w:t>
      </w:r>
    </w:p>
  </w:footnote>
  <w:footnote w:id="209">
    <w:p w:rsidR="00287E55" w:rsidRDefault="00287E55" w:rsidP="00D85A18">
      <w:pPr>
        <w:pStyle w:val="FootnoteText"/>
        <w:tabs>
          <w:tab w:val="clear" w:pos="567"/>
          <w:tab w:val="left" w:pos="426"/>
        </w:tabs>
        <w:overflowPunct w:val="0"/>
        <w:rPr>
          <w:spacing w:val="6"/>
          <w:lang w:eastAsia="zh-HK"/>
        </w:rPr>
      </w:pPr>
      <w:r w:rsidRPr="00176BEF">
        <w:rPr>
          <w:rStyle w:val="FootnoteReference"/>
        </w:rPr>
        <w:footnoteRef/>
      </w:r>
      <w:r w:rsidRPr="00176BEF">
        <w:t xml:space="preserve"> </w:t>
      </w:r>
      <w:r w:rsidRPr="00176BEF">
        <w:tab/>
      </w:r>
      <w:r w:rsidRPr="00AF3073">
        <w:rPr>
          <w:rFonts w:hint="eastAsia"/>
          <w:spacing w:val="4"/>
        </w:rPr>
        <w:t>《處理虐待長者個案程序指引》（二零二一年修訂）</w:t>
      </w:r>
      <w:r w:rsidRPr="00AF3073">
        <w:rPr>
          <w:rFonts w:hint="eastAsia"/>
          <w:spacing w:val="4"/>
          <w:lang w:eastAsia="zh-HK"/>
        </w:rPr>
        <w:t>，第三章第</w:t>
      </w:r>
      <w:r w:rsidRPr="00AF3073">
        <w:rPr>
          <w:rFonts w:hint="eastAsia"/>
          <w:spacing w:val="4"/>
        </w:rPr>
        <w:t>4.1</w:t>
      </w:r>
      <w:r w:rsidRPr="00AF3073">
        <w:rPr>
          <w:rFonts w:hint="eastAsia"/>
          <w:spacing w:val="4"/>
          <w:lang w:eastAsia="zh-HK"/>
        </w:rPr>
        <w:t>至</w:t>
      </w:r>
      <w:r w:rsidRPr="00AF3073">
        <w:rPr>
          <w:rFonts w:hint="eastAsia"/>
          <w:spacing w:val="4"/>
        </w:rPr>
        <w:t>4.7</w:t>
      </w:r>
      <w:r w:rsidRPr="00AF3073">
        <w:rPr>
          <w:rFonts w:hint="eastAsia"/>
          <w:spacing w:val="4"/>
          <w:lang w:eastAsia="zh-HK"/>
        </w:rPr>
        <w:t>段（第</w:t>
      </w:r>
      <w:r w:rsidRPr="00AF3073">
        <w:rPr>
          <w:rFonts w:hint="eastAsia"/>
          <w:spacing w:val="4"/>
        </w:rPr>
        <w:t>20</w:t>
      </w:r>
      <w:r w:rsidRPr="00AF3073">
        <w:rPr>
          <w:rFonts w:hint="eastAsia"/>
          <w:spacing w:val="4"/>
          <w:lang w:eastAsia="zh-HK"/>
        </w:rPr>
        <w:t>至</w:t>
      </w:r>
      <w:r w:rsidRPr="00AF3073">
        <w:rPr>
          <w:rFonts w:hint="eastAsia"/>
          <w:spacing w:val="4"/>
        </w:rPr>
        <w:t>21</w:t>
      </w:r>
      <w:r w:rsidRPr="00AF3073">
        <w:rPr>
          <w:rFonts w:hint="eastAsia"/>
          <w:spacing w:val="4"/>
          <w:lang w:eastAsia="zh-HK"/>
        </w:rPr>
        <w:t>頁）。</w:t>
      </w:r>
    </w:p>
    <w:p w:rsidR="00287E55" w:rsidRPr="00EE1465" w:rsidRDefault="00287E55" w:rsidP="00D85A18">
      <w:pPr>
        <w:pStyle w:val="FootnoteText"/>
        <w:tabs>
          <w:tab w:val="clear" w:pos="567"/>
          <w:tab w:val="left" w:pos="426"/>
        </w:tabs>
        <w:overflowPunct w:val="0"/>
        <w:rPr>
          <w:color w:val="000000"/>
        </w:rPr>
      </w:pPr>
      <w:r>
        <w:rPr>
          <w:lang w:eastAsia="zh-HK"/>
        </w:rPr>
        <w:tab/>
      </w:r>
      <w:r>
        <w:rPr>
          <w:lang w:eastAsia="zh-HK"/>
        </w:rPr>
        <w:tab/>
      </w:r>
      <w:r>
        <w:rPr>
          <w:rFonts w:hint="eastAsia"/>
          <w:lang w:eastAsia="zh-HK"/>
        </w:rPr>
        <w:t>登載於</w:t>
      </w:r>
      <w:r>
        <w:rPr>
          <w:rFonts w:hint="eastAsia"/>
        </w:rPr>
        <w:t>：</w:t>
      </w:r>
    </w:p>
    <w:p w:rsidR="00287E55" w:rsidRDefault="006678F6" w:rsidP="00D85A18">
      <w:pPr>
        <w:pStyle w:val="FootnoteText"/>
        <w:overflowPunct w:val="0"/>
        <w:ind w:firstLine="0"/>
        <w:rPr>
          <w:rStyle w:val="Hyperlink"/>
          <w:color w:val="000000" w:themeColor="text1"/>
          <w:spacing w:val="0"/>
          <w:u w:val="none"/>
        </w:rPr>
      </w:pPr>
      <w:hyperlink r:id="rId24" w:history="1">
        <w:r w:rsidR="00287E55" w:rsidRPr="00DC14BA">
          <w:rPr>
            <w:rStyle w:val="Hyperlink"/>
            <w:color w:val="000000" w:themeColor="text1"/>
            <w:spacing w:val="0"/>
            <w:u w:val="none"/>
          </w:rPr>
          <w:t>https://www.swd.gov.hk/tc/index/site_pubsvc/page_elderly/sub_csselderly/id_serabuseelder/</w:t>
        </w:r>
      </w:hyperlink>
    </w:p>
    <w:p w:rsidR="00287E55" w:rsidRPr="00DC14BA" w:rsidRDefault="00287E55" w:rsidP="005A272F">
      <w:pPr>
        <w:pStyle w:val="FootnoteText"/>
        <w:overflowPunct w:val="0"/>
        <w:ind w:left="482" w:firstLine="0"/>
        <w:rPr>
          <w:color w:val="000000" w:themeColor="text1"/>
          <w:lang w:eastAsia="zh-HK"/>
        </w:rPr>
      </w:pPr>
      <w:r w:rsidRPr="00DC14BA">
        <w:rPr>
          <w:rStyle w:val="Hyperlink"/>
          <w:rFonts w:hint="eastAsia"/>
          <w:color w:val="000000" w:themeColor="text1"/>
          <w:u w:val="none"/>
        </w:rPr>
        <w:t>（</w:t>
      </w:r>
      <w:r w:rsidRPr="00DC14BA">
        <w:rPr>
          <w:rStyle w:val="Hyperlink"/>
          <w:rFonts w:hint="eastAsia"/>
          <w:color w:val="000000" w:themeColor="text1"/>
          <w:u w:val="none"/>
          <w:lang w:eastAsia="zh-HK"/>
        </w:rPr>
        <w:t>於</w:t>
      </w:r>
      <w:r w:rsidRPr="00DC14BA">
        <w:rPr>
          <w:rStyle w:val="Hyperlink"/>
          <w:color w:val="000000" w:themeColor="text1"/>
          <w:u w:val="none"/>
          <w:lang w:eastAsia="zh-HK"/>
        </w:rPr>
        <w:t>2021</w:t>
      </w:r>
      <w:r w:rsidRPr="00DC14BA">
        <w:rPr>
          <w:rStyle w:val="Hyperlink"/>
          <w:rFonts w:hint="eastAsia"/>
          <w:color w:val="000000" w:themeColor="text1"/>
          <w:u w:val="none"/>
          <w:lang w:eastAsia="zh-HK"/>
        </w:rPr>
        <w:t>年</w:t>
      </w:r>
      <w:r w:rsidRPr="00DC14BA">
        <w:rPr>
          <w:rStyle w:val="Hyperlink"/>
          <w:rFonts w:hint="eastAsia"/>
          <w:color w:val="000000" w:themeColor="text1"/>
          <w:u w:val="none"/>
          <w:lang w:eastAsia="zh-HK"/>
        </w:rPr>
        <w:t>4</w:t>
      </w:r>
      <w:r w:rsidRPr="00DC14BA">
        <w:rPr>
          <w:rStyle w:val="Hyperlink"/>
          <w:rFonts w:hint="eastAsia"/>
          <w:color w:val="000000" w:themeColor="text1"/>
          <w:u w:val="none"/>
          <w:lang w:eastAsia="zh-HK"/>
        </w:rPr>
        <w:t>月</w:t>
      </w:r>
      <w:r w:rsidRPr="00DC14BA">
        <w:rPr>
          <w:rStyle w:val="Hyperlink"/>
          <w:rFonts w:hint="eastAsia"/>
          <w:color w:val="000000" w:themeColor="text1"/>
          <w:u w:val="none"/>
        </w:rPr>
        <w:t>7</w:t>
      </w:r>
      <w:r w:rsidRPr="00DC14BA">
        <w:rPr>
          <w:rStyle w:val="Hyperlink"/>
          <w:rFonts w:hint="eastAsia"/>
          <w:color w:val="000000" w:themeColor="text1"/>
          <w:u w:val="none"/>
          <w:lang w:eastAsia="zh-HK"/>
        </w:rPr>
        <w:t>日瀏覽</w:t>
      </w:r>
      <w:r w:rsidRPr="00DC14BA">
        <w:rPr>
          <w:rStyle w:val="Hyperlink"/>
          <w:rFonts w:hint="eastAsia"/>
          <w:color w:val="000000" w:themeColor="text1"/>
          <w:u w:val="none"/>
        </w:rPr>
        <w:t>）</w:t>
      </w:r>
      <w:r w:rsidRPr="00DC14BA">
        <w:rPr>
          <w:rStyle w:val="Hyperlink"/>
          <w:rFonts w:hint="eastAsia"/>
          <w:color w:val="000000" w:themeColor="text1"/>
          <w:u w:val="none"/>
          <w:lang w:eastAsia="zh-HK"/>
        </w:rPr>
        <w:t>。</w:t>
      </w:r>
    </w:p>
  </w:footnote>
  <w:footnote w:id="210">
    <w:p w:rsidR="00287E55" w:rsidRDefault="00287E55" w:rsidP="00D85A18">
      <w:pPr>
        <w:pStyle w:val="FootnoteText"/>
        <w:overflowPunct w:val="0"/>
        <w:rPr>
          <w:lang w:eastAsia="zh-HK"/>
        </w:rPr>
      </w:pPr>
      <w:r w:rsidRPr="00176BEF">
        <w:rPr>
          <w:rStyle w:val="FootnoteReference"/>
        </w:rPr>
        <w:footnoteRef/>
      </w:r>
      <w:r w:rsidRPr="00176BEF">
        <w:t xml:space="preserve"> </w:t>
      </w:r>
      <w:r w:rsidRPr="00176BEF">
        <w:tab/>
      </w:r>
      <w:r w:rsidRPr="00682F72">
        <w:rPr>
          <w:rFonts w:hint="eastAsia"/>
          <w:lang w:eastAsia="zh-HK"/>
        </w:rPr>
        <w:t>條例草案擬稿</w:t>
      </w:r>
      <w:r>
        <w:rPr>
          <w:rFonts w:hint="eastAsia"/>
          <w:lang w:eastAsia="zh-HK"/>
        </w:rPr>
        <w:t>中</w:t>
      </w:r>
      <w:r w:rsidRPr="00682F72">
        <w:rPr>
          <w:rFonts w:hint="eastAsia"/>
          <w:lang w:eastAsia="zh-HK"/>
        </w:rPr>
        <w:t>《侵害人身罪條例》</w:t>
      </w:r>
      <w:r>
        <w:rPr>
          <w:rFonts w:hint="eastAsia"/>
          <w:lang w:eastAsia="zh-HK"/>
        </w:rPr>
        <w:t>建議</w:t>
      </w:r>
      <w:r w:rsidRPr="00682F72">
        <w:rPr>
          <w:rFonts w:hint="eastAsia"/>
          <w:lang w:eastAsia="zh-HK"/>
        </w:rPr>
        <w:t>的第</w:t>
      </w:r>
      <w:r w:rsidRPr="00682F72">
        <w:rPr>
          <w:rFonts w:hint="eastAsia"/>
          <w:lang w:eastAsia="zh-HK"/>
        </w:rPr>
        <w:t>25A</w:t>
      </w:r>
      <w:r>
        <w:rPr>
          <w:rFonts w:hint="eastAsia"/>
        </w:rPr>
        <w:t>(1)(</w:t>
      </w:r>
      <w:r>
        <w:t>d</w:t>
      </w:r>
      <w:r>
        <w:rPr>
          <w:rFonts w:hint="eastAsia"/>
        </w:rPr>
        <w:t>)</w:t>
      </w:r>
      <w:r>
        <w:rPr>
          <w:rFonts w:hint="eastAsia"/>
          <w:lang w:eastAsia="zh-HK"/>
        </w:rPr>
        <w:t>及</w:t>
      </w:r>
      <w:r>
        <w:rPr>
          <w:rFonts w:hint="eastAsia"/>
        </w:rPr>
        <w:t>(e)</w:t>
      </w:r>
      <w:r w:rsidRPr="00682F72">
        <w:rPr>
          <w:rFonts w:hint="eastAsia"/>
          <w:lang w:eastAsia="zh-HK"/>
        </w:rPr>
        <w:t>條</w:t>
      </w:r>
      <w:r>
        <w:rPr>
          <w:rFonts w:hint="eastAsia"/>
          <w:lang w:eastAsia="zh-HK"/>
        </w:rPr>
        <w:t>（本報告書附件</w:t>
      </w:r>
      <w:r>
        <w:rPr>
          <w:rFonts w:hint="eastAsia"/>
        </w:rPr>
        <w:t>1</w:t>
      </w:r>
      <w:r>
        <w:rPr>
          <w:rFonts w:hint="eastAsia"/>
          <w:lang w:eastAsia="zh-HK"/>
        </w:rPr>
        <w:t>）</w:t>
      </w:r>
      <w:r w:rsidRPr="00591FBF">
        <w:rPr>
          <w:rFonts w:hint="eastAsia"/>
          <w:lang w:eastAsia="zh-HK"/>
        </w:rPr>
        <w:t>：</w:t>
      </w:r>
    </w:p>
    <w:p w:rsidR="00287E55" w:rsidRPr="004F0AA9" w:rsidRDefault="00287E55" w:rsidP="00D85A18">
      <w:pPr>
        <w:pStyle w:val="FootnoteText"/>
        <w:overflowPunct w:val="0"/>
        <w:ind w:left="1134" w:hanging="708"/>
      </w:pPr>
      <w:r w:rsidRPr="004F0AA9">
        <w:rPr>
          <w:rFonts w:hint="eastAsia"/>
          <w:lang w:eastAsia="zh-HK"/>
        </w:rPr>
        <w:t>“</w:t>
      </w:r>
      <w:r w:rsidRPr="004F0AA9">
        <w:rPr>
          <w:rFonts w:hint="eastAsia"/>
          <w:lang w:eastAsia="zh-HK"/>
        </w:rPr>
        <w:t>25A</w:t>
      </w:r>
      <w:r w:rsidRPr="004F0AA9">
        <w:rPr>
          <w:rFonts w:hint="eastAsia"/>
        </w:rPr>
        <w:t>.</w:t>
      </w:r>
      <w:r w:rsidRPr="004F0AA9">
        <w:rPr>
          <w:lang w:eastAsia="zh-HK"/>
        </w:rPr>
        <w:tab/>
      </w:r>
      <w:r w:rsidRPr="004F0AA9">
        <w:rPr>
          <w:rFonts w:hint="eastAsia"/>
        </w:rPr>
        <w:t>(1)</w:t>
      </w:r>
      <w:r w:rsidRPr="004F0AA9">
        <w:rPr>
          <w:lang w:eastAsia="zh-HK"/>
        </w:rPr>
        <w:tab/>
      </w:r>
      <w:r w:rsidRPr="004F0AA9">
        <w:rPr>
          <w:rFonts w:hint="eastAsia"/>
          <w:lang w:eastAsia="zh-HK"/>
        </w:rPr>
        <w:t>如屬以下情況，某人（</w:t>
      </w:r>
      <w:r w:rsidRPr="004F0AA9">
        <w:rPr>
          <w:rFonts w:ascii="Times New Roman Bold" w:hAnsi="Times New Roman Bold" w:hint="eastAsia"/>
          <w:b/>
          <w:i/>
          <w:shadow/>
          <w:lang w:eastAsia="zh-HK"/>
        </w:rPr>
        <w:t>被告人</w:t>
      </w:r>
      <w:r w:rsidRPr="004F0AA9">
        <w:rPr>
          <w:rFonts w:hint="eastAsia"/>
          <w:lang w:eastAsia="zh-HK"/>
        </w:rPr>
        <w:t>）即屬犯罪</w:t>
      </w:r>
      <w:r w:rsidRPr="004F0AA9">
        <w:rPr>
          <w:rFonts w:ascii="新細明體" w:hAnsi="新細明體"/>
          <w:spacing w:val="-20"/>
          <w:lang w:val="en-US"/>
        </w:rPr>
        <w:t>―</w:t>
      </w:r>
      <w:r w:rsidRPr="004F0AA9">
        <w:rPr>
          <w:rFonts w:ascii="新細明體" w:hAnsi="新細明體"/>
          <w:lang w:val="en-US"/>
        </w:rPr>
        <w:t>―</w:t>
      </w:r>
    </w:p>
    <w:p w:rsidR="00287E55" w:rsidRPr="004F0AA9" w:rsidRDefault="00287E55" w:rsidP="00D85A18">
      <w:pPr>
        <w:pStyle w:val="FootnoteText"/>
        <w:overflowPunct w:val="0"/>
        <w:ind w:left="1134"/>
        <w:rPr>
          <w:lang w:eastAsia="zh-HK"/>
        </w:rPr>
      </w:pPr>
      <w:r w:rsidRPr="004F0AA9">
        <w:rPr>
          <w:rFonts w:hint="eastAsia"/>
          <w:spacing w:val="0"/>
          <w:lang w:eastAsia="zh-HK"/>
        </w:rPr>
        <w:t>…</w:t>
      </w:r>
      <w:proofErr w:type="gramStart"/>
      <w:r w:rsidRPr="004F0AA9">
        <w:rPr>
          <w:rFonts w:hint="eastAsia"/>
          <w:lang w:eastAsia="zh-HK"/>
        </w:rPr>
        <w:t>…</w:t>
      </w:r>
      <w:proofErr w:type="gramEnd"/>
    </w:p>
    <w:p w:rsidR="00287E55" w:rsidRPr="004F0AA9" w:rsidRDefault="00287E55" w:rsidP="00D85A18">
      <w:pPr>
        <w:pStyle w:val="FootnoteText"/>
        <w:overflowPunct w:val="0"/>
        <w:ind w:left="2155" w:hanging="397"/>
      </w:pPr>
      <w:r w:rsidRPr="004F0AA9">
        <w:rPr>
          <w:rFonts w:hint="eastAsia"/>
        </w:rPr>
        <w:t>(d)</w:t>
      </w:r>
      <w:r w:rsidRPr="004F0AA9">
        <w:tab/>
      </w:r>
      <w:r w:rsidRPr="004F0AA9">
        <w:rPr>
          <w:rFonts w:hint="eastAsia"/>
        </w:rPr>
        <w:t>被告人沒有採取在有關情況下屬合理的步驟，保護受害人免受上述傷害</w:t>
      </w:r>
      <w:r w:rsidRPr="004F0AA9">
        <w:rPr>
          <w:rFonts w:hint="eastAsia"/>
          <w:lang w:eastAsia="zh-HK"/>
        </w:rPr>
        <w:t>（</w:t>
      </w:r>
      <w:r w:rsidRPr="004F0AA9">
        <w:rPr>
          <w:rFonts w:ascii="Times New Roman Bold" w:hAnsi="Times New Roman Bold" w:hint="eastAsia"/>
          <w:b/>
          <w:i/>
          <w:shadow/>
          <w:lang w:eastAsia="zh-HK"/>
        </w:rPr>
        <w:t>不作為</w:t>
      </w:r>
      <w:r w:rsidRPr="004F0AA9">
        <w:rPr>
          <w:rFonts w:hint="eastAsia"/>
          <w:lang w:eastAsia="zh-HK"/>
        </w:rPr>
        <w:t>）</w:t>
      </w:r>
      <w:r w:rsidRPr="004F0AA9">
        <w:rPr>
          <w:rFonts w:hint="eastAsia"/>
        </w:rPr>
        <w:t>；及</w:t>
      </w:r>
    </w:p>
    <w:p w:rsidR="00287E55" w:rsidRPr="004F0AA9" w:rsidRDefault="00287E55" w:rsidP="00D85A18">
      <w:pPr>
        <w:pStyle w:val="FootnoteText"/>
        <w:overflowPunct w:val="0"/>
        <w:ind w:left="2155" w:hanging="397"/>
      </w:pPr>
      <w:r w:rsidRPr="004F0AA9">
        <w:rPr>
          <w:rFonts w:hint="eastAsia"/>
        </w:rPr>
        <w:t>(e)</w:t>
      </w:r>
      <w:r w:rsidRPr="004F0AA9">
        <w:tab/>
      </w:r>
      <w:proofErr w:type="gramStart"/>
      <w:r w:rsidRPr="004F0AA9">
        <w:rPr>
          <w:rFonts w:hint="eastAsia"/>
        </w:rPr>
        <w:t>被告人</w:t>
      </w:r>
      <w:r w:rsidRPr="004F0AA9">
        <w:rPr>
          <w:rFonts w:hint="eastAsia"/>
        </w:rPr>
        <w:t>(</w:t>
      </w:r>
      <w:proofErr w:type="gramEnd"/>
      <w:r w:rsidRPr="004F0AA9">
        <w:rPr>
          <w:rFonts w:hint="eastAsia"/>
        </w:rPr>
        <w:t>d)</w:t>
      </w:r>
      <w:r w:rsidRPr="004F0AA9">
        <w:rPr>
          <w:rFonts w:hint="eastAsia"/>
          <w:lang w:eastAsia="zh-HK"/>
        </w:rPr>
        <w:t>段所述的不作為</w:t>
      </w:r>
      <w:r w:rsidRPr="004F0AA9">
        <w:rPr>
          <w:rFonts w:hint="eastAsia"/>
        </w:rPr>
        <w:t>，其嚴重程度在有關情況下足以支持施以刑罰。”</w:t>
      </w:r>
      <w:r>
        <w:rPr>
          <w:rFonts w:hint="eastAsia"/>
        </w:rPr>
        <w:t>。</w:t>
      </w:r>
    </w:p>
  </w:footnote>
  <w:footnote w:id="211">
    <w:p w:rsidR="00287E55" w:rsidRPr="004F0AA9" w:rsidRDefault="00287E55" w:rsidP="00F14D84">
      <w:pPr>
        <w:pStyle w:val="FootnoteText"/>
        <w:overflowPunct w:val="0"/>
        <w:rPr>
          <w:lang w:eastAsia="zh-HK"/>
        </w:rPr>
      </w:pPr>
      <w:r w:rsidRPr="004F0AA9">
        <w:rPr>
          <w:rStyle w:val="FootnoteReference"/>
        </w:rPr>
        <w:footnoteRef/>
      </w:r>
      <w:r w:rsidRPr="004F0AA9">
        <w:t xml:space="preserve"> </w:t>
      </w:r>
      <w:r w:rsidRPr="004F0AA9">
        <w:tab/>
      </w:r>
      <w:r w:rsidRPr="004F0AA9">
        <w:rPr>
          <w:rFonts w:hint="eastAsia"/>
          <w:lang w:eastAsia="zh-HK"/>
        </w:rPr>
        <w:t>條例草案擬稿中《侵害人身罪條例》建議的第</w:t>
      </w:r>
      <w:r w:rsidRPr="004F0AA9">
        <w:rPr>
          <w:rFonts w:hint="eastAsia"/>
          <w:lang w:eastAsia="zh-HK"/>
        </w:rPr>
        <w:t>25A</w:t>
      </w:r>
      <w:r w:rsidRPr="004F0AA9">
        <w:rPr>
          <w:rFonts w:hint="eastAsia"/>
        </w:rPr>
        <w:t>(</w:t>
      </w:r>
      <w:r w:rsidRPr="004F0AA9">
        <w:t>3A</w:t>
      </w:r>
      <w:r w:rsidRPr="004F0AA9">
        <w:rPr>
          <w:rFonts w:hint="eastAsia"/>
        </w:rPr>
        <w:t>)</w:t>
      </w:r>
      <w:r w:rsidRPr="004F0AA9">
        <w:rPr>
          <w:rFonts w:hint="eastAsia"/>
          <w:lang w:eastAsia="zh-HK"/>
        </w:rPr>
        <w:t>及</w:t>
      </w:r>
      <w:r w:rsidRPr="004F0AA9">
        <w:rPr>
          <w:rFonts w:hint="eastAsia"/>
        </w:rPr>
        <w:t>(</w:t>
      </w:r>
      <w:r w:rsidRPr="004F0AA9">
        <w:t>3B</w:t>
      </w:r>
      <w:r w:rsidRPr="004F0AA9">
        <w:rPr>
          <w:rFonts w:hint="eastAsia"/>
        </w:rPr>
        <w:t>)</w:t>
      </w:r>
      <w:r w:rsidRPr="004F0AA9">
        <w:rPr>
          <w:rFonts w:hint="eastAsia"/>
          <w:lang w:eastAsia="zh-HK"/>
        </w:rPr>
        <w:t>條（本報告書附件</w:t>
      </w:r>
      <w:r w:rsidRPr="004F0AA9">
        <w:rPr>
          <w:rFonts w:hint="eastAsia"/>
        </w:rPr>
        <w:t>1</w:t>
      </w:r>
      <w:r w:rsidRPr="004F0AA9">
        <w:rPr>
          <w:rFonts w:hint="eastAsia"/>
          <w:lang w:eastAsia="zh-HK"/>
        </w:rPr>
        <w:t>）：</w:t>
      </w:r>
    </w:p>
    <w:p w:rsidR="00287E55" w:rsidRPr="004F0AA9" w:rsidRDefault="00287E55" w:rsidP="00637AC4">
      <w:pPr>
        <w:pStyle w:val="FootnoteText"/>
        <w:overflowPunct w:val="0"/>
        <w:ind w:left="1191" w:hanging="709"/>
      </w:pPr>
      <w:r w:rsidRPr="004F0AA9">
        <w:rPr>
          <w:rFonts w:hint="eastAsia"/>
          <w:lang w:eastAsia="zh-HK"/>
        </w:rPr>
        <w:t>“</w:t>
      </w:r>
      <w:r w:rsidRPr="004F0AA9">
        <w:rPr>
          <w:lang w:eastAsia="zh-HK"/>
        </w:rPr>
        <w:t>(3</w:t>
      </w:r>
      <w:r w:rsidRPr="004F0AA9">
        <w:rPr>
          <w:rFonts w:hint="eastAsia"/>
          <w:lang w:eastAsia="zh-HK"/>
        </w:rPr>
        <w:t>A</w:t>
      </w:r>
      <w:r w:rsidRPr="004F0AA9">
        <w:rPr>
          <w:lang w:eastAsia="zh-HK"/>
        </w:rPr>
        <w:t>)</w:t>
      </w:r>
      <w:r w:rsidRPr="004F0AA9">
        <w:rPr>
          <w:lang w:eastAsia="zh-HK"/>
        </w:rPr>
        <w:tab/>
      </w:r>
      <w:r w:rsidRPr="004F0AA9">
        <w:rPr>
          <w:rFonts w:hint="eastAsia"/>
          <w:lang w:eastAsia="zh-HK"/>
        </w:rPr>
        <w:t>就第</w:t>
      </w:r>
      <w:r w:rsidRPr="004F0AA9">
        <w:rPr>
          <w:rFonts w:hint="eastAsia"/>
          <w:lang w:eastAsia="zh-HK"/>
        </w:rPr>
        <w:t>(1)(d)</w:t>
      </w:r>
      <w:r w:rsidRPr="004F0AA9">
        <w:rPr>
          <w:rFonts w:hint="eastAsia"/>
          <w:lang w:eastAsia="zh-HK"/>
        </w:rPr>
        <w:t>款而言，斷定在有關情況下屬合理的步驟的因素包括</w:t>
      </w:r>
      <w:proofErr w:type="gramStart"/>
      <w:r w:rsidRPr="004F0AA9">
        <w:rPr>
          <w:rFonts w:ascii="新細明體" w:hAnsi="新細明體"/>
          <w:spacing w:val="-20"/>
          <w:lang w:val="en-US"/>
        </w:rPr>
        <w:t>―</w:t>
      </w:r>
      <w:r w:rsidRPr="004F0AA9">
        <w:rPr>
          <w:rFonts w:ascii="新細明體" w:hAnsi="新細明體"/>
          <w:lang w:val="en-US"/>
        </w:rPr>
        <w:t>―</w:t>
      </w:r>
      <w:proofErr w:type="gramEnd"/>
    </w:p>
    <w:p w:rsidR="00287E55" w:rsidRPr="004F0AA9" w:rsidRDefault="00287E55" w:rsidP="00F14D84">
      <w:pPr>
        <w:pStyle w:val="FootnoteText"/>
        <w:overflowPunct w:val="0"/>
        <w:ind w:left="1729" w:hanging="397"/>
      </w:pPr>
      <w:r w:rsidRPr="004F0AA9">
        <w:rPr>
          <w:rFonts w:hint="eastAsia"/>
        </w:rPr>
        <w:t>(a)</w:t>
      </w:r>
      <w:r w:rsidRPr="004F0AA9">
        <w:tab/>
      </w:r>
      <w:r w:rsidRPr="004F0AA9">
        <w:rPr>
          <w:rFonts w:hint="eastAsia"/>
        </w:rPr>
        <w:t>有關個案的情況</w:t>
      </w:r>
      <w:r w:rsidRPr="004F0AA9">
        <w:rPr>
          <w:rFonts w:hint="eastAsia"/>
          <w:lang w:eastAsia="zh-HK"/>
        </w:rPr>
        <w:t>（</w:t>
      </w:r>
      <w:r w:rsidRPr="004F0AA9">
        <w:rPr>
          <w:rFonts w:hint="eastAsia"/>
        </w:rPr>
        <w:t>包括被告人的個人情況</w:t>
      </w:r>
      <w:r w:rsidRPr="004F0AA9">
        <w:rPr>
          <w:rFonts w:hint="eastAsia"/>
          <w:lang w:eastAsia="zh-HK"/>
        </w:rPr>
        <w:t>）</w:t>
      </w:r>
      <w:r w:rsidRPr="004F0AA9">
        <w:rPr>
          <w:rFonts w:hint="eastAsia"/>
        </w:rPr>
        <w:t>；及</w:t>
      </w:r>
    </w:p>
    <w:p w:rsidR="00287E55" w:rsidRPr="004F0AA9" w:rsidRDefault="00287E55" w:rsidP="00F14D84">
      <w:pPr>
        <w:pStyle w:val="FootnoteText"/>
        <w:overflowPunct w:val="0"/>
        <w:ind w:left="1729" w:hanging="397"/>
        <w:rPr>
          <w:spacing w:val="0"/>
        </w:rPr>
      </w:pPr>
      <w:r w:rsidRPr="004F0AA9">
        <w:rPr>
          <w:rFonts w:hint="eastAsia"/>
        </w:rPr>
        <w:t>(</w:t>
      </w:r>
      <w:r w:rsidRPr="004F0AA9">
        <w:t>b</w:t>
      </w:r>
      <w:r w:rsidRPr="004F0AA9">
        <w:rPr>
          <w:rFonts w:hint="eastAsia"/>
        </w:rPr>
        <w:t>)</w:t>
      </w:r>
      <w:r w:rsidRPr="004F0AA9">
        <w:tab/>
      </w:r>
      <w:r w:rsidRPr="004F0AA9">
        <w:rPr>
          <w:rFonts w:hint="eastAsia"/>
        </w:rPr>
        <w:t>假設某合理的人具有與被告人相同的特徵，</w:t>
      </w:r>
      <w:proofErr w:type="gramStart"/>
      <w:r w:rsidRPr="004F0AA9">
        <w:rPr>
          <w:rFonts w:hint="eastAsia"/>
        </w:rPr>
        <w:t>可期望該合理的人在</w:t>
      </w:r>
      <w:r w:rsidRPr="004F0AA9">
        <w:rPr>
          <w:rFonts w:hint="eastAsia"/>
        </w:rPr>
        <w:t>(</w:t>
      </w:r>
      <w:proofErr w:type="gramEnd"/>
      <w:r w:rsidRPr="004F0AA9">
        <w:rPr>
          <w:rFonts w:hint="eastAsia"/>
        </w:rPr>
        <w:t>a)</w:t>
      </w:r>
      <w:r w:rsidRPr="004F0AA9">
        <w:rPr>
          <w:rFonts w:hint="eastAsia"/>
        </w:rPr>
        <w:t>段所述的情況下會採取的步驟。</w:t>
      </w:r>
    </w:p>
    <w:p w:rsidR="00287E55" w:rsidRPr="00E81F5C" w:rsidRDefault="00287E55" w:rsidP="00637AC4">
      <w:pPr>
        <w:pStyle w:val="FootnoteText"/>
        <w:overflowPunct w:val="0"/>
        <w:ind w:left="1219"/>
      </w:pPr>
      <w:r w:rsidRPr="004F0AA9">
        <w:rPr>
          <w:lang w:eastAsia="zh-HK"/>
        </w:rPr>
        <w:t>(3B)</w:t>
      </w:r>
      <w:r w:rsidRPr="004F0AA9">
        <w:rPr>
          <w:lang w:eastAsia="zh-HK"/>
        </w:rPr>
        <w:tab/>
      </w:r>
      <w:proofErr w:type="gramStart"/>
      <w:r w:rsidRPr="004F0AA9">
        <w:rPr>
          <w:rFonts w:hint="eastAsia"/>
          <w:lang w:eastAsia="zh-HK"/>
        </w:rPr>
        <w:t>就第</w:t>
      </w:r>
      <w:r w:rsidRPr="004F0AA9">
        <w:rPr>
          <w:rFonts w:hint="eastAsia"/>
          <w:lang w:eastAsia="zh-HK"/>
        </w:rPr>
        <w:t>(</w:t>
      </w:r>
      <w:proofErr w:type="gramEnd"/>
      <w:r w:rsidRPr="004F0AA9">
        <w:rPr>
          <w:rFonts w:hint="eastAsia"/>
          <w:lang w:eastAsia="zh-HK"/>
        </w:rPr>
        <w:t>3A)(b)</w:t>
      </w:r>
      <w:r w:rsidRPr="004F0AA9">
        <w:rPr>
          <w:rFonts w:hint="eastAsia"/>
          <w:lang w:eastAsia="zh-HK"/>
        </w:rPr>
        <w:t>款而言，被告人的特徵當中，須只考慮與被告人就第</w:t>
      </w:r>
      <w:r w:rsidRPr="004F0AA9">
        <w:rPr>
          <w:rFonts w:hint="eastAsia"/>
          <w:lang w:eastAsia="zh-HK"/>
        </w:rPr>
        <w:t>(1)(c)</w:t>
      </w:r>
      <w:r w:rsidRPr="004F0AA9">
        <w:rPr>
          <w:rFonts w:hint="eastAsia"/>
          <w:lang w:eastAsia="zh-HK"/>
        </w:rPr>
        <w:t>款所述的風險採取步驟的能力有關的特徵。</w:t>
      </w:r>
      <w:r w:rsidRPr="004F0AA9">
        <w:rPr>
          <w:rFonts w:hint="eastAsia"/>
        </w:rPr>
        <w:t>”</w:t>
      </w:r>
      <w:r>
        <w:rPr>
          <w:rFonts w:hint="eastAsia"/>
        </w:rPr>
        <w:t>。</w:t>
      </w:r>
    </w:p>
  </w:footnote>
  <w:footnote w:id="212">
    <w:p w:rsidR="00287E55" w:rsidRPr="00255C88" w:rsidRDefault="00287E55" w:rsidP="003D0B81">
      <w:pPr>
        <w:pStyle w:val="FootnoteText"/>
        <w:rPr>
          <w:lang w:eastAsia="zh-HK"/>
        </w:rPr>
      </w:pPr>
      <w:r w:rsidRPr="004E6D99">
        <w:rPr>
          <w:rStyle w:val="FootnoteReference"/>
        </w:rPr>
        <w:footnoteRef/>
      </w:r>
      <w:r w:rsidRPr="00176BEF">
        <w:t xml:space="preserve"> </w:t>
      </w:r>
      <w:r w:rsidRPr="00176BEF">
        <w:tab/>
      </w:r>
      <w:r w:rsidRPr="00255C88">
        <w:rPr>
          <w:rFonts w:hint="eastAsia"/>
          <w:lang w:eastAsia="zh-HK"/>
        </w:rPr>
        <w:t>提出該建議的理由，見諮詢文件第</w:t>
      </w:r>
      <w:r w:rsidRPr="00255C88">
        <w:t>7.52</w:t>
      </w:r>
      <w:r w:rsidRPr="00255C88">
        <w:rPr>
          <w:rFonts w:hint="eastAsia"/>
          <w:lang w:eastAsia="zh-HK"/>
        </w:rPr>
        <w:t>至</w:t>
      </w:r>
      <w:r w:rsidRPr="00255C88">
        <w:t>7.56</w:t>
      </w:r>
      <w:r w:rsidRPr="00255C88">
        <w:rPr>
          <w:rFonts w:hint="eastAsia"/>
          <w:lang w:eastAsia="zh-HK"/>
        </w:rPr>
        <w:t>段。</w:t>
      </w:r>
    </w:p>
  </w:footnote>
  <w:footnote w:id="213">
    <w:p w:rsidR="00287E55" w:rsidRPr="00255C88" w:rsidRDefault="00287E55" w:rsidP="003D0B81">
      <w:pPr>
        <w:pStyle w:val="FootnoteText"/>
        <w:rPr>
          <w:rFonts w:cs="Arial"/>
          <w:lang w:eastAsia="zh-HK"/>
        </w:rPr>
      </w:pPr>
      <w:r w:rsidRPr="00255C88">
        <w:rPr>
          <w:rStyle w:val="FootnoteReference"/>
        </w:rPr>
        <w:footnoteRef/>
      </w:r>
      <w:r w:rsidRPr="00255C88">
        <w:t xml:space="preserve"> </w:t>
      </w:r>
      <w:r w:rsidRPr="00255C88">
        <w:tab/>
      </w:r>
      <w:r w:rsidRPr="00255C88">
        <w:rPr>
          <w:rFonts w:cs="Arial" w:hint="eastAsia"/>
          <w:lang w:eastAsia="zh-HK"/>
        </w:rPr>
        <w:t>條例草案擬稿</w:t>
      </w:r>
      <w:r w:rsidRPr="00255C88">
        <w:rPr>
          <w:rFonts w:cs="Arial" w:hint="eastAsia"/>
        </w:rPr>
        <w:t>中</w:t>
      </w:r>
      <w:r w:rsidRPr="00255C88">
        <w:rPr>
          <w:rFonts w:cs="Arial" w:hint="eastAsia"/>
          <w:lang w:val="en-US" w:eastAsia="zh-HK"/>
        </w:rPr>
        <w:t>《侵害人身罪條例》</w:t>
      </w:r>
      <w:r w:rsidRPr="00255C88">
        <w:rPr>
          <w:rFonts w:cs="Arial" w:hint="eastAsia"/>
          <w:lang w:eastAsia="zh-HK"/>
        </w:rPr>
        <w:t>建議的</w:t>
      </w:r>
      <w:r w:rsidRPr="00255C88">
        <w:rPr>
          <w:rFonts w:cs="Arial" w:hint="eastAsia"/>
          <w:lang w:val="en-US" w:eastAsia="zh-HK"/>
        </w:rPr>
        <w:t>第</w:t>
      </w:r>
      <w:r w:rsidRPr="00255C88">
        <w:rPr>
          <w:rFonts w:cs="Arial"/>
        </w:rPr>
        <w:t>25A(</w:t>
      </w:r>
      <w:r w:rsidRPr="00255C88">
        <w:rPr>
          <w:rFonts w:cs="Arial" w:hint="eastAsia"/>
        </w:rPr>
        <w:t>4</w:t>
      </w:r>
      <w:r w:rsidRPr="00255C88">
        <w:rPr>
          <w:rFonts w:cs="Arial"/>
        </w:rPr>
        <w:t>)</w:t>
      </w:r>
      <w:r w:rsidRPr="00255C88">
        <w:rPr>
          <w:rFonts w:cs="Arial" w:hint="eastAsia"/>
          <w:lang w:eastAsia="zh-HK"/>
        </w:rPr>
        <w:t>條（</w:t>
      </w:r>
      <w:r w:rsidRPr="00255C88">
        <w:rPr>
          <w:rFonts w:cs="Arial" w:hint="eastAsia"/>
          <w:lang w:val="en-US" w:eastAsia="zh-HK"/>
        </w:rPr>
        <w:t>諮詢文件附件</w:t>
      </w:r>
      <w:r w:rsidRPr="00255C88">
        <w:rPr>
          <w:rFonts w:cs="Arial" w:hint="eastAsia"/>
          <w:lang w:val="en-US" w:eastAsia="zh-HK"/>
        </w:rPr>
        <w:t>A</w:t>
      </w:r>
      <w:r w:rsidRPr="00255C88">
        <w:rPr>
          <w:rFonts w:cs="Arial" w:hint="eastAsia"/>
          <w:lang w:eastAsia="zh-HK"/>
        </w:rPr>
        <w:t>）：</w:t>
      </w:r>
    </w:p>
    <w:p w:rsidR="00287E55" w:rsidRPr="00255C88" w:rsidRDefault="00287E55" w:rsidP="003D0B81">
      <w:pPr>
        <w:pStyle w:val="FootnoteText"/>
        <w:tabs>
          <w:tab w:val="clear" w:pos="567"/>
          <w:tab w:val="left" w:pos="993"/>
        </w:tabs>
        <w:ind w:left="1843" w:hanging="1417"/>
        <w:rPr>
          <w:rFonts w:cs="Arial"/>
        </w:rPr>
      </w:pPr>
      <w:r w:rsidRPr="00255C88">
        <w:rPr>
          <w:rFonts w:hint="eastAsia"/>
          <w:lang w:val="x-none" w:eastAsia="zh-HK"/>
        </w:rPr>
        <w:t>“</w:t>
      </w:r>
      <w:r w:rsidRPr="00255C88">
        <w:rPr>
          <w:lang w:val="en-US" w:eastAsia="zh-HK"/>
        </w:rPr>
        <w:t>25A.  (4)</w:t>
      </w:r>
      <w:r w:rsidRPr="00255C88">
        <w:rPr>
          <w:lang w:val="en-US" w:eastAsia="zh-HK"/>
        </w:rPr>
        <w:tab/>
      </w:r>
      <w:proofErr w:type="gramStart"/>
      <w:r w:rsidRPr="00255C88">
        <w:rPr>
          <w:rFonts w:cs="Arial" w:hint="eastAsia"/>
        </w:rPr>
        <w:t>在任何就第</w:t>
      </w:r>
      <w:r w:rsidRPr="00255C88">
        <w:rPr>
          <w:rFonts w:cs="Arial" w:hint="eastAsia"/>
        </w:rPr>
        <w:t>(</w:t>
      </w:r>
      <w:proofErr w:type="gramEnd"/>
      <w:r w:rsidRPr="00255C88">
        <w:rPr>
          <w:rFonts w:cs="Arial" w:hint="eastAsia"/>
        </w:rPr>
        <w:t>1)</w:t>
      </w:r>
      <w:r w:rsidRPr="00255C88">
        <w:rPr>
          <w:rFonts w:cs="Arial" w:hint="eastAsia"/>
        </w:rPr>
        <w:t>款所訂罪行而進行的法律程序中，</w:t>
      </w:r>
      <w:r w:rsidRPr="00255C88">
        <w:rPr>
          <w:rFonts w:cs="Arial"/>
        </w:rPr>
        <w:t>控方無須證</w:t>
      </w:r>
      <w:r w:rsidRPr="00255C88">
        <w:rPr>
          <w:rFonts w:cs="Arial" w:hint="eastAsia"/>
        </w:rPr>
        <w:t>明誰人作出第</w:t>
      </w:r>
      <w:r w:rsidRPr="00255C88">
        <w:rPr>
          <w:rFonts w:cs="Arial" w:hint="eastAsia"/>
        </w:rPr>
        <w:t>(1)(</w:t>
      </w:r>
      <w:r w:rsidRPr="00255C88">
        <w:rPr>
          <w:rFonts w:cs="Arial" w:hint="eastAsia"/>
          <w:spacing w:val="0"/>
        </w:rPr>
        <w:t>a</w:t>
      </w:r>
      <w:r w:rsidRPr="00255C88">
        <w:rPr>
          <w:rFonts w:cs="Arial" w:hint="eastAsia"/>
        </w:rPr>
        <w:t>)</w:t>
      </w:r>
      <w:r w:rsidRPr="00255C88">
        <w:rPr>
          <w:rFonts w:cs="Arial" w:hint="eastAsia"/>
        </w:rPr>
        <w:t>款所述的非法作為或忽略。</w:t>
      </w:r>
      <w:r w:rsidRPr="00255C88">
        <w:rPr>
          <w:rFonts w:cs="Arial" w:hint="eastAsia"/>
          <w:lang w:val="en-US" w:eastAsia="zh-HK"/>
        </w:rPr>
        <w:t>”</w:t>
      </w:r>
    </w:p>
  </w:footnote>
  <w:footnote w:id="214">
    <w:p w:rsidR="00287E55" w:rsidRPr="00255C88" w:rsidRDefault="00287E55" w:rsidP="003D0B81">
      <w:pPr>
        <w:pStyle w:val="FootnoteText"/>
        <w:rPr>
          <w:lang w:eastAsia="zh-HK"/>
        </w:rPr>
      </w:pPr>
      <w:r w:rsidRPr="00255C88">
        <w:rPr>
          <w:rStyle w:val="FootnoteReference"/>
        </w:rPr>
        <w:footnoteRef/>
      </w:r>
      <w:r w:rsidRPr="00255C88">
        <w:t xml:space="preserve"> </w:t>
      </w:r>
      <w:r w:rsidRPr="00255C88">
        <w:rPr>
          <w:rFonts w:hint="eastAsia"/>
        </w:rPr>
        <w:tab/>
      </w:r>
      <w:r w:rsidRPr="00255C88">
        <w:rPr>
          <w:rFonts w:hint="eastAsia"/>
          <w:lang w:eastAsia="zh-HK"/>
        </w:rPr>
        <w:t>有關</w:t>
      </w:r>
      <w:r w:rsidRPr="00255C88">
        <w:rPr>
          <w:rFonts w:hint="eastAsia"/>
          <w:i/>
          <w:lang w:eastAsia="zh-HK"/>
        </w:rPr>
        <w:t>“</w:t>
      </w:r>
      <w:r w:rsidRPr="00255C88">
        <w:rPr>
          <w:rFonts w:hint="eastAsia"/>
          <w:i/>
          <w:lang w:val="en-US" w:eastAsia="zh-HK"/>
        </w:rPr>
        <w:t>人權方面的議題”</w:t>
      </w:r>
      <w:r w:rsidRPr="00255C88">
        <w:rPr>
          <w:rFonts w:hint="eastAsia"/>
          <w:lang w:val="en-US" w:eastAsia="zh-HK"/>
        </w:rPr>
        <w:t>的討論，</w:t>
      </w:r>
      <w:r w:rsidRPr="00255C88">
        <w:rPr>
          <w:rFonts w:hint="eastAsia"/>
          <w:lang w:eastAsia="zh-HK"/>
        </w:rPr>
        <w:t>見諮詢文件第</w:t>
      </w:r>
      <w:r w:rsidRPr="00255C88">
        <w:rPr>
          <w:rFonts w:hint="eastAsia"/>
        </w:rPr>
        <w:t>7.57</w:t>
      </w:r>
      <w:r w:rsidRPr="00255C88">
        <w:rPr>
          <w:rFonts w:hint="eastAsia"/>
          <w:lang w:eastAsia="zh-HK"/>
        </w:rPr>
        <w:t>至</w:t>
      </w:r>
      <w:r w:rsidRPr="00255C88">
        <w:rPr>
          <w:rFonts w:hint="eastAsia"/>
        </w:rPr>
        <w:t>7.65</w:t>
      </w:r>
      <w:r w:rsidRPr="00255C88">
        <w:rPr>
          <w:rFonts w:hint="eastAsia"/>
          <w:lang w:eastAsia="zh-HK"/>
        </w:rPr>
        <w:t>段。</w:t>
      </w:r>
    </w:p>
  </w:footnote>
  <w:footnote w:id="215">
    <w:p w:rsidR="00287E55" w:rsidRPr="00255C88" w:rsidRDefault="00287E55" w:rsidP="003D0B81">
      <w:pPr>
        <w:pStyle w:val="FootnoteText"/>
        <w:rPr>
          <w:rFonts w:cs="Arial"/>
        </w:rPr>
      </w:pPr>
      <w:r w:rsidRPr="00255C88">
        <w:rPr>
          <w:rStyle w:val="FootnoteReference"/>
        </w:rPr>
        <w:footnoteRef/>
      </w:r>
      <w:r w:rsidRPr="00255C88">
        <w:t xml:space="preserve"> </w:t>
      </w:r>
      <w:r w:rsidRPr="00255C88">
        <w:rPr>
          <w:rFonts w:hint="eastAsia"/>
        </w:rPr>
        <w:tab/>
      </w:r>
      <w:r w:rsidRPr="00255C88">
        <w:rPr>
          <w:rFonts w:cs="Arial" w:hint="eastAsia"/>
          <w:lang w:val="en-US"/>
        </w:rPr>
        <w:t>南澳大利亞立法委員會議事錄（</w:t>
      </w:r>
      <w:r w:rsidRPr="00255C88">
        <w:rPr>
          <w:rFonts w:cs="Arial"/>
          <w:spacing w:val="0"/>
          <w:lang w:val="en-US"/>
        </w:rPr>
        <w:t>South Australian Hansard debates, Legislative Council</w:t>
      </w:r>
      <w:r w:rsidRPr="00255C88">
        <w:rPr>
          <w:rFonts w:cs="Arial" w:hint="eastAsia"/>
          <w:lang w:val="en-US"/>
        </w:rPr>
        <w:t>），</w:t>
      </w:r>
      <w:r w:rsidRPr="00255C88">
        <w:rPr>
          <w:rFonts w:cs="Arial"/>
          <w:lang w:val="en-US"/>
        </w:rPr>
        <w:t>2005</w:t>
      </w:r>
      <w:r w:rsidRPr="00255C88">
        <w:rPr>
          <w:rFonts w:cs="Arial" w:hint="eastAsia"/>
          <w:lang w:val="en-US"/>
        </w:rPr>
        <w:t>年</w:t>
      </w:r>
      <w:r w:rsidRPr="00255C88">
        <w:rPr>
          <w:rFonts w:cs="Arial"/>
          <w:lang w:val="en-US"/>
        </w:rPr>
        <w:t>2</w:t>
      </w:r>
      <w:r w:rsidRPr="00255C88">
        <w:rPr>
          <w:rFonts w:cs="Arial" w:hint="eastAsia"/>
          <w:lang w:val="en-US"/>
        </w:rPr>
        <w:t>月</w:t>
      </w:r>
      <w:r w:rsidRPr="00255C88">
        <w:rPr>
          <w:rFonts w:cs="Arial" w:hint="eastAsia"/>
          <w:lang w:val="en-US"/>
        </w:rPr>
        <w:t>1</w:t>
      </w:r>
      <w:r w:rsidRPr="00255C88">
        <w:rPr>
          <w:rFonts w:cs="Arial"/>
          <w:lang w:val="en-US"/>
        </w:rPr>
        <w:t>7</w:t>
      </w:r>
      <w:r w:rsidRPr="00255C88">
        <w:rPr>
          <w:rFonts w:cs="Arial" w:hint="eastAsia"/>
          <w:lang w:val="en-US"/>
        </w:rPr>
        <w:t>日，第</w:t>
      </w:r>
      <w:r w:rsidRPr="00255C88">
        <w:rPr>
          <w:rFonts w:cs="Arial"/>
          <w:lang w:val="en-US"/>
        </w:rPr>
        <w:t>1157</w:t>
      </w:r>
      <w:r w:rsidRPr="00255C88">
        <w:rPr>
          <w:rFonts w:cs="Arial" w:hint="eastAsia"/>
          <w:lang w:val="en-US"/>
        </w:rPr>
        <w:t>頁，</w:t>
      </w:r>
      <w:r w:rsidRPr="00255C88">
        <w:rPr>
          <w:rFonts w:cs="Arial" w:hint="eastAsia"/>
          <w:spacing w:val="0"/>
          <w:lang w:val="en-US"/>
        </w:rPr>
        <w:t>P</w:t>
      </w:r>
      <w:r w:rsidRPr="00255C88">
        <w:rPr>
          <w:rFonts w:cs="Arial"/>
          <w:spacing w:val="0"/>
          <w:lang w:val="en-US"/>
        </w:rPr>
        <w:t xml:space="preserve"> Holloway</w:t>
      </w:r>
      <w:r w:rsidRPr="00255C88">
        <w:rPr>
          <w:rFonts w:cs="Arial" w:hint="eastAsia"/>
          <w:lang w:val="en-US"/>
        </w:rPr>
        <w:t>議員的發言。</w:t>
      </w:r>
      <w:r w:rsidRPr="00255C88">
        <w:rPr>
          <w:rFonts w:cs="Arial"/>
        </w:rPr>
        <w:t>登載於：</w:t>
      </w:r>
    </w:p>
    <w:p w:rsidR="00287E55" w:rsidRPr="00255C88" w:rsidRDefault="00287E55" w:rsidP="003D0B81">
      <w:pPr>
        <w:pStyle w:val="FootnoteText"/>
        <w:rPr>
          <w:lang w:eastAsia="zh-HK"/>
        </w:rPr>
      </w:pPr>
      <w:r w:rsidRPr="00255C88">
        <w:rPr>
          <w:rFonts w:hint="eastAsia"/>
          <w:lang w:val="en-US" w:eastAsia="zh-HK"/>
        </w:rPr>
        <w:tab/>
      </w:r>
      <w:r w:rsidRPr="00255C88">
        <w:rPr>
          <w:spacing w:val="0"/>
          <w:lang w:val="en-US" w:eastAsia="zh-HK"/>
        </w:rPr>
        <w:t>http://hansardpublic.parliament.sa.gov.au/#/search/1/2005</w:t>
      </w:r>
      <w:r w:rsidRPr="00255C88">
        <w:rPr>
          <w:rFonts w:hint="eastAsia"/>
          <w:lang w:val="en-US" w:eastAsia="zh-HK"/>
        </w:rPr>
        <w:t>（於</w:t>
      </w:r>
      <w:r w:rsidRPr="00255C88">
        <w:rPr>
          <w:rFonts w:hint="eastAsia"/>
          <w:lang w:val="en-US" w:eastAsia="zh-HK"/>
        </w:rPr>
        <w:t>2021</w:t>
      </w:r>
      <w:r w:rsidRPr="00255C88">
        <w:rPr>
          <w:rFonts w:hint="eastAsia"/>
          <w:lang w:val="en-US" w:eastAsia="zh-HK"/>
        </w:rPr>
        <w:t>年</w:t>
      </w:r>
      <w:r w:rsidRPr="00255C88">
        <w:rPr>
          <w:rFonts w:hint="eastAsia"/>
          <w:lang w:val="en-US" w:eastAsia="zh-HK"/>
        </w:rPr>
        <w:t>4</w:t>
      </w:r>
      <w:r w:rsidRPr="00255C88">
        <w:rPr>
          <w:rFonts w:hint="eastAsia"/>
          <w:lang w:val="en-US" w:eastAsia="zh-HK"/>
        </w:rPr>
        <w:t>月</w:t>
      </w:r>
      <w:r w:rsidRPr="00255C88">
        <w:rPr>
          <w:rFonts w:hint="eastAsia"/>
          <w:lang w:val="en-US" w:eastAsia="zh-HK"/>
        </w:rPr>
        <w:t>1</w:t>
      </w:r>
      <w:r w:rsidRPr="00255C88">
        <w:rPr>
          <w:lang w:val="en-US" w:eastAsia="zh-HK"/>
        </w:rPr>
        <w:t>3</w:t>
      </w:r>
      <w:r w:rsidRPr="00255C88">
        <w:rPr>
          <w:rFonts w:hint="eastAsia"/>
          <w:lang w:val="en-US" w:eastAsia="zh-HK"/>
        </w:rPr>
        <w:t>日瀏覽）。</w:t>
      </w:r>
    </w:p>
  </w:footnote>
  <w:footnote w:id="216">
    <w:p w:rsidR="00287E55" w:rsidRPr="00255C88" w:rsidRDefault="00287E55" w:rsidP="003D0B81">
      <w:pPr>
        <w:pStyle w:val="FootnoteText"/>
        <w:rPr>
          <w:rFonts w:cs="Arial"/>
          <w:lang w:eastAsia="zh-HK"/>
        </w:rPr>
      </w:pPr>
      <w:r w:rsidRPr="00255C88">
        <w:rPr>
          <w:rStyle w:val="FootnoteReference"/>
        </w:rPr>
        <w:footnoteRef/>
      </w:r>
      <w:r w:rsidRPr="00255C88">
        <w:t xml:space="preserve"> </w:t>
      </w:r>
      <w:r w:rsidRPr="00255C88">
        <w:rPr>
          <w:rFonts w:hint="eastAsia"/>
        </w:rPr>
        <w:tab/>
      </w:r>
      <w:r w:rsidRPr="00255C88">
        <w:rPr>
          <w:rFonts w:hint="eastAsia"/>
          <w:lang w:eastAsia="zh-HK"/>
        </w:rPr>
        <w:t>有關英格蘭模式的人權議題的討論，見諮詢文件第</w:t>
      </w:r>
      <w:r w:rsidRPr="00255C88">
        <w:rPr>
          <w:rFonts w:hint="eastAsia"/>
        </w:rPr>
        <w:t>3.87</w:t>
      </w:r>
      <w:r w:rsidRPr="00255C88">
        <w:rPr>
          <w:rFonts w:hint="eastAsia"/>
          <w:lang w:eastAsia="zh-HK"/>
        </w:rPr>
        <w:t>、</w:t>
      </w:r>
      <w:r w:rsidRPr="00255C88">
        <w:rPr>
          <w:rFonts w:hint="eastAsia"/>
        </w:rPr>
        <w:t>3.119</w:t>
      </w:r>
      <w:r w:rsidRPr="00255C88">
        <w:rPr>
          <w:rFonts w:hint="eastAsia"/>
          <w:lang w:eastAsia="zh-HK"/>
        </w:rPr>
        <w:t>至</w:t>
      </w:r>
      <w:r w:rsidRPr="00255C88">
        <w:rPr>
          <w:rFonts w:hint="eastAsia"/>
        </w:rPr>
        <w:t>3.127</w:t>
      </w:r>
      <w:r w:rsidRPr="00255C88">
        <w:rPr>
          <w:rFonts w:hint="eastAsia"/>
          <w:lang w:eastAsia="zh-HK"/>
        </w:rPr>
        <w:t>段。另見</w:t>
      </w:r>
      <w:r w:rsidRPr="00255C88">
        <w:rPr>
          <w:rFonts w:cs="Arial" w:hint="eastAsia"/>
          <w:lang w:val="en-US" w:eastAsia="zh-HK"/>
        </w:rPr>
        <w:t>英國司法部（</w:t>
      </w:r>
      <w:r w:rsidRPr="00255C88">
        <w:rPr>
          <w:rFonts w:cs="Arial" w:hint="eastAsia"/>
          <w:spacing w:val="0"/>
          <w:lang w:val="en-US"/>
        </w:rPr>
        <w:t>U</w:t>
      </w:r>
      <w:r w:rsidRPr="00255C88">
        <w:rPr>
          <w:rFonts w:cs="Arial"/>
          <w:spacing w:val="0"/>
          <w:lang w:val="en-US" w:eastAsia="zh-HK"/>
        </w:rPr>
        <w:t>K Ministry of Justice</w:t>
      </w:r>
      <w:r w:rsidRPr="00255C88">
        <w:rPr>
          <w:rFonts w:cs="Arial" w:hint="eastAsia"/>
          <w:lang w:val="en-US" w:eastAsia="zh-HK"/>
        </w:rPr>
        <w:t>），</w:t>
      </w:r>
      <w:r w:rsidRPr="00255C88">
        <w:rPr>
          <w:i/>
          <w:lang w:val="en-US" w:eastAsia="zh-HK"/>
        </w:rPr>
        <w:t>“</w:t>
      </w:r>
      <w:r w:rsidRPr="00255C88">
        <w:rPr>
          <w:rFonts w:cs="Arial"/>
          <w:i/>
          <w:spacing w:val="0"/>
          <w:lang w:val="en-US" w:eastAsia="zh-HK"/>
        </w:rPr>
        <w:t>Domestic Violence, Crime and Victims (Amendment) Act 2012</w:t>
      </w:r>
      <w:r w:rsidRPr="00255C88">
        <w:rPr>
          <w:i/>
          <w:lang w:val="en-US" w:eastAsia="zh-HK"/>
        </w:rPr>
        <w:t>”</w:t>
      </w:r>
      <w:r w:rsidRPr="00255C88">
        <w:rPr>
          <w:rFonts w:cs="Arial" w:hint="eastAsia"/>
          <w:lang w:val="en-US" w:eastAsia="zh-HK"/>
        </w:rPr>
        <w:t>（通告第</w:t>
      </w:r>
      <w:r w:rsidRPr="00255C88">
        <w:rPr>
          <w:rFonts w:cs="Arial"/>
          <w:lang w:val="en-US" w:eastAsia="zh-HK"/>
        </w:rPr>
        <w:t>2012/03</w:t>
      </w:r>
      <w:r w:rsidRPr="00255C88">
        <w:rPr>
          <w:rFonts w:cs="Arial" w:hint="eastAsia"/>
          <w:lang w:val="en-US" w:eastAsia="zh-HK"/>
        </w:rPr>
        <w:t>號，</w:t>
      </w:r>
      <w:r w:rsidRPr="00255C88">
        <w:rPr>
          <w:rFonts w:cs="Arial"/>
          <w:lang w:val="en-US" w:eastAsia="zh-HK"/>
        </w:rPr>
        <w:t>2012</w:t>
      </w:r>
      <w:r w:rsidRPr="00255C88">
        <w:rPr>
          <w:rFonts w:cs="Arial" w:hint="eastAsia"/>
          <w:lang w:val="en-US" w:eastAsia="zh-HK"/>
        </w:rPr>
        <w:t>年</w:t>
      </w:r>
      <w:r w:rsidRPr="00255C88">
        <w:rPr>
          <w:rFonts w:cs="Arial"/>
          <w:lang w:val="en-US" w:eastAsia="zh-HK"/>
        </w:rPr>
        <w:t>6</w:t>
      </w:r>
      <w:r w:rsidRPr="00255C88">
        <w:rPr>
          <w:rFonts w:cs="Arial" w:hint="eastAsia"/>
          <w:lang w:val="en-US" w:eastAsia="zh-HK"/>
        </w:rPr>
        <w:t>月），附件</w:t>
      </w:r>
      <w:r w:rsidRPr="00255C88">
        <w:rPr>
          <w:rFonts w:cs="Arial" w:hint="eastAsia"/>
          <w:lang w:val="en-US"/>
        </w:rPr>
        <w:t>A</w:t>
      </w:r>
      <w:proofErr w:type="gramStart"/>
      <w:r w:rsidRPr="00255C88">
        <w:rPr>
          <w:rFonts w:cs="Arial" w:hint="eastAsia"/>
          <w:lang w:val="en-US" w:eastAsia="zh-HK"/>
        </w:rPr>
        <w:t>（</w:t>
      </w:r>
      <w:proofErr w:type="gramEnd"/>
      <w:r w:rsidRPr="00255C88">
        <w:rPr>
          <w:rFonts w:cs="Arial" w:hint="eastAsia"/>
          <w:lang w:val="en-US" w:eastAsia="zh-HK"/>
        </w:rPr>
        <w:t>內政部通告</w:t>
      </w:r>
      <w:proofErr w:type="gramStart"/>
      <w:r w:rsidRPr="00255C88">
        <w:rPr>
          <w:rFonts w:cs="Arial" w:hint="eastAsia"/>
          <w:lang w:val="en-US" w:eastAsia="zh-HK"/>
        </w:rPr>
        <w:t>（</w:t>
      </w:r>
      <w:proofErr w:type="gramEnd"/>
      <w:r w:rsidRPr="00255C88">
        <w:rPr>
          <w:rFonts w:cs="Arial"/>
          <w:spacing w:val="0"/>
          <w:lang w:val="en-US" w:eastAsia="zh-HK"/>
        </w:rPr>
        <w:t>Home Office Circular</w:t>
      </w:r>
      <w:proofErr w:type="gramStart"/>
      <w:r w:rsidRPr="00255C88">
        <w:rPr>
          <w:rFonts w:cs="Arial" w:hint="eastAsia"/>
          <w:lang w:val="en-US" w:eastAsia="zh-HK"/>
        </w:rPr>
        <w:t>）</w:t>
      </w:r>
      <w:proofErr w:type="gramEnd"/>
      <w:r w:rsidRPr="00255C88">
        <w:rPr>
          <w:rFonts w:cs="Arial" w:hint="eastAsia"/>
          <w:lang w:val="en-US" w:eastAsia="zh-HK"/>
        </w:rPr>
        <w:t>第</w:t>
      </w:r>
      <w:r w:rsidRPr="00255C88">
        <w:rPr>
          <w:rFonts w:cs="Arial"/>
          <w:lang w:val="en-US" w:eastAsia="zh-HK"/>
        </w:rPr>
        <w:t>9/2005</w:t>
      </w:r>
      <w:r w:rsidRPr="002A6982">
        <w:rPr>
          <w:rFonts w:cs="Arial" w:hint="eastAsia"/>
          <w:spacing w:val="2"/>
          <w:lang w:val="en-US" w:eastAsia="zh-HK"/>
        </w:rPr>
        <w:t>號</w:t>
      </w:r>
      <w:proofErr w:type="gramStart"/>
      <w:r w:rsidRPr="002A6982">
        <w:rPr>
          <w:rFonts w:cs="Arial" w:hint="eastAsia"/>
          <w:spacing w:val="2"/>
          <w:lang w:val="en-US" w:eastAsia="zh-HK"/>
        </w:rPr>
        <w:t>）</w:t>
      </w:r>
      <w:proofErr w:type="gramEnd"/>
      <w:r w:rsidRPr="002A6982">
        <w:rPr>
          <w:rFonts w:cs="Arial" w:hint="eastAsia"/>
          <w:spacing w:val="2"/>
          <w:lang w:val="en-US" w:eastAsia="zh-HK"/>
        </w:rPr>
        <w:t>，</w:t>
      </w:r>
      <w:r w:rsidRPr="002A6982">
        <w:rPr>
          <w:rFonts w:cs="Arial" w:hint="eastAsia"/>
          <w:spacing w:val="4"/>
          <w:lang w:val="en-US" w:eastAsia="zh-HK"/>
        </w:rPr>
        <w:t>第</w:t>
      </w:r>
      <w:r w:rsidRPr="002A6982">
        <w:rPr>
          <w:rFonts w:cs="Arial" w:hint="eastAsia"/>
          <w:spacing w:val="4"/>
          <w:lang w:val="en-US"/>
        </w:rPr>
        <w:t>40</w:t>
      </w:r>
      <w:r w:rsidRPr="002A6982">
        <w:rPr>
          <w:rFonts w:cs="Arial" w:hint="eastAsia"/>
          <w:spacing w:val="4"/>
          <w:lang w:val="en-US" w:eastAsia="zh-HK"/>
        </w:rPr>
        <w:t>段：</w:t>
      </w:r>
      <w:r w:rsidRPr="002A6982">
        <w:rPr>
          <w:rFonts w:cs="Arial" w:hint="eastAsia"/>
          <w:i/>
          <w:spacing w:val="4"/>
          <w:lang w:val="en-US" w:eastAsia="zh-HK"/>
        </w:rPr>
        <w:t>“</w:t>
      </w:r>
      <w:r w:rsidRPr="002A6982">
        <w:rPr>
          <w:rFonts w:cs="Arial"/>
          <w:i/>
          <w:spacing w:val="4"/>
          <w:lang w:eastAsia="zh-HK"/>
        </w:rPr>
        <w:t>英國議會人權聯合委員</w:t>
      </w:r>
      <w:r w:rsidRPr="002A6982">
        <w:rPr>
          <w:rFonts w:cs="Arial"/>
          <w:i/>
          <w:spacing w:val="2"/>
          <w:lang w:eastAsia="zh-HK"/>
        </w:rPr>
        <w:t>會</w:t>
      </w:r>
      <w:r w:rsidRPr="002A6982">
        <w:rPr>
          <w:rFonts w:cs="Arial" w:hint="eastAsia"/>
          <w:i/>
          <w:spacing w:val="2"/>
          <w:lang w:val="en-US" w:eastAsia="zh-HK"/>
        </w:rPr>
        <w:t>（</w:t>
      </w:r>
      <w:r w:rsidRPr="002A6982">
        <w:rPr>
          <w:rFonts w:cs="Arial"/>
          <w:i/>
          <w:spacing w:val="2"/>
          <w:lang w:val="en-US" w:eastAsia="zh-HK"/>
        </w:rPr>
        <w:t>Parliamentary Joint Committee on Human Rights</w:t>
      </w:r>
      <w:r w:rsidRPr="002A6982">
        <w:rPr>
          <w:rFonts w:cs="Arial" w:hint="eastAsia"/>
          <w:i/>
          <w:spacing w:val="2"/>
          <w:lang w:val="en-US" w:eastAsia="zh-HK"/>
        </w:rPr>
        <w:t>）</w:t>
      </w:r>
      <w:r w:rsidRPr="002A6982">
        <w:rPr>
          <w:rFonts w:cs="Arial" w:hint="eastAsia"/>
          <w:i/>
          <w:spacing w:val="2"/>
          <w:lang w:eastAsia="zh-HK"/>
        </w:rPr>
        <w:t>仔細研究有關</w:t>
      </w:r>
      <w:r w:rsidRPr="00255C88">
        <w:rPr>
          <w:rFonts w:cs="Arial" w:hint="eastAsia"/>
          <w:i/>
          <w:lang w:eastAsia="zh-HK"/>
        </w:rPr>
        <w:t>程序措施與〔《歐洲人權公約》</w:t>
      </w:r>
      <w:r w:rsidRPr="00255C88">
        <w:rPr>
          <w:rFonts w:cs="Arial" w:hint="eastAsia"/>
          <w:i/>
          <w:lang w:val="en-US" w:eastAsia="zh-HK"/>
        </w:rPr>
        <w:t>（</w:t>
      </w:r>
      <w:r w:rsidRPr="00255C88">
        <w:rPr>
          <w:rFonts w:cs="Arial" w:hint="eastAsia"/>
          <w:i/>
          <w:spacing w:val="0"/>
          <w:lang w:val="en-US" w:eastAsia="zh-HK"/>
        </w:rPr>
        <w:t>E</w:t>
      </w:r>
      <w:r w:rsidRPr="00255C88">
        <w:rPr>
          <w:rFonts w:cs="Arial"/>
          <w:i/>
          <w:spacing w:val="0"/>
          <w:lang w:val="en-US" w:eastAsia="zh-HK"/>
        </w:rPr>
        <w:t>uropean Convention on Human Rights</w:t>
      </w:r>
      <w:r w:rsidRPr="00255C88">
        <w:rPr>
          <w:rFonts w:cs="Arial" w:hint="eastAsia"/>
          <w:i/>
          <w:lang w:val="en-US" w:eastAsia="zh-HK"/>
        </w:rPr>
        <w:t>）</w:t>
      </w:r>
      <w:r w:rsidRPr="00255C88">
        <w:rPr>
          <w:rFonts w:cs="Arial" w:hint="eastAsia"/>
          <w:i/>
          <w:lang w:eastAsia="zh-HK"/>
        </w:rPr>
        <w:t>〕有關提供公平審訊的規定（《歐洲人權公約》第六條）是否相</w:t>
      </w:r>
      <w:r w:rsidRPr="00255C88">
        <w:rPr>
          <w:rFonts w:cs="Arial" w:hint="eastAsia"/>
          <w:i/>
        </w:rPr>
        <w:t>符</w:t>
      </w:r>
      <w:r w:rsidRPr="00255C88">
        <w:rPr>
          <w:rFonts w:cs="Arial" w:hint="eastAsia"/>
          <w:i/>
          <w:lang w:eastAsia="zh-HK"/>
        </w:rPr>
        <w:t>，結</w:t>
      </w:r>
      <w:r w:rsidRPr="00255C88">
        <w:rPr>
          <w:rFonts w:cs="Arial" w:hint="eastAsia"/>
          <w:i/>
        </w:rPr>
        <w:t>論是</w:t>
      </w:r>
      <w:r w:rsidRPr="00255C88">
        <w:rPr>
          <w:rFonts w:cs="Arial" w:hint="eastAsia"/>
          <w:i/>
          <w:lang w:eastAsia="zh-HK"/>
        </w:rPr>
        <w:t>有關措施符合公平審訊的規定</w:t>
      </w:r>
      <w:r w:rsidRPr="00255C88">
        <w:rPr>
          <w:rFonts w:cs="Arial" w:hint="eastAsia"/>
          <w:i/>
          <w:spacing w:val="0"/>
          <w:lang w:eastAsia="zh-HK"/>
        </w:rPr>
        <w:t>…</w:t>
      </w:r>
      <w:proofErr w:type="gramStart"/>
      <w:r w:rsidRPr="00255C88">
        <w:rPr>
          <w:rFonts w:cs="Arial" w:hint="eastAsia"/>
          <w:i/>
          <w:lang w:eastAsia="zh-HK"/>
        </w:rPr>
        <w:t>…</w:t>
      </w:r>
      <w:proofErr w:type="gramEnd"/>
      <w:r w:rsidRPr="00255C88">
        <w:rPr>
          <w:rFonts w:cs="Arial" w:hint="eastAsia"/>
          <w:i/>
          <w:lang w:eastAsia="zh-HK"/>
        </w:rPr>
        <w:t>”</w:t>
      </w:r>
      <w:r w:rsidRPr="00255C88">
        <w:rPr>
          <w:rFonts w:cs="Arial" w:hint="eastAsia"/>
          <w:lang w:eastAsia="zh-HK"/>
        </w:rPr>
        <w:t>。登載於：</w:t>
      </w:r>
    </w:p>
    <w:p w:rsidR="00287E55" w:rsidRPr="00255C88" w:rsidRDefault="00287E55" w:rsidP="003D0B81">
      <w:pPr>
        <w:pStyle w:val="FootnoteText"/>
        <w:rPr>
          <w:i/>
          <w:lang w:eastAsia="zh-HK"/>
        </w:rPr>
      </w:pPr>
      <w:r w:rsidRPr="00255C88">
        <w:rPr>
          <w:rFonts w:cs="Arial"/>
          <w:lang w:eastAsia="zh-HK"/>
        </w:rPr>
        <w:tab/>
      </w:r>
      <w:r w:rsidRPr="00255C88">
        <w:rPr>
          <w:rFonts w:cs="Arial"/>
          <w:spacing w:val="0"/>
        </w:rPr>
        <w:t>https://assets.publishing.service.gov.uk/government/uploads/system/uploads/attachment_data/file/219903/circular-03-12-dvcv-act.pdf</w:t>
      </w:r>
      <w:r w:rsidRPr="00255C88">
        <w:rPr>
          <w:rFonts w:cs="Arial"/>
        </w:rPr>
        <w:t>（</w:t>
      </w:r>
      <w:r w:rsidRPr="00255C88">
        <w:rPr>
          <w:rFonts w:cs="Arial" w:hint="eastAsia"/>
          <w:lang w:eastAsia="zh-HK"/>
        </w:rPr>
        <w:t>於</w:t>
      </w:r>
      <w:r w:rsidRPr="00255C88">
        <w:rPr>
          <w:rFonts w:cs="Arial" w:hint="eastAsia"/>
          <w:lang w:eastAsia="zh-HK"/>
        </w:rPr>
        <w:t>2021</w:t>
      </w:r>
      <w:r w:rsidRPr="00255C88">
        <w:rPr>
          <w:rFonts w:cs="Arial" w:hint="eastAsia"/>
          <w:lang w:eastAsia="zh-HK"/>
        </w:rPr>
        <w:t>年</w:t>
      </w:r>
      <w:r w:rsidRPr="00255C88">
        <w:rPr>
          <w:rFonts w:cs="Arial" w:hint="eastAsia"/>
        </w:rPr>
        <w:t>4</w:t>
      </w:r>
      <w:r w:rsidRPr="00255C88">
        <w:rPr>
          <w:rFonts w:cs="Arial" w:hint="eastAsia"/>
          <w:lang w:eastAsia="zh-HK"/>
        </w:rPr>
        <w:t>月</w:t>
      </w:r>
      <w:r w:rsidRPr="00255C88">
        <w:rPr>
          <w:rFonts w:cs="Arial" w:hint="eastAsia"/>
        </w:rPr>
        <w:t>7</w:t>
      </w:r>
      <w:r w:rsidRPr="00255C88">
        <w:rPr>
          <w:rFonts w:cs="Arial" w:hint="eastAsia"/>
          <w:lang w:eastAsia="zh-HK"/>
        </w:rPr>
        <w:t>日瀏覽）。</w:t>
      </w:r>
    </w:p>
  </w:footnote>
  <w:footnote w:id="217">
    <w:p w:rsidR="00287E55" w:rsidRPr="00255C88" w:rsidRDefault="00287E55" w:rsidP="003D0B81">
      <w:pPr>
        <w:pStyle w:val="FootnoteText"/>
        <w:rPr>
          <w:lang w:eastAsia="zh-HK"/>
        </w:rPr>
      </w:pPr>
      <w:r w:rsidRPr="00255C88">
        <w:rPr>
          <w:rStyle w:val="FootnoteReference"/>
        </w:rPr>
        <w:footnoteRef/>
      </w:r>
      <w:r w:rsidRPr="00255C88">
        <w:t xml:space="preserve"> </w:t>
      </w:r>
      <w:r w:rsidRPr="00255C88">
        <w:rPr>
          <w:rFonts w:hint="eastAsia"/>
        </w:rPr>
        <w:tab/>
      </w:r>
      <w:r w:rsidRPr="00255C88">
        <w:rPr>
          <w:rFonts w:hint="eastAsia"/>
          <w:lang w:eastAsia="zh-HK"/>
        </w:rPr>
        <w:t>見諮詢文件第</w:t>
      </w:r>
      <w:r w:rsidRPr="00255C88">
        <w:rPr>
          <w:rFonts w:hint="eastAsia"/>
        </w:rPr>
        <w:t>3.79</w:t>
      </w:r>
      <w:r w:rsidRPr="00255C88">
        <w:rPr>
          <w:rFonts w:hint="eastAsia"/>
          <w:lang w:eastAsia="zh-HK"/>
        </w:rPr>
        <w:t>至</w:t>
      </w:r>
      <w:r w:rsidRPr="00255C88">
        <w:rPr>
          <w:rFonts w:hint="eastAsia"/>
        </w:rPr>
        <w:t>3.85</w:t>
      </w:r>
      <w:r w:rsidRPr="00255C88">
        <w:rPr>
          <w:rFonts w:hint="eastAsia"/>
          <w:lang w:eastAsia="zh-HK"/>
        </w:rPr>
        <w:t>段和</w:t>
      </w:r>
      <w:r w:rsidRPr="00255C88">
        <w:rPr>
          <w:rFonts w:hint="eastAsia"/>
        </w:rPr>
        <w:t>7.59</w:t>
      </w:r>
      <w:r w:rsidRPr="00255C88">
        <w:rPr>
          <w:rFonts w:hint="eastAsia"/>
          <w:lang w:eastAsia="zh-HK"/>
        </w:rPr>
        <w:t>至</w:t>
      </w:r>
      <w:r w:rsidRPr="00255C88">
        <w:rPr>
          <w:rFonts w:hint="eastAsia"/>
        </w:rPr>
        <w:t>7.60</w:t>
      </w:r>
      <w:r w:rsidRPr="00255C88">
        <w:rPr>
          <w:rFonts w:hint="eastAsia"/>
          <w:lang w:eastAsia="zh-HK"/>
        </w:rPr>
        <w:t>段，該等段落討論英格蘭模式下證據和程序的法律的改革。</w:t>
      </w:r>
    </w:p>
  </w:footnote>
  <w:footnote w:id="218">
    <w:p w:rsidR="00287E55" w:rsidRPr="00255C88" w:rsidRDefault="00287E55" w:rsidP="003D0B81">
      <w:pPr>
        <w:pStyle w:val="FootnoteText"/>
        <w:jc w:val="left"/>
        <w:rPr>
          <w:lang w:eastAsia="zh-HK"/>
        </w:rPr>
      </w:pPr>
      <w:r w:rsidRPr="00255C88">
        <w:rPr>
          <w:rStyle w:val="FootnoteReference"/>
        </w:rPr>
        <w:footnoteRef/>
      </w:r>
      <w:r w:rsidRPr="00255C88">
        <w:t xml:space="preserve"> </w:t>
      </w:r>
      <w:r w:rsidRPr="00255C88">
        <w:tab/>
      </w:r>
      <w:r w:rsidRPr="00255C88">
        <w:rPr>
          <w:rFonts w:cs="Arial" w:hint="eastAsia"/>
          <w:lang w:val="en-US"/>
        </w:rPr>
        <w:t>南澳大利亞眾議院議事錄（</w:t>
      </w:r>
      <w:r w:rsidRPr="00255C88">
        <w:rPr>
          <w:rFonts w:cs="Arial"/>
          <w:spacing w:val="0"/>
          <w:lang w:val="en-US"/>
        </w:rPr>
        <w:t>South Australian Hansard debates, House of Assembly</w:t>
      </w:r>
      <w:r w:rsidRPr="00255C88">
        <w:rPr>
          <w:rFonts w:cs="Arial" w:hint="eastAsia"/>
          <w:lang w:val="en-US"/>
        </w:rPr>
        <w:t>），</w:t>
      </w:r>
      <w:r w:rsidRPr="00255C88">
        <w:rPr>
          <w:rFonts w:cs="Arial"/>
          <w:lang w:val="en-US"/>
        </w:rPr>
        <w:t>2004</w:t>
      </w:r>
      <w:r w:rsidRPr="00255C88">
        <w:rPr>
          <w:rFonts w:cs="Arial" w:hint="eastAsia"/>
          <w:lang w:val="en-US"/>
        </w:rPr>
        <w:t>年</w:t>
      </w:r>
      <w:r w:rsidRPr="00255C88">
        <w:rPr>
          <w:rFonts w:cs="Arial" w:hint="eastAsia"/>
          <w:lang w:val="en-US"/>
        </w:rPr>
        <w:t>10</w:t>
      </w:r>
      <w:r w:rsidRPr="00255C88">
        <w:rPr>
          <w:rFonts w:cs="Arial" w:hint="eastAsia"/>
          <w:lang w:val="en-US"/>
        </w:rPr>
        <w:t>月</w:t>
      </w:r>
      <w:r w:rsidRPr="00255C88">
        <w:rPr>
          <w:rFonts w:cs="Arial" w:hint="eastAsia"/>
          <w:lang w:val="en-US"/>
        </w:rPr>
        <w:t>12</w:t>
      </w:r>
      <w:r w:rsidRPr="00255C88">
        <w:rPr>
          <w:rFonts w:cs="Arial" w:hint="eastAsia"/>
          <w:lang w:val="en-US"/>
        </w:rPr>
        <w:t>日，第</w:t>
      </w:r>
      <w:r w:rsidRPr="00255C88">
        <w:rPr>
          <w:rFonts w:cs="Arial" w:hint="eastAsia"/>
          <w:lang w:val="en-US"/>
        </w:rPr>
        <w:t>33</w:t>
      </w:r>
      <w:r w:rsidRPr="00255C88">
        <w:rPr>
          <w:rFonts w:cs="Arial"/>
          <w:lang w:val="en-US"/>
        </w:rPr>
        <w:t>5</w:t>
      </w:r>
      <w:r w:rsidRPr="00255C88">
        <w:rPr>
          <w:rFonts w:cs="Arial" w:hint="eastAsia"/>
          <w:lang w:val="en-US"/>
        </w:rPr>
        <w:t>頁，</w:t>
      </w:r>
      <w:r w:rsidRPr="00255C88">
        <w:rPr>
          <w:rFonts w:cs="Arial"/>
          <w:spacing w:val="0"/>
          <w:lang w:val="en-US"/>
        </w:rPr>
        <w:t>M J Atkinson</w:t>
      </w:r>
      <w:r w:rsidRPr="00255C88">
        <w:rPr>
          <w:rFonts w:cs="Arial" w:hint="eastAsia"/>
          <w:lang w:val="en-US"/>
        </w:rPr>
        <w:t>議員（律政部長）的發言。</w:t>
      </w:r>
      <w:r w:rsidRPr="00255C88">
        <w:rPr>
          <w:rFonts w:cs="Arial"/>
        </w:rPr>
        <w:t>登載於：</w:t>
      </w:r>
      <w:r w:rsidRPr="00255C88">
        <w:rPr>
          <w:rFonts w:cs="Arial"/>
          <w:spacing w:val="0"/>
        </w:rPr>
        <w:t>http://hansardpublic.parliament.sa.gov.au/#/search/1/2004</w:t>
      </w:r>
      <w:r w:rsidRPr="00255C88">
        <w:rPr>
          <w:rFonts w:cs="Arial"/>
          <w:spacing w:val="0"/>
        </w:rPr>
        <w:t>（</w:t>
      </w:r>
      <w:r w:rsidRPr="00255C88">
        <w:rPr>
          <w:rFonts w:cs="微軟正黑體" w:hint="eastAsia"/>
          <w:lang w:eastAsia="zh-HK"/>
        </w:rPr>
        <w:t>於</w:t>
      </w:r>
      <w:r w:rsidRPr="00255C88">
        <w:rPr>
          <w:rFonts w:cs="Arial" w:hint="eastAsia"/>
          <w:lang w:eastAsia="zh-HK"/>
        </w:rPr>
        <w:t>2021</w:t>
      </w:r>
      <w:r w:rsidRPr="00255C88">
        <w:rPr>
          <w:rFonts w:cs="微軟正黑體" w:hint="eastAsia"/>
          <w:lang w:eastAsia="zh-HK"/>
        </w:rPr>
        <w:t>年</w:t>
      </w:r>
      <w:r w:rsidRPr="00255C88">
        <w:rPr>
          <w:rFonts w:cs="Arial"/>
          <w:lang w:eastAsia="zh-HK"/>
        </w:rPr>
        <w:t>4</w:t>
      </w:r>
      <w:r w:rsidRPr="00255C88">
        <w:rPr>
          <w:rFonts w:cs="微軟正黑體" w:hint="eastAsia"/>
          <w:lang w:eastAsia="zh-HK"/>
        </w:rPr>
        <w:t>月</w:t>
      </w:r>
      <w:r w:rsidRPr="00255C88">
        <w:rPr>
          <w:rFonts w:cs="Arial"/>
          <w:lang w:eastAsia="zh-HK"/>
        </w:rPr>
        <w:t>13</w:t>
      </w:r>
      <w:r w:rsidRPr="00255C88">
        <w:rPr>
          <w:rFonts w:cs="微軟正黑體" w:hint="eastAsia"/>
          <w:lang w:eastAsia="zh-HK"/>
        </w:rPr>
        <w:t>日瀏覽）</w:t>
      </w:r>
      <w:r w:rsidRPr="00255C88">
        <w:rPr>
          <w:rFonts w:cs="Arial" w:hint="eastAsia"/>
          <w:lang w:eastAsia="zh-HK"/>
        </w:rPr>
        <w:t>。</w:t>
      </w:r>
    </w:p>
  </w:footnote>
  <w:footnote w:id="219">
    <w:p w:rsidR="00287E55" w:rsidRPr="00F14D84" w:rsidRDefault="00287E55" w:rsidP="00F14D84">
      <w:pPr>
        <w:pStyle w:val="FootnoteText"/>
        <w:tabs>
          <w:tab w:val="clear" w:pos="567"/>
          <w:tab w:val="left" w:pos="426"/>
        </w:tabs>
        <w:ind w:left="851" w:hanging="851"/>
        <w:rPr>
          <w:spacing w:val="20"/>
          <w:lang w:eastAsia="zh-HK"/>
        </w:rPr>
      </w:pPr>
      <w:r w:rsidRPr="00255C88">
        <w:rPr>
          <w:rStyle w:val="FootnoteReference"/>
        </w:rPr>
        <w:footnoteRef/>
      </w:r>
      <w:r w:rsidRPr="00255C88">
        <w:t xml:space="preserve"> </w:t>
      </w:r>
      <w:r w:rsidRPr="00255C88">
        <w:rPr>
          <w:rFonts w:hint="eastAsia"/>
        </w:rPr>
        <w:tab/>
      </w:r>
      <w:r w:rsidRPr="00F14D84">
        <w:rPr>
          <w:rFonts w:hint="eastAsia"/>
          <w:spacing w:val="20"/>
          <w:lang w:val="en-US" w:eastAsia="zh-HK"/>
        </w:rPr>
        <w:t>《刑事訴訟程序條例》（第</w:t>
      </w:r>
      <w:r w:rsidRPr="00F14D84">
        <w:rPr>
          <w:rFonts w:hint="eastAsia"/>
          <w:spacing w:val="20"/>
          <w:lang w:val="en-US"/>
        </w:rPr>
        <w:t>221</w:t>
      </w:r>
      <w:r w:rsidRPr="00F14D84">
        <w:rPr>
          <w:rFonts w:hint="eastAsia"/>
          <w:spacing w:val="20"/>
          <w:lang w:val="en-US" w:eastAsia="zh-HK"/>
        </w:rPr>
        <w:t>章）第</w:t>
      </w:r>
      <w:r w:rsidRPr="00F14D84">
        <w:rPr>
          <w:rFonts w:hint="eastAsia"/>
          <w:spacing w:val="20"/>
          <w:lang w:val="en-US"/>
        </w:rPr>
        <w:t>51(2)</w:t>
      </w:r>
      <w:r w:rsidRPr="00F14D84">
        <w:rPr>
          <w:rFonts w:hint="eastAsia"/>
          <w:spacing w:val="20"/>
          <w:lang w:val="en-US" w:eastAsia="zh-HK"/>
        </w:rPr>
        <w:t>條。</w:t>
      </w:r>
    </w:p>
  </w:footnote>
  <w:footnote w:id="220">
    <w:p w:rsidR="00287E55" w:rsidRPr="00255C88" w:rsidRDefault="00287E55" w:rsidP="003D0B81">
      <w:pPr>
        <w:pStyle w:val="FootnoteText"/>
        <w:rPr>
          <w:lang w:eastAsia="zh-HK"/>
        </w:rPr>
      </w:pPr>
      <w:r w:rsidRPr="00255C88">
        <w:rPr>
          <w:rStyle w:val="FootnoteReference"/>
        </w:rPr>
        <w:footnoteRef/>
      </w:r>
      <w:r w:rsidRPr="00255C88">
        <w:t xml:space="preserve"> </w:t>
      </w:r>
      <w:r w:rsidRPr="00255C88">
        <w:rPr>
          <w:rFonts w:hint="eastAsia"/>
        </w:rPr>
        <w:tab/>
      </w:r>
      <w:r w:rsidRPr="00255C88">
        <w:rPr>
          <w:rFonts w:hint="eastAsia"/>
          <w:lang w:val="en-US" w:eastAsia="zh-HK"/>
        </w:rPr>
        <w:t>見上文註腳</w:t>
      </w:r>
      <w:r w:rsidRPr="00255C88">
        <w:rPr>
          <w:rFonts w:hint="eastAsia"/>
          <w:lang w:val="en-US"/>
        </w:rPr>
        <w:t>7</w:t>
      </w:r>
      <w:r w:rsidRPr="00255C88">
        <w:rPr>
          <w:rFonts w:hint="eastAsia"/>
          <w:lang w:val="en-US" w:eastAsia="zh-HK"/>
        </w:rPr>
        <w:t>。</w:t>
      </w:r>
    </w:p>
  </w:footnote>
  <w:footnote w:id="221">
    <w:p w:rsidR="00287E55" w:rsidRPr="00255C88" w:rsidRDefault="00287E55" w:rsidP="003D0B81">
      <w:pPr>
        <w:pStyle w:val="FootnoteText"/>
        <w:tabs>
          <w:tab w:val="clear" w:pos="567"/>
          <w:tab w:val="left" w:pos="426"/>
        </w:tabs>
        <w:rPr>
          <w:lang w:eastAsia="zh-HK"/>
        </w:rPr>
      </w:pPr>
      <w:r w:rsidRPr="00255C88">
        <w:rPr>
          <w:rStyle w:val="FootnoteReference"/>
        </w:rPr>
        <w:footnoteRef/>
      </w:r>
      <w:r w:rsidRPr="00255C88">
        <w:t xml:space="preserve"> </w:t>
      </w:r>
      <w:r w:rsidRPr="00255C88">
        <w:rPr>
          <w:rFonts w:hint="eastAsia"/>
        </w:rPr>
        <w:tab/>
      </w:r>
      <w:r>
        <w:tab/>
      </w:r>
      <w:r w:rsidRPr="00255C88">
        <w:rPr>
          <w:lang w:eastAsia="zh-HK"/>
        </w:rPr>
        <w:t>《</w:t>
      </w:r>
      <w:r w:rsidRPr="00255C88">
        <w:rPr>
          <w:lang w:eastAsia="zh-HK"/>
        </w:rPr>
        <w:t>2004</w:t>
      </w:r>
      <w:r w:rsidRPr="00255C88">
        <w:rPr>
          <w:lang w:eastAsia="zh-HK"/>
        </w:rPr>
        <w:t>年家庭暴力、刑事罪行及受害人法令》（</w:t>
      </w:r>
      <w:r w:rsidRPr="00255C88">
        <w:rPr>
          <w:spacing w:val="0"/>
          <w:lang w:eastAsia="zh-HK"/>
        </w:rPr>
        <w:t>Domestic Violence, Crime and Victims Act 2004</w:t>
      </w:r>
      <w:r w:rsidRPr="00255C88">
        <w:rPr>
          <w:lang w:eastAsia="zh-HK"/>
        </w:rPr>
        <w:t>）</w:t>
      </w:r>
      <w:r w:rsidRPr="00255C88">
        <w:rPr>
          <w:rFonts w:hint="eastAsia"/>
          <w:lang w:eastAsia="zh-HK"/>
        </w:rPr>
        <w:t>第</w:t>
      </w:r>
      <w:r w:rsidRPr="00255C88">
        <w:rPr>
          <w:rFonts w:hint="eastAsia"/>
        </w:rPr>
        <w:t>5(2)</w:t>
      </w:r>
      <w:r w:rsidRPr="00255C88">
        <w:rPr>
          <w:rFonts w:hint="eastAsia"/>
          <w:lang w:eastAsia="zh-HK"/>
        </w:rPr>
        <w:t>條。</w:t>
      </w:r>
    </w:p>
  </w:footnote>
  <w:footnote w:id="222">
    <w:p w:rsidR="00287E55" w:rsidRPr="00255C88" w:rsidRDefault="00287E55" w:rsidP="00DF74F9">
      <w:pPr>
        <w:pStyle w:val="FootnoteText"/>
        <w:rPr>
          <w:lang w:eastAsia="zh-HK"/>
        </w:rPr>
      </w:pPr>
      <w:r w:rsidRPr="00255C88">
        <w:rPr>
          <w:rStyle w:val="FootnoteReference"/>
        </w:rPr>
        <w:footnoteRef/>
      </w:r>
      <w:r w:rsidRPr="00255C88">
        <w:t xml:space="preserve"> </w:t>
      </w:r>
      <w:r w:rsidRPr="00255C88">
        <w:rPr>
          <w:rFonts w:hint="eastAsia"/>
        </w:rPr>
        <w:tab/>
      </w:r>
      <w:r w:rsidRPr="00BF6426">
        <w:rPr>
          <w:spacing w:val="4"/>
          <w:lang w:val="en-US" w:eastAsia="zh-HK"/>
        </w:rPr>
        <w:t>Richard Ward and Roger Bird</w:t>
      </w:r>
      <w:r w:rsidRPr="00BF6426">
        <w:rPr>
          <w:rFonts w:hint="eastAsia"/>
          <w:spacing w:val="4"/>
          <w:lang w:val="en-US" w:eastAsia="zh-HK"/>
        </w:rPr>
        <w:t>，</w:t>
      </w:r>
      <w:r w:rsidRPr="00BF6426">
        <w:rPr>
          <w:i/>
          <w:iCs/>
          <w:spacing w:val="4"/>
          <w:lang w:val="en-US" w:eastAsia="zh-HK"/>
        </w:rPr>
        <w:t>Domestic Violence, Crime and Victims Act 2004 – A Practitioner’s Guide</w:t>
      </w:r>
      <w:r w:rsidRPr="00BF6426">
        <w:rPr>
          <w:rFonts w:hint="eastAsia"/>
          <w:spacing w:val="4"/>
          <w:lang w:val="en-US" w:eastAsia="zh-HK"/>
        </w:rPr>
        <w:t>（</w:t>
      </w:r>
      <w:r w:rsidRPr="00BF6426">
        <w:rPr>
          <w:spacing w:val="4"/>
          <w:lang w:val="en-US" w:eastAsia="zh-HK"/>
        </w:rPr>
        <w:t>2005</w:t>
      </w:r>
      <w:r w:rsidRPr="00BF6426">
        <w:rPr>
          <w:rFonts w:hint="eastAsia"/>
          <w:spacing w:val="4"/>
          <w:lang w:val="en-US" w:eastAsia="zh-HK"/>
        </w:rPr>
        <w:t>年），第</w:t>
      </w:r>
      <w:r w:rsidRPr="00BF6426">
        <w:rPr>
          <w:spacing w:val="4"/>
          <w:lang w:val="en-US" w:eastAsia="zh-HK"/>
        </w:rPr>
        <w:t>3.</w:t>
      </w:r>
      <w:r w:rsidRPr="00BF6426">
        <w:rPr>
          <w:rFonts w:hint="eastAsia"/>
          <w:spacing w:val="4"/>
          <w:lang w:val="en-US"/>
        </w:rPr>
        <w:t>11</w:t>
      </w:r>
      <w:r w:rsidRPr="00BF6426">
        <w:rPr>
          <w:rFonts w:hint="eastAsia"/>
          <w:spacing w:val="4"/>
          <w:lang w:val="en-US" w:eastAsia="zh-HK"/>
        </w:rPr>
        <w:t>段。</w:t>
      </w:r>
    </w:p>
  </w:footnote>
  <w:footnote w:id="223">
    <w:p w:rsidR="00287E55" w:rsidRPr="00255C88" w:rsidRDefault="00287E55" w:rsidP="003D0B81">
      <w:pPr>
        <w:pStyle w:val="FootnoteText"/>
        <w:rPr>
          <w:lang w:eastAsia="zh-HK"/>
        </w:rPr>
      </w:pPr>
      <w:r w:rsidRPr="00255C88">
        <w:rPr>
          <w:rStyle w:val="FootnoteReference"/>
        </w:rPr>
        <w:footnoteRef/>
      </w:r>
      <w:r w:rsidRPr="00255C88">
        <w:t xml:space="preserve"> </w:t>
      </w:r>
      <w:r w:rsidRPr="00255C88">
        <w:rPr>
          <w:rFonts w:hint="eastAsia"/>
        </w:rPr>
        <w:tab/>
      </w:r>
      <w:r w:rsidRPr="00255C88">
        <w:rPr>
          <w:rFonts w:hint="eastAsia"/>
          <w:lang w:val="en-US" w:eastAsia="zh-HK"/>
        </w:rPr>
        <w:t>見上文註腳</w:t>
      </w:r>
      <w:r w:rsidRPr="00255C88">
        <w:rPr>
          <w:rFonts w:hint="eastAsia"/>
          <w:lang w:val="en-US"/>
        </w:rPr>
        <w:t>11</w:t>
      </w:r>
      <w:r w:rsidRPr="00255C88">
        <w:rPr>
          <w:rFonts w:hint="eastAsia"/>
          <w:lang w:val="en-US" w:eastAsia="zh-HK"/>
        </w:rPr>
        <w:t>。有關英格蘭模式下</w:t>
      </w:r>
      <w:r w:rsidRPr="00255C88">
        <w:rPr>
          <w:rFonts w:hint="eastAsia"/>
          <w:i/>
          <w:lang w:val="en-US" w:eastAsia="zh-HK"/>
        </w:rPr>
        <w:t>“謀殺、誤殺和第</w:t>
      </w:r>
      <w:r w:rsidRPr="00255C88">
        <w:rPr>
          <w:rFonts w:hint="eastAsia"/>
          <w:i/>
          <w:lang w:val="en-US"/>
        </w:rPr>
        <w:t>5</w:t>
      </w:r>
      <w:r w:rsidRPr="00255C88">
        <w:rPr>
          <w:rFonts w:hint="eastAsia"/>
          <w:i/>
          <w:lang w:val="en-US" w:eastAsia="zh-HK"/>
        </w:rPr>
        <w:t>條”</w:t>
      </w:r>
      <w:r w:rsidRPr="00255C88">
        <w:rPr>
          <w:rFonts w:hint="eastAsia"/>
          <w:lang w:val="en-US" w:eastAsia="zh-HK"/>
        </w:rPr>
        <w:t>的討論，另見諮詢文件第</w:t>
      </w:r>
      <w:r w:rsidRPr="00255C88">
        <w:rPr>
          <w:rFonts w:hint="eastAsia"/>
          <w:lang w:val="en-US"/>
        </w:rPr>
        <w:t>3.63</w:t>
      </w:r>
      <w:r w:rsidRPr="00255C88">
        <w:rPr>
          <w:rFonts w:hint="eastAsia"/>
          <w:lang w:val="en-US" w:eastAsia="zh-HK"/>
        </w:rPr>
        <w:t>段。</w:t>
      </w:r>
    </w:p>
  </w:footnote>
  <w:footnote w:id="224">
    <w:p w:rsidR="00287E55" w:rsidRPr="00255C88" w:rsidRDefault="00287E55" w:rsidP="003D0B81">
      <w:pPr>
        <w:pStyle w:val="FootnoteText"/>
        <w:rPr>
          <w:lang w:eastAsia="zh-HK"/>
        </w:rPr>
      </w:pPr>
      <w:r w:rsidRPr="00255C88">
        <w:rPr>
          <w:rStyle w:val="FootnoteReference"/>
        </w:rPr>
        <w:footnoteRef/>
      </w:r>
      <w:r w:rsidRPr="00255C88">
        <w:t xml:space="preserve"> </w:t>
      </w:r>
      <w:r w:rsidRPr="00255C88">
        <w:rPr>
          <w:rFonts w:hint="eastAsia"/>
        </w:rPr>
        <w:tab/>
      </w:r>
      <w:r w:rsidRPr="00F14D84">
        <w:rPr>
          <w:rFonts w:cs="Arial" w:hint="eastAsia"/>
          <w:spacing w:val="16"/>
          <w:lang w:val="en-US" w:eastAsia="zh-HK"/>
        </w:rPr>
        <w:t>英國司法部，</w:t>
      </w:r>
      <w:r w:rsidRPr="00F14D84">
        <w:rPr>
          <w:i/>
          <w:spacing w:val="16"/>
          <w:lang w:val="en-US" w:eastAsia="zh-HK"/>
        </w:rPr>
        <w:t>“</w:t>
      </w:r>
      <w:r w:rsidRPr="00F14D84">
        <w:rPr>
          <w:rFonts w:cs="Arial"/>
          <w:i/>
          <w:spacing w:val="16"/>
          <w:lang w:val="en-US" w:eastAsia="zh-HK"/>
        </w:rPr>
        <w:t>Domestic Violence, Crime and Victims (Amendment) Act 2012</w:t>
      </w:r>
      <w:r w:rsidRPr="00F14D84">
        <w:rPr>
          <w:i/>
          <w:spacing w:val="16"/>
          <w:lang w:val="en-US" w:eastAsia="zh-HK"/>
        </w:rPr>
        <w:t>”</w:t>
      </w:r>
      <w:r w:rsidRPr="00F14D84">
        <w:rPr>
          <w:rFonts w:cs="Arial" w:hint="eastAsia"/>
          <w:spacing w:val="16"/>
          <w:lang w:val="en-US" w:eastAsia="zh-HK"/>
        </w:rPr>
        <w:t>（通告第</w:t>
      </w:r>
      <w:r w:rsidRPr="00F14D84">
        <w:rPr>
          <w:rFonts w:cs="Arial"/>
          <w:spacing w:val="16"/>
          <w:lang w:val="en-US" w:eastAsia="zh-HK"/>
        </w:rPr>
        <w:t>2012/03</w:t>
      </w:r>
      <w:r w:rsidRPr="00F14D84">
        <w:rPr>
          <w:rFonts w:cs="Arial" w:hint="eastAsia"/>
          <w:spacing w:val="16"/>
          <w:lang w:val="en-US" w:eastAsia="zh-HK"/>
        </w:rPr>
        <w:t>號，</w:t>
      </w:r>
      <w:r w:rsidRPr="00F14D84">
        <w:rPr>
          <w:rFonts w:cs="Arial"/>
          <w:spacing w:val="16"/>
          <w:lang w:val="en-US" w:eastAsia="zh-HK"/>
        </w:rPr>
        <w:t>2012</w:t>
      </w:r>
      <w:r w:rsidRPr="00F14D84">
        <w:rPr>
          <w:rFonts w:cs="Arial" w:hint="eastAsia"/>
          <w:spacing w:val="16"/>
          <w:lang w:val="en-US" w:eastAsia="zh-HK"/>
        </w:rPr>
        <w:t>年</w:t>
      </w:r>
      <w:r w:rsidRPr="00F14D84">
        <w:rPr>
          <w:rFonts w:cs="Arial"/>
          <w:spacing w:val="16"/>
          <w:lang w:val="en-US" w:eastAsia="zh-HK"/>
        </w:rPr>
        <w:t>6</w:t>
      </w:r>
      <w:r w:rsidRPr="00F14D84">
        <w:rPr>
          <w:rFonts w:cs="Arial" w:hint="eastAsia"/>
          <w:spacing w:val="16"/>
          <w:lang w:val="en-US" w:eastAsia="zh-HK"/>
        </w:rPr>
        <w:t>月），附件</w:t>
      </w:r>
      <w:r w:rsidRPr="00F14D84">
        <w:rPr>
          <w:rFonts w:cs="Arial" w:hint="eastAsia"/>
          <w:spacing w:val="16"/>
          <w:lang w:val="en-US"/>
        </w:rPr>
        <w:t>A</w:t>
      </w:r>
      <w:r w:rsidRPr="00F14D84">
        <w:rPr>
          <w:rFonts w:cs="Arial" w:hint="eastAsia"/>
          <w:spacing w:val="16"/>
          <w:lang w:val="en-US" w:eastAsia="zh-HK"/>
        </w:rPr>
        <w:t>（內政部通告第</w:t>
      </w:r>
      <w:r w:rsidRPr="00F14D84">
        <w:rPr>
          <w:rFonts w:cs="Arial"/>
          <w:spacing w:val="16"/>
          <w:lang w:val="en-US" w:eastAsia="zh-HK"/>
        </w:rPr>
        <w:t>9/2005</w:t>
      </w:r>
      <w:r w:rsidRPr="00F14D84">
        <w:rPr>
          <w:rFonts w:cs="Arial" w:hint="eastAsia"/>
          <w:spacing w:val="16"/>
          <w:lang w:val="en-US" w:eastAsia="zh-HK"/>
        </w:rPr>
        <w:t>號），第</w:t>
      </w:r>
      <w:r w:rsidRPr="00F14D84">
        <w:rPr>
          <w:rFonts w:cs="Arial" w:hint="eastAsia"/>
          <w:spacing w:val="16"/>
          <w:lang w:val="en-US"/>
        </w:rPr>
        <w:t>30</w:t>
      </w:r>
      <w:r w:rsidRPr="00F14D84">
        <w:rPr>
          <w:rFonts w:cs="Arial" w:hint="eastAsia"/>
          <w:spacing w:val="16"/>
          <w:lang w:val="en-US" w:eastAsia="zh-HK"/>
        </w:rPr>
        <w:t>段。見上文註腳</w:t>
      </w:r>
      <w:r w:rsidRPr="00F14D84">
        <w:rPr>
          <w:rFonts w:cs="Arial" w:hint="eastAsia"/>
          <w:spacing w:val="16"/>
          <w:lang w:val="en-US"/>
        </w:rPr>
        <w:t>5</w:t>
      </w:r>
      <w:r w:rsidRPr="00F14D84">
        <w:rPr>
          <w:rFonts w:cs="Arial" w:hint="eastAsia"/>
          <w:spacing w:val="16"/>
          <w:lang w:val="en-US" w:eastAsia="zh-HK"/>
        </w:rPr>
        <w:t>。</w:t>
      </w:r>
    </w:p>
  </w:footnote>
  <w:footnote w:id="225">
    <w:p w:rsidR="00287E55" w:rsidRPr="00255C88" w:rsidRDefault="00287E55" w:rsidP="003D0B81">
      <w:pPr>
        <w:pStyle w:val="FootnoteText"/>
        <w:rPr>
          <w:lang w:val="de-DE" w:eastAsia="zh-HK"/>
        </w:rPr>
      </w:pPr>
      <w:r w:rsidRPr="00255C88">
        <w:rPr>
          <w:rStyle w:val="FootnoteReference"/>
        </w:rPr>
        <w:footnoteRef/>
      </w:r>
      <w:r w:rsidRPr="00255C88">
        <w:rPr>
          <w:lang w:val="de-DE"/>
        </w:rPr>
        <w:t xml:space="preserve"> </w:t>
      </w:r>
      <w:r w:rsidRPr="00255C88">
        <w:rPr>
          <w:rFonts w:hint="eastAsia"/>
          <w:lang w:val="de-DE"/>
        </w:rPr>
        <w:tab/>
      </w:r>
      <w:r w:rsidRPr="00255C88">
        <w:rPr>
          <w:rFonts w:hint="eastAsia"/>
          <w:i/>
          <w:spacing w:val="0"/>
          <w:lang w:val="de-DE"/>
        </w:rPr>
        <w:t>R</w:t>
      </w:r>
      <w:r w:rsidRPr="00255C88">
        <w:rPr>
          <w:i/>
          <w:spacing w:val="0"/>
          <w:lang w:val="de-DE"/>
        </w:rPr>
        <w:t xml:space="preserve"> </w:t>
      </w:r>
      <w:r w:rsidRPr="00255C88">
        <w:rPr>
          <w:rFonts w:hint="eastAsia"/>
          <w:i/>
          <w:spacing w:val="0"/>
          <w:lang w:val="de-DE"/>
        </w:rPr>
        <w:t>v</w:t>
      </w:r>
      <w:r w:rsidRPr="00255C88">
        <w:rPr>
          <w:i/>
          <w:spacing w:val="0"/>
          <w:lang w:val="de-DE"/>
        </w:rPr>
        <w:t xml:space="preserve"> Khan</w:t>
      </w:r>
      <w:r w:rsidRPr="00255C88">
        <w:rPr>
          <w:spacing w:val="0"/>
          <w:lang w:val="de-DE"/>
        </w:rPr>
        <w:t xml:space="preserve"> [2009] 4 All ER 544 (CA).</w:t>
      </w:r>
    </w:p>
  </w:footnote>
  <w:footnote w:id="226">
    <w:p w:rsidR="00287E55" w:rsidRPr="00255C88" w:rsidRDefault="00287E55" w:rsidP="003D0B81">
      <w:pPr>
        <w:pStyle w:val="FootnoteText"/>
        <w:rPr>
          <w:lang w:val="de-DE" w:eastAsia="zh-HK"/>
        </w:rPr>
      </w:pPr>
      <w:r w:rsidRPr="00255C88">
        <w:rPr>
          <w:rStyle w:val="FootnoteReference"/>
        </w:rPr>
        <w:footnoteRef/>
      </w:r>
      <w:r w:rsidRPr="00255C88">
        <w:rPr>
          <w:lang w:val="de-DE"/>
        </w:rPr>
        <w:t xml:space="preserve"> </w:t>
      </w:r>
      <w:r w:rsidRPr="00255C88">
        <w:rPr>
          <w:rFonts w:hint="eastAsia"/>
          <w:lang w:val="de-DE"/>
        </w:rPr>
        <w:tab/>
      </w:r>
      <w:r w:rsidRPr="00255C88">
        <w:rPr>
          <w:rFonts w:cs="Arial" w:hint="eastAsia"/>
          <w:lang w:val="en-US" w:eastAsia="zh-HK"/>
        </w:rPr>
        <w:t>有關</w:t>
      </w:r>
      <w:r w:rsidRPr="00255C88">
        <w:rPr>
          <w:rFonts w:hint="eastAsia"/>
          <w:i/>
          <w:spacing w:val="0"/>
          <w:lang w:val="de-DE"/>
        </w:rPr>
        <w:t>R</w:t>
      </w:r>
      <w:r w:rsidRPr="00255C88">
        <w:rPr>
          <w:i/>
          <w:spacing w:val="0"/>
          <w:lang w:val="de-DE"/>
        </w:rPr>
        <w:t xml:space="preserve"> </w:t>
      </w:r>
      <w:r w:rsidRPr="00255C88">
        <w:rPr>
          <w:rFonts w:hint="eastAsia"/>
          <w:i/>
          <w:spacing w:val="0"/>
          <w:lang w:val="de-DE"/>
        </w:rPr>
        <w:t>v</w:t>
      </w:r>
      <w:r w:rsidRPr="00255C88">
        <w:rPr>
          <w:i/>
          <w:spacing w:val="0"/>
          <w:lang w:val="de-DE"/>
        </w:rPr>
        <w:t xml:space="preserve"> Khan</w:t>
      </w:r>
      <w:r w:rsidRPr="00255C88">
        <w:rPr>
          <w:spacing w:val="0"/>
          <w:lang w:val="de-DE"/>
        </w:rPr>
        <w:t xml:space="preserve"> [2009] 4 All ER 544 (CA)</w:t>
      </w:r>
      <w:r w:rsidRPr="00255C88">
        <w:rPr>
          <w:rFonts w:cs="Arial" w:hint="eastAsia"/>
          <w:lang w:val="en-US" w:eastAsia="zh-HK"/>
        </w:rPr>
        <w:t>的討論</w:t>
      </w:r>
      <w:r w:rsidRPr="00255C88">
        <w:rPr>
          <w:rFonts w:cs="Arial" w:hint="eastAsia"/>
          <w:lang w:val="de-DE" w:eastAsia="zh-HK"/>
        </w:rPr>
        <w:t>，</w:t>
      </w:r>
      <w:r w:rsidRPr="00255C88">
        <w:rPr>
          <w:rFonts w:cs="Arial" w:hint="eastAsia"/>
          <w:lang w:val="en-US" w:eastAsia="zh-HK"/>
        </w:rPr>
        <w:t>見諮詢文件第</w:t>
      </w:r>
      <w:r w:rsidRPr="00255C88">
        <w:rPr>
          <w:rFonts w:cs="Arial" w:hint="eastAsia"/>
          <w:lang w:val="de-DE"/>
        </w:rPr>
        <w:t>3.94</w:t>
      </w:r>
      <w:r w:rsidRPr="00255C88">
        <w:rPr>
          <w:rFonts w:cs="Arial" w:hint="eastAsia"/>
          <w:lang w:val="en-US" w:eastAsia="zh-HK"/>
        </w:rPr>
        <w:t>至</w:t>
      </w:r>
      <w:r w:rsidRPr="00255C88">
        <w:rPr>
          <w:rFonts w:cs="Arial" w:hint="eastAsia"/>
          <w:lang w:val="de-DE"/>
        </w:rPr>
        <w:t>3.97</w:t>
      </w:r>
      <w:r w:rsidRPr="00255C88">
        <w:rPr>
          <w:rFonts w:cs="Arial" w:hint="eastAsia"/>
          <w:lang w:val="en-US" w:eastAsia="zh-HK"/>
        </w:rPr>
        <w:t>段。</w:t>
      </w:r>
    </w:p>
  </w:footnote>
  <w:footnote w:id="227">
    <w:p w:rsidR="00287E55" w:rsidRPr="00255C88" w:rsidRDefault="00287E55" w:rsidP="003D0B81">
      <w:pPr>
        <w:pStyle w:val="FootnoteText"/>
        <w:rPr>
          <w:lang w:val="de-DE" w:eastAsia="zh-HK"/>
        </w:rPr>
      </w:pPr>
      <w:r w:rsidRPr="00255C88">
        <w:rPr>
          <w:rStyle w:val="FootnoteReference"/>
        </w:rPr>
        <w:footnoteRef/>
      </w:r>
      <w:r w:rsidRPr="00255C88">
        <w:rPr>
          <w:lang w:val="de-DE"/>
        </w:rPr>
        <w:t xml:space="preserve"> </w:t>
      </w:r>
      <w:r w:rsidRPr="00255C88">
        <w:rPr>
          <w:rFonts w:hint="eastAsia"/>
          <w:lang w:val="de-DE"/>
        </w:rPr>
        <w:tab/>
      </w:r>
      <w:r w:rsidRPr="00255C88">
        <w:rPr>
          <w:rFonts w:hint="eastAsia"/>
          <w:i/>
          <w:spacing w:val="0"/>
          <w:lang w:val="de-DE"/>
        </w:rPr>
        <w:t>R</w:t>
      </w:r>
      <w:r w:rsidRPr="00255C88">
        <w:rPr>
          <w:i/>
          <w:spacing w:val="0"/>
          <w:lang w:val="de-DE"/>
        </w:rPr>
        <w:t xml:space="preserve"> </w:t>
      </w:r>
      <w:r w:rsidRPr="00255C88">
        <w:rPr>
          <w:rFonts w:hint="eastAsia"/>
          <w:i/>
          <w:spacing w:val="0"/>
          <w:lang w:val="de-DE"/>
        </w:rPr>
        <w:t>v</w:t>
      </w:r>
      <w:r w:rsidRPr="00255C88">
        <w:rPr>
          <w:i/>
          <w:spacing w:val="0"/>
          <w:lang w:val="de-DE"/>
        </w:rPr>
        <w:t xml:space="preserve"> Morgan and Cole</w:t>
      </w:r>
      <w:r w:rsidRPr="00255C88">
        <w:rPr>
          <w:spacing w:val="0"/>
          <w:lang w:val="de-DE"/>
        </w:rPr>
        <w:t xml:space="preserve"> [2020] EWCA Crim 378</w:t>
      </w:r>
      <w:r w:rsidRPr="00255C88">
        <w:rPr>
          <w:rFonts w:hint="eastAsia"/>
          <w:spacing w:val="0"/>
          <w:lang w:val="de-DE"/>
        </w:rPr>
        <w:t>,</w:t>
      </w:r>
      <w:r w:rsidRPr="00255C88">
        <w:rPr>
          <w:spacing w:val="0"/>
          <w:lang w:val="de-DE"/>
        </w:rPr>
        <w:t xml:space="preserve"> [2020] 2 Cr.App.R.9.</w:t>
      </w:r>
    </w:p>
  </w:footnote>
  <w:footnote w:id="228">
    <w:p w:rsidR="00287E55" w:rsidRDefault="00287E55" w:rsidP="00F203E4">
      <w:pPr>
        <w:pStyle w:val="FootnoteText"/>
        <w:tabs>
          <w:tab w:val="clear" w:pos="567"/>
        </w:tabs>
        <w:ind w:left="454" w:hanging="454"/>
        <w:rPr>
          <w:rFonts w:cs="Arial"/>
          <w:spacing w:val="16"/>
          <w:lang w:val="de-DE" w:eastAsia="zh-HK"/>
        </w:rPr>
      </w:pPr>
      <w:r w:rsidRPr="00255C88">
        <w:rPr>
          <w:rStyle w:val="FootnoteReference"/>
        </w:rPr>
        <w:footnoteRef/>
      </w:r>
      <w:r w:rsidRPr="00255C88">
        <w:rPr>
          <w:lang w:val="de-DE"/>
        </w:rPr>
        <w:t xml:space="preserve"> </w:t>
      </w:r>
      <w:r w:rsidRPr="00255C88">
        <w:rPr>
          <w:rFonts w:hint="eastAsia"/>
          <w:lang w:val="de-DE"/>
        </w:rPr>
        <w:tab/>
      </w:r>
      <w:r w:rsidRPr="00913838">
        <w:rPr>
          <w:rFonts w:cs="Arial" w:hint="eastAsia"/>
          <w:spacing w:val="16"/>
          <w:lang w:val="en-US" w:eastAsia="zh-HK"/>
        </w:rPr>
        <w:t>《</w:t>
      </w:r>
      <w:r w:rsidRPr="00913838">
        <w:rPr>
          <w:rFonts w:cs="Arial"/>
          <w:spacing w:val="16"/>
          <w:lang w:val="de-DE" w:eastAsia="zh-HK"/>
        </w:rPr>
        <w:t>1933</w:t>
      </w:r>
      <w:r w:rsidRPr="00913838">
        <w:rPr>
          <w:rFonts w:cs="Arial" w:hint="eastAsia"/>
          <w:spacing w:val="16"/>
          <w:lang w:val="en-US" w:eastAsia="zh-HK"/>
        </w:rPr>
        <w:t>年兒童及少年人法令》</w:t>
      </w:r>
      <w:r w:rsidRPr="00913838">
        <w:rPr>
          <w:rFonts w:cs="Arial" w:hint="eastAsia"/>
          <w:spacing w:val="16"/>
          <w:lang w:val="de-DE" w:eastAsia="zh-HK"/>
        </w:rPr>
        <w:t>（</w:t>
      </w:r>
      <w:r w:rsidRPr="00913838">
        <w:rPr>
          <w:rFonts w:cs="Arial"/>
          <w:spacing w:val="16"/>
          <w:lang w:val="de-DE" w:eastAsia="zh-HK"/>
        </w:rPr>
        <w:t>Children and Young Persons Act 1933</w:t>
      </w:r>
      <w:r w:rsidRPr="00913838">
        <w:rPr>
          <w:rFonts w:cs="Arial" w:hint="eastAsia"/>
          <w:spacing w:val="16"/>
          <w:lang w:val="de-DE" w:eastAsia="zh-HK"/>
        </w:rPr>
        <w:t>）第</w:t>
      </w:r>
      <w:r w:rsidRPr="00913838">
        <w:rPr>
          <w:rFonts w:cs="Arial" w:hint="eastAsia"/>
          <w:spacing w:val="16"/>
          <w:lang w:val="de-DE"/>
        </w:rPr>
        <w:t>1</w:t>
      </w:r>
      <w:r w:rsidRPr="00913838">
        <w:rPr>
          <w:rFonts w:cs="Arial" w:hint="eastAsia"/>
          <w:spacing w:val="16"/>
          <w:lang w:val="de-DE" w:eastAsia="zh-HK"/>
        </w:rPr>
        <w:t>條</w:t>
      </w:r>
    </w:p>
    <w:p w:rsidR="00287E55" w:rsidRPr="00255C88" w:rsidRDefault="00287E55" w:rsidP="00F203E4">
      <w:pPr>
        <w:pStyle w:val="FootnoteText"/>
        <w:tabs>
          <w:tab w:val="clear" w:pos="567"/>
        </w:tabs>
        <w:ind w:left="539" w:hanging="85"/>
        <w:rPr>
          <w:lang w:val="de-DE" w:eastAsia="zh-HK"/>
        </w:rPr>
      </w:pPr>
      <w:r w:rsidRPr="00913838">
        <w:rPr>
          <w:rFonts w:cs="Arial" w:hint="eastAsia"/>
          <w:spacing w:val="16"/>
          <w:lang w:val="de-DE" w:eastAsia="zh-HK"/>
        </w:rPr>
        <w:t>（相當於香港《侵害人身罪條例》第</w:t>
      </w:r>
      <w:r w:rsidRPr="00913838">
        <w:rPr>
          <w:rFonts w:cs="Arial" w:hint="eastAsia"/>
          <w:spacing w:val="16"/>
          <w:lang w:val="de-DE"/>
        </w:rPr>
        <w:t>27</w:t>
      </w:r>
      <w:r w:rsidRPr="00913838">
        <w:rPr>
          <w:rFonts w:cs="Arial" w:hint="eastAsia"/>
          <w:spacing w:val="16"/>
          <w:lang w:val="de-DE" w:eastAsia="zh-HK"/>
        </w:rPr>
        <w:t>條）</w:t>
      </w:r>
      <w:r w:rsidRPr="00255C88">
        <w:rPr>
          <w:rFonts w:cs="Arial" w:hint="eastAsia"/>
          <w:lang w:val="de-DE" w:eastAsia="zh-HK"/>
        </w:rPr>
        <w:t>。</w:t>
      </w:r>
    </w:p>
  </w:footnote>
  <w:footnote w:id="229">
    <w:p w:rsidR="00287E55" w:rsidRPr="00255C88" w:rsidRDefault="00287E55" w:rsidP="003D0B81">
      <w:pPr>
        <w:pStyle w:val="FootnoteText"/>
        <w:rPr>
          <w:lang w:val="en-US" w:eastAsia="zh-HK"/>
        </w:rPr>
      </w:pPr>
      <w:r w:rsidRPr="00255C88">
        <w:rPr>
          <w:rStyle w:val="FootnoteReference"/>
        </w:rPr>
        <w:footnoteRef/>
      </w:r>
      <w:r w:rsidRPr="00255C88">
        <w:rPr>
          <w:lang w:val="en-US"/>
        </w:rPr>
        <w:t xml:space="preserve"> </w:t>
      </w:r>
      <w:r w:rsidRPr="00255C88">
        <w:rPr>
          <w:rFonts w:hint="eastAsia"/>
          <w:lang w:val="en-US"/>
        </w:rPr>
        <w:tab/>
      </w:r>
      <w:r w:rsidRPr="00255C88">
        <w:rPr>
          <w:rFonts w:hint="eastAsia"/>
          <w:lang w:val="en-US" w:eastAsia="zh-HK"/>
        </w:rPr>
        <w:t>見諮詢文件第</w:t>
      </w:r>
      <w:r w:rsidRPr="00255C88">
        <w:rPr>
          <w:rFonts w:hint="eastAsia"/>
          <w:lang w:val="en-US"/>
        </w:rPr>
        <w:t>7.52</w:t>
      </w:r>
      <w:r w:rsidRPr="00255C88">
        <w:rPr>
          <w:rFonts w:hint="eastAsia"/>
          <w:lang w:val="en-US" w:eastAsia="zh-HK"/>
        </w:rPr>
        <w:t>至</w:t>
      </w:r>
      <w:r w:rsidRPr="00255C88">
        <w:rPr>
          <w:rFonts w:hint="eastAsia"/>
          <w:lang w:val="en-US"/>
        </w:rPr>
        <w:t>7.56</w:t>
      </w:r>
      <w:r w:rsidRPr="00255C88">
        <w:rPr>
          <w:rFonts w:hint="eastAsia"/>
          <w:lang w:val="en-US" w:eastAsia="zh-HK"/>
        </w:rPr>
        <w:t>段的討論，標題是</w:t>
      </w:r>
      <w:r w:rsidRPr="00255C88">
        <w:rPr>
          <w:rFonts w:hint="eastAsia"/>
          <w:i/>
          <w:lang w:val="en-US" w:eastAsia="zh-HK"/>
        </w:rPr>
        <w:t>“對於是誰作出非法作為或忽略有合理疑點”</w:t>
      </w:r>
      <w:r w:rsidRPr="00255C88">
        <w:rPr>
          <w:rFonts w:hint="eastAsia"/>
          <w:lang w:val="en-US" w:eastAsia="zh-HK"/>
        </w:rPr>
        <w:t>。</w:t>
      </w:r>
    </w:p>
  </w:footnote>
  <w:footnote w:id="230">
    <w:p w:rsidR="00287E55" w:rsidRPr="00255C88" w:rsidRDefault="00287E55" w:rsidP="003D0B81">
      <w:pPr>
        <w:pStyle w:val="FootnoteText"/>
        <w:tabs>
          <w:tab w:val="clear" w:pos="567"/>
          <w:tab w:val="left" w:pos="426"/>
        </w:tabs>
        <w:rPr>
          <w:lang w:val="de-DE" w:eastAsia="zh-HK"/>
        </w:rPr>
      </w:pPr>
      <w:r w:rsidRPr="00255C88">
        <w:rPr>
          <w:rStyle w:val="FootnoteReference"/>
        </w:rPr>
        <w:footnoteRef/>
      </w:r>
      <w:r w:rsidRPr="00255C88">
        <w:rPr>
          <w:lang w:val="de-DE"/>
        </w:rPr>
        <w:t xml:space="preserve"> </w:t>
      </w:r>
      <w:r w:rsidRPr="00255C88">
        <w:rPr>
          <w:rFonts w:hint="eastAsia"/>
          <w:lang w:val="de-DE"/>
        </w:rPr>
        <w:tab/>
      </w:r>
      <w:r w:rsidRPr="00255C88">
        <w:rPr>
          <w:rFonts w:hint="eastAsia"/>
          <w:lang w:eastAsia="zh-HK"/>
        </w:rPr>
        <w:t>《</w:t>
      </w:r>
      <w:r w:rsidRPr="00255C88">
        <w:rPr>
          <w:bCs/>
          <w:lang w:eastAsia="zh-HK"/>
        </w:rPr>
        <w:t>1935</w:t>
      </w:r>
      <w:r w:rsidRPr="00255C88">
        <w:rPr>
          <w:rFonts w:hint="eastAsia"/>
          <w:lang w:eastAsia="zh-HK"/>
        </w:rPr>
        <w:t>年刑事法綜合法令》第</w:t>
      </w:r>
      <w:r w:rsidRPr="00255C88">
        <w:rPr>
          <w:rFonts w:hint="eastAsia"/>
        </w:rPr>
        <w:t>14(2)</w:t>
      </w:r>
      <w:r w:rsidRPr="00255C88">
        <w:rPr>
          <w:rFonts w:hint="eastAsia"/>
          <w:lang w:eastAsia="zh-HK"/>
        </w:rPr>
        <w:t>條。</w:t>
      </w:r>
    </w:p>
  </w:footnote>
  <w:footnote w:id="231">
    <w:p w:rsidR="00287E55" w:rsidRDefault="00287E55" w:rsidP="003D0B81">
      <w:pPr>
        <w:pStyle w:val="FootnoteText"/>
        <w:rPr>
          <w:rFonts w:cs="Arial"/>
          <w:spacing w:val="0"/>
        </w:rPr>
      </w:pPr>
      <w:r w:rsidRPr="00255C88">
        <w:rPr>
          <w:rStyle w:val="FootnoteReference"/>
        </w:rPr>
        <w:footnoteRef/>
      </w:r>
      <w:r w:rsidRPr="00255C88">
        <w:rPr>
          <w:lang w:val="de-DE"/>
        </w:rPr>
        <w:t xml:space="preserve"> </w:t>
      </w:r>
      <w:r w:rsidRPr="00255C88">
        <w:rPr>
          <w:rFonts w:hint="eastAsia"/>
          <w:lang w:val="de-DE"/>
        </w:rPr>
        <w:tab/>
      </w:r>
      <w:r w:rsidRPr="00255C88">
        <w:rPr>
          <w:rFonts w:cs="Arial" w:hint="eastAsia"/>
          <w:lang w:val="en-US"/>
        </w:rPr>
        <w:t>南澳大利亞眾議院議事錄</w:t>
      </w:r>
      <w:r w:rsidRPr="00255C88">
        <w:rPr>
          <w:rFonts w:cs="Arial" w:hint="eastAsia"/>
          <w:lang w:val="de-DE"/>
        </w:rPr>
        <w:t>，</w:t>
      </w:r>
      <w:r w:rsidRPr="00255C88">
        <w:rPr>
          <w:rFonts w:cs="Arial"/>
          <w:lang w:val="de-DE"/>
        </w:rPr>
        <w:t>2004</w:t>
      </w:r>
      <w:r w:rsidRPr="00255C88">
        <w:rPr>
          <w:rFonts w:cs="Arial" w:hint="eastAsia"/>
          <w:lang w:val="en-US"/>
        </w:rPr>
        <w:t>年</w:t>
      </w:r>
      <w:r w:rsidRPr="00255C88">
        <w:rPr>
          <w:rFonts w:cs="Arial" w:hint="eastAsia"/>
          <w:lang w:val="de-DE"/>
        </w:rPr>
        <w:t>10</w:t>
      </w:r>
      <w:r w:rsidRPr="00255C88">
        <w:rPr>
          <w:rFonts w:cs="Arial" w:hint="eastAsia"/>
          <w:lang w:val="en-US"/>
        </w:rPr>
        <w:t>月</w:t>
      </w:r>
      <w:r w:rsidRPr="00255C88">
        <w:rPr>
          <w:rFonts w:cs="Arial" w:hint="eastAsia"/>
          <w:lang w:val="de-DE"/>
        </w:rPr>
        <w:t>12</w:t>
      </w:r>
      <w:r w:rsidRPr="00255C88">
        <w:rPr>
          <w:rFonts w:cs="Arial" w:hint="eastAsia"/>
          <w:lang w:val="en-US"/>
        </w:rPr>
        <w:t>日</w:t>
      </w:r>
      <w:r w:rsidRPr="00255C88">
        <w:rPr>
          <w:rFonts w:cs="Arial" w:hint="eastAsia"/>
          <w:lang w:val="de-DE"/>
        </w:rPr>
        <w:t>，</w:t>
      </w:r>
      <w:r w:rsidRPr="00255C88">
        <w:rPr>
          <w:rFonts w:cs="Arial" w:hint="eastAsia"/>
          <w:lang w:val="en-US"/>
        </w:rPr>
        <w:t>第</w:t>
      </w:r>
      <w:r w:rsidRPr="00255C88">
        <w:rPr>
          <w:rFonts w:cs="Arial" w:hint="eastAsia"/>
          <w:lang w:val="de-DE"/>
        </w:rPr>
        <w:t>334</w:t>
      </w:r>
      <w:r w:rsidRPr="00255C88">
        <w:rPr>
          <w:rFonts w:cs="Arial" w:hint="eastAsia"/>
          <w:lang w:val="en-US"/>
        </w:rPr>
        <w:t>頁</w:t>
      </w:r>
      <w:r w:rsidRPr="00255C88">
        <w:rPr>
          <w:rFonts w:cs="Arial" w:hint="eastAsia"/>
          <w:lang w:val="de-DE"/>
        </w:rPr>
        <w:t>，</w:t>
      </w:r>
      <w:r w:rsidRPr="00255C88">
        <w:rPr>
          <w:rFonts w:cs="Arial"/>
          <w:spacing w:val="0"/>
          <w:lang w:val="de-DE"/>
        </w:rPr>
        <w:t>M J Atkinson</w:t>
      </w:r>
      <w:r w:rsidRPr="00255C88">
        <w:rPr>
          <w:rFonts w:cs="Arial" w:hint="eastAsia"/>
          <w:lang w:val="en-US"/>
        </w:rPr>
        <w:t>議員</w:t>
      </w:r>
      <w:r w:rsidRPr="00255C88">
        <w:rPr>
          <w:rFonts w:cs="Arial" w:hint="eastAsia"/>
          <w:lang w:val="de-DE"/>
        </w:rPr>
        <w:t>（</w:t>
      </w:r>
      <w:r w:rsidRPr="00255C88">
        <w:rPr>
          <w:rFonts w:cs="Arial" w:hint="eastAsia"/>
          <w:lang w:val="en-US"/>
        </w:rPr>
        <w:t>律政部長</w:t>
      </w:r>
      <w:r w:rsidRPr="00255C88">
        <w:rPr>
          <w:rFonts w:cs="Arial" w:hint="eastAsia"/>
          <w:lang w:val="de-DE"/>
        </w:rPr>
        <w:t>）</w:t>
      </w:r>
      <w:r w:rsidRPr="00255C88">
        <w:rPr>
          <w:rFonts w:cs="Arial" w:hint="eastAsia"/>
          <w:lang w:val="en-US"/>
        </w:rPr>
        <w:t>的發言。</w:t>
      </w:r>
      <w:r w:rsidRPr="00255C88">
        <w:rPr>
          <w:rFonts w:cs="Arial"/>
        </w:rPr>
        <w:t>登載於</w:t>
      </w:r>
      <w:r w:rsidRPr="00255C88">
        <w:rPr>
          <w:rFonts w:cs="Arial"/>
          <w:lang w:val="de-DE"/>
        </w:rPr>
        <w:t>：</w:t>
      </w:r>
      <w:hyperlink r:id="rId25" w:anchor="/search/1/2004" w:history="1">
        <w:r w:rsidRPr="00215285">
          <w:rPr>
            <w:rStyle w:val="Hyperlink"/>
            <w:rFonts w:cs="Arial"/>
            <w:color w:val="auto"/>
            <w:spacing w:val="0"/>
            <w:u w:val="none"/>
          </w:rPr>
          <w:t>http://hansardpublic.parliament.sa.gov.au/#/search/1/2004</w:t>
        </w:r>
      </w:hyperlink>
    </w:p>
    <w:p w:rsidR="00287E55" w:rsidRPr="00255C88" w:rsidRDefault="00287E55" w:rsidP="00420D9A">
      <w:pPr>
        <w:pStyle w:val="FootnoteText"/>
        <w:tabs>
          <w:tab w:val="clear" w:pos="567"/>
          <w:tab w:val="left" w:pos="426"/>
        </w:tabs>
        <w:rPr>
          <w:lang w:eastAsia="zh-HK"/>
        </w:rPr>
      </w:pPr>
      <w:r>
        <w:rPr>
          <w:rFonts w:cs="Arial"/>
          <w:spacing w:val="0"/>
        </w:rPr>
        <w:tab/>
      </w:r>
      <w:r w:rsidRPr="00255C88">
        <w:rPr>
          <w:rFonts w:cs="Arial"/>
          <w:spacing w:val="0"/>
        </w:rPr>
        <w:t>（</w:t>
      </w:r>
      <w:r w:rsidRPr="00255C88">
        <w:rPr>
          <w:rFonts w:cs="微軟正黑體" w:hint="eastAsia"/>
          <w:lang w:eastAsia="zh-HK"/>
        </w:rPr>
        <w:t>於</w:t>
      </w:r>
      <w:r w:rsidRPr="00255C88">
        <w:rPr>
          <w:rFonts w:cs="Arial" w:hint="eastAsia"/>
          <w:lang w:eastAsia="zh-HK"/>
        </w:rPr>
        <w:t>2021</w:t>
      </w:r>
      <w:r w:rsidRPr="00255C88">
        <w:rPr>
          <w:rFonts w:cs="微軟正黑體" w:hint="eastAsia"/>
          <w:lang w:eastAsia="zh-HK"/>
        </w:rPr>
        <w:t>年</w:t>
      </w:r>
      <w:r w:rsidRPr="00255C88">
        <w:rPr>
          <w:rFonts w:cs="Arial"/>
          <w:lang w:eastAsia="zh-HK"/>
        </w:rPr>
        <w:t>4</w:t>
      </w:r>
      <w:r w:rsidRPr="00255C88">
        <w:rPr>
          <w:rFonts w:cs="微軟正黑體" w:hint="eastAsia"/>
          <w:lang w:eastAsia="zh-HK"/>
        </w:rPr>
        <w:t>月</w:t>
      </w:r>
      <w:r w:rsidRPr="00255C88">
        <w:rPr>
          <w:rFonts w:cs="Arial"/>
          <w:lang w:eastAsia="zh-HK"/>
        </w:rPr>
        <w:t>13</w:t>
      </w:r>
      <w:r w:rsidRPr="00255C88">
        <w:rPr>
          <w:rFonts w:cs="微軟正黑體" w:hint="eastAsia"/>
          <w:lang w:eastAsia="zh-HK"/>
        </w:rPr>
        <w:t>日瀏覽）</w:t>
      </w:r>
      <w:r w:rsidRPr="00255C88">
        <w:rPr>
          <w:rFonts w:cs="Arial" w:hint="eastAsia"/>
          <w:lang w:eastAsia="zh-HK"/>
        </w:rPr>
        <w:t>。</w:t>
      </w:r>
    </w:p>
  </w:footnote>
  <w:footnote w:id="232">
    <w:p w:rsidR="00287E55" w:rsidRPr="00255C88" w:rsidRDefault="00287E55" w:rsidP="003D0B81">
      <w:pPr>
        <w:pStyle w:val="FootnoteText"/>
        <w:rPr>
          <w:lang w:val="de-DE" w:eastAsia="zh-HK"/>
        </w:rPr>
      </w:pPr>
      <w:r w:rsidRPr="00255C88">
        <w:rPr>
          <w:rStyle w:val="FootnoteReference"/>
        </w:rPr>
        <w:footnoteRef/>
      </w:r>
      <w:r w:rsidRPr="00255C88">
        <w:rPr>
          <w:lang w:val="de-DE"/>
        </w:rPr>
        <w:t xml:space="preserve"> </w:t>
      </w:r>
      <w:r w:rsidRPr="00255C88">
        <w:rPr>
          <w:rFonts w:hint="eastAsia"/>
          <w:lang w:val="de-DE"/>
        </w:rPr>
        <w:tab/>
      </w:r>
      <w:r w:rsidRPr="00255C88">
        <w:rPr>
          <w:rFonts w:hint="eastAsia"/>
          <w:lang w:val="en-US" w:eastAsia="zh-HK"/>
        </w:rPr>
        <w:t>香港律政司</w:t>
      </w:r>
      <w:r w:rsidRPr="00255C88">
        <w:rPr>
          <w:rFonts w:hint="eastAsia"/>
          <w:lang w:val="de-DE" w:eastAsia="zh-HK"/>
        </w:rPr>
        <w:t>，</w:t>
      </w:r>
      <w:r w:rsidRPr="00255C88">
        <w:rPr>
          <w:rFonts w:hint="eastAsia"/>
          <w:lang w:val="en-US" w:eastAsia="zh-HK"/>
        </w:rPr>
        <w:t>《檢控守則》</w:t>
      </w:r>
      <w:r w:rsidRPr="00255C88">
        <w:rPr>
          <w:rFonts w:hint="eastAsia"/>
          <w:lang w:val="de-DE" w:eastAsia="zh-HK"/>
        </w:rPr>
        <w:t>（</w:t>
      </w:r>
      <w:r w:rsidRPr="00255C88">
        <w:rPr>
          <w:rFonts w:hint="eastAsia"/>
          <w:lang w:val="de-DE" w:eastAsia="zh-HK"/>
        </w:rPr>
        <w:t>2013</w:t>
      </w:r>
      <w:r w:rsidRPr="00255C88">
        <w:rPr>
          <w:rFonts w:hint="eastAsia"/>
          <w:lang w:val="en-US" w:eastAsia="zh-HK"/>
        </w:rPr>
        <w:t>年</w:t>
      </w:r>
      <w:r w:rsidRPr="00255C88">
        <w:rPr>
          <w:rFonts w:hint="eastAsia"/>
          <w:lang w:val="de-DE" w:eastAsia="zh-HK"/>
        </w:rPr>
        <w:t>），</w:t>
      </w:r>
      <w:r w:rsidRPr="00255C88">
        <w:rPr>
          <w:rFonts w:hint="eastAsia"/>
          <w:lang w:val="en-US" w:eastAsia="zh-HK"/>
        </w:rPr>
        <w:t>第</w:t>
      </w:r>
      <w:r w:rsidRPr="00255C88">
        <w:rPr>
          <w:rFonts w:hint="eastAsia"/>
          <w:lang w:val="de-DE"/>
        </w:rPr>
        <w:t>8.1</w:t>
      </w:r>
      <w:r w:rsidRPr="00255C88">
        <w:rPr>
          <w:rFonts w:hint="eastAsia"/>
          <w:lang w:val="en-US" w:eastAsia="zh-HK"/>
        </w:rPr>
        <w:t>段。</w:t>
      </w:r>
      <w:r w:rsidRPr="00255C88">
        <w:rPr>
          <w:lang w:eastAsia="zh-HK"/>
        </w:rPr>
        <w:t>登載於：</w:t>
      </w:r>
    </w:p>
    <w:p w:rsidR="00287E55" w:rsidRPr="00255C88" w:rsidRDefault="00287E55" w:rsidP="003D0B81">
      <w:pPr>
        <w:pStyle w:val="FootnoteText"/>
        <w:rPr>
          <w:lang w:val="de-DE" w:eastAsia="zh-HK"/>
        </w:rPr>
      </w:pPr>
      <w:r w:rsidRPr="00255C88">
        <w:rPr>
          <w:rFonts w:hint="eastAsia"/>
          <w:lang w:val="de-DE" w:eastAsia="zh-HK"/>
        </w:rPr>
        <w:tab/>
      </w:r>
      <w:r w:rsidRPr="00255C88">
        <w:rPr>
          <w:spacing w:val="0"/>
          <w:lang w:val="de-DE" w:eastAsia="zh-HK"/>
        </w:rPr>
        <w:t>https://www.doj.gov.hk/tc/publications/pdf/pdcode1314</w:t>
      </w:r>
      <w:r w:rsidRPr="00255C88">
        <w:rPr>
          <w:rFonts w:hint="eastAsia"/>
          <w:spacing w:val="0"/>
          <w:lang w:val="de-DE" w:eastAsia="zh-HK"/>
        </w:rPr>
        <w:t>c</w:t>
      </w:r>
      <w:r w:rsidRPr="00255C88">
        <w:rPr>
          <w:spacing w:val="0"/>
          <w:lang w:val="de-DE" w:eastAsia="zh-HK"/>
        </w:rPr>
        <w:t>.pdf</w:t>
      </w:r>
      <w:r w:rsidRPr="00255C88">
        <w:rPr>
          <w:rFonts w:hint="eastAsia"/>
          <w:lang w:val="de-DE" w:eastAsia="zh-HK"/>
        </w:rPr>
        <w:t>（</w:t>
      </w:r>
      <w:r w:rsidRPr="00255C88">
        <w:rPr>
          <w:rFonts w:hint="eastAsia"/>
          <w:lang w:eastAsia="zh-HK"/>
        </w:rPr>
        <w:t>於</w:t>
      </w:r>
      <w:r w:rsidRPr="00255C88">
        <w:rPr>
          <w:rFonts w:hint="eastAsia"/>
          <w:lang w:val="de-DE" w:eastAsia="zh-HK"/>
        </w:rPr>
        <w:t>2021</w:t>
      </w:r>
      <w:r w:rsidRPr="00255C88">
        <w:rPr>
          <w:rFonts w:hint="eastAsia"/>
          <w:lang w:eastAsia="zh-HK"/>
        </w:rPr>
        <w:t>年</w:t>
      </w:r>
      <w:r w:rsidRPr="00255C88">
        <w:rPr>
          <w:rFonts w:hint="eastAsia"/>
          <w:lang w:val="de-DE" w:eastAsia="zh-HK"/>
        </w:rPr>
        <w:t>3</w:t>
      </w:r>
      <w:r w:rsidRPr="00255C88">
        <w:rPr>
          <w:rFonts w:hint="eastAsia"/>
          <w:lang w:eastAsia="zh-HK"/>
        </w:rPr>
        <w:t>月</w:t>
      </w:r>
      <w:r w:rsidRPr="00255C88">
        <w:rPr>
          <w:lang w:val="de-DE" w:eastAsia="zh-HK"/>
        </w:rPr>
        <w:t>14</w:t>
      </w:r>
      <w:r w:rsidRPr="00255C88">
        <w:rPr>
          <w:rFonts w:hint="eastAsia"/>
          <w:lang w:eastAsia="zh-HK"/>
        </w:rPr>
        <w:t>日瀏覽</w:t>
      </w:r>
      <w:r w:rsidRPr="00255C88">
        <w:rPr>
          <w:rFonts w:hint="eastAsia"/>
          <w:lang w:val="de-DE" w:eastAsia="zh-HK"/>
        </w:rPr>
        <w:t>）</w:t>
      </w:r>
      <w:r w:rsidRPr="00255C88">
        <w:rPr>
          <w:rFonts w:hint="eastAsia"/>
          <w:lang w:eastAsia="zh-HK"/>
        </w:rPr>
        <w:t>。</w:t>
      </w:r>
    </w:p>
  </w:footnote>
  <w:footnote w:id="233">
    <w:p w:rsidR="00287E55" w:rsidRPr="00255C88" w:rsidRDefault="00287E55" w:rsidP="003D0B81">
      <w:pPr>
        <w:pStyle w:val="FootnoteText"/>
        <w:rPr>
          <w:lang w:val="de-DE" w:eastAsia="zh-HK"/>
        </w:rPr>
      </w:pPr>
      <w:r w:rsidRPr="00255C88">
        <w:rPr>
          <w:rStyle w:val="FootnoteReference"/>
        </w:rPr>
        <w:footnoteRef/>
      </w:r>
      <w:r w:rsidRPr="00255C88">
        <w:rPr>
          <w:lang w:val="de-DE"/>
        </w:rPr>
        <w:t xml:space="preserve"> </w:t>
      </w:r>
      <w:r w:rsidRPr="00255C88">
        <w:rPr>
          <w:rFonts w:hint="eastAsia"/>
          <w:lang w:val="de-DE"/>
        </w:rPr>
        <w:tab/>
      </w:r>
      <w:r w:rsidRPr="00255C88">
        <w:rPr>
          <w:rFonts w:cs="Arial" w:hint="eastAsia"/>
          <w:lang w:val="en-US"/>
        </w:rPr>
        <w:t>南澳大利亞立法委員會議事錄</w:t>
      </w:r>
      <w:r w:rsidRPr="00255C88">
        <w:rPr>
          <w:rFonts w:cs="Arial" w:hint="eastAsia"/>
          <w:lang w:val="de-DE"/>
        </w:rPr>
        <w:t>，</w:t>
      </w:r>
      <w:r w:rsidRPr="00255C88">
        <w:rPr>
          <w:rFonts w:cs="Arial"/>
          <w:lang w:val="de-DE"/>
        </w:rPr>
        <w:t>2005</w:t>
      </w:r>
      <w:r w:rsidRPr="00255C88">
        <w:rPr>
          <w:rFonts w:cs="Arial" w:hint="eastAsia"/>
          <w:lang w:val="en-US"/>
        </w:rPr>
        <w:t>年</w:t>
      </w:r>
      <w:r w:rsidRPr="00255C88">
        <w:rPr>
          <w:rFonts w:cs="Arial"/>
          <w:lang w:val="de-DE"/>
        </w:rPr>
        <w:t>2</w:t>
      </w:r>
      <w:r w:rsidRPr="00255C88">
        <w:rPr>
          <w:rFonts w:cs="Arial" w:hint="eastAsia"/>
          <w:lang w:val="en-US"/>
        </w:rPr>
        <w:t>月</w:t>
      </w:r>
      <w:r w:rsidRPr="00255C88">
        <w:rPr>
          <w:rFonts w:cs="Arial" w:hint="eastAsia"/>
          <w:lang w:val="de-DE"/>
        </w:rPr>
        <w:t>1</w:t>
      </w:r>
      <w:r w:rsidRPr="00255C88">
        <w:rPr>
          <w:rFonts w:cs="Arial"/>
          <w:lang w:val="de-DE"/>
        </w:rPr>
        <w:t>7</w:t>
      </w:r>
      <w:r w:rsidRPr="00255C88">
        <w:rPr>
          <w:rFonts w:cs="Arial" w:hint="eastAsia"/>
          <w:lang w:val="en-US"/>
        </w:rPr>
        <w:t>日</w:t>
      </w:r>
      <w:r w:rsidRPr="00255C88">
        <w:rPr>
          <w:rFonts w:cs="Arial" w:hint="eastAsia"/>
          <w:lang w:val="de-DE"/>
        </w:rPr>
        <w:t>，</w:t>
      </w:r>
      <w:r w:rsidRPr="00255C88">
        <w:rPr>
          <w:rFonts w:cs="Arial" w:hint="eastAsia"/>
          <w:lang w:val="en-US"/>
        </w:rPr>
        <w:t>第</w:t>
      </w:r>
      <w:r w:rsidRPr="00255C88">
        <w:rPr>
          <w:rFonts w:cs="Arial"/>
          <w:lang w:val="de-DE"/>
        </w:rPr>
        <w:t>1157</w:t>
      </w:r>
      <w:r w:rsidRPr="00255C88">
        <w:rPr>
          <w:rFonts w:cs="Arial" w:hint="eastAsia"/>
          <w:lang w:val="en-US" w:eastAsia="zh-HK"/>
        </w:rPr>
        <w:t>至</w:t>
      </w:r>
      <w:r w:rsidRPr="00255C88">
        <w:rPr>
          <w:rFonts w:cs="Arial" w:hint="eastAsia"/>
          <w:lang w:val="de-DE"/>
        </w:rPr>
        <w:t>1158</w:t>
      </w:r>
      <w:r w:rsidRPr="00255C88">
        <w:rPr>
          <w:rFonts w:cs="Arial" w:hint="eastAsia"/>
          <w:lang w:val="en-US"/>
        </w:rPr>
        <w:t>頁</w:t>
      </w:r>
      <w:r w:rsidRPr="00255C88">
        <w:rPr>
          <w:rFonts w:cs="Arial" w:hint="eastAsia"/>
          <w:lang w:val="de-DE"/>
        </w:rPr>
        <w:t>，</w:t>
      </w:r>
      <w:r w:rsidRPr="00255C88">
        <w:rPr>
          <w:rFonts w:cs="Arial" w:hint="eastAsia"/>
          <w:spacing w:val="0"/>
          <w:lang w:val="de-DE"/>
        </w:rPr>
        <w:t>P</w:t>
      </w:r>
      <w:r w:rsidRPr="00255C88">
        <w:rPr>
          <w:rFonts w:cs="Arial"/>
          <w:spacing w:val="0"/>
          <w:lang w:val="de-DE"/>
        </w:rPr>
        <w:t xml:space="preserve"> Holloway</w:t>
      </w:r>
      <w:r w:rsidRPr="00255C88">
        <w:rPr>
          <w:rFonts w:cs="Arial" w:hint="eastAsia"/>
          <w:lang w:val="en-US"/>
        </w:rPr>
        <w:t>議員的發言。</w:t>
      </w:r>
      <w:r w:rsidRPr="00255C88">
        <w:rPr>
          <w:rFonts w:cs="Arial" w:hint="eastAsia"/>
          <w:lang w:eastAsia="zh-HK"/>
        </w:rPr>
        <w:t>見上文註腳</w:t>
      </w:r>
      <w:r w:rsidRPr="00255C88">
        <w:rPr>
          <w:rFonts w:cs="Arial" w:hint="eastAsia"/>
          <w:lang w:val="de-DE"/>
        </w:rPr>
        <w:t>4</w:t>
      </w:r>
      <w:r w:rsidRPr="00255C88">
        <w:rPr>
          <w:rFonts w:cs="Arial" w:hint="eastAsia"/>
          <w:lang w:eastAsia="zh-HK"/>
        </w:rPr>
        <w:t>。</w:t>
      </w:r>
    </w:p>
  </w:footnote>
  <w:footnote w:id="234">
    <w:p w:rsidR="00287E55" w:rsidRPr="00255C88" w:rsidRDefault="00287E55" w:rsidP="003D0B81">
      <w:pPr>
        <w:pStyle w:val="FootnoteText"/>
        <w:spacing w:line="240" w:lineRule="exact"/>
        <w:ind w:hangingChars="315"/>
        <w:rPr>
          <w:rFonts w:cs="Arial"/>
          <w:lang w:eastAsia="zh-HK"/>
        </w:rPr>
      </w:pPr>
      <w:r w:rsidRPr="00255C88">
        <w:rPr>
          <w:rStyle w:val="FootnoteReference"/>
        </w:rPr>
        <w:footnoteRef/>
      </w:r>
      <w:r w:rsidRPr="00255C88">
        <w:t xml:space="preserve"> </w:t>
      </w:r>
      <w:r w:rsidRPr="00255C88">
        <w:tab/>
      </w:r>
      <w:r w:rsidRPr="00255C88">
        <w:rPr>
          <w:rFonts w:cs="Arial" w:hint="eastAsia"/>
          <w:lang w:eastAsia="zh-HK"/>
        </w:rPr>
        <w:t>條例草案擬稿</w:t>
      </w:r>
      <w:r w:rsidRPr="00255C88">
        <w:rPr>
          <w:rFonts w:cs="Arial" w:hint="eastAsia"/>
        </w:rPr>
        <w:t>中</w:t>
      </w:r>
      <w:r w:rsidRPr="00255C88">
        <w:rPr>
          <w:rFonts w:cs="Arial" w:hint="eastAsia"/>
          <w:lang w:val="en-US" w:eastAsia="zh-HK"/>
        </w:rPr>
        <w:t>《侵害人身罪條例》</w:t>
      </w:r>
      <w:r w:rsidRPr="00255C88">
        <w:rPr>
          <w:rFonts w:cs="Arial" w:hint="eastAsia"/>
          <w:lang w:eastAsia="zh-HK"/>
        </w:rPr>
        <w:t>建議的</w:t>
      </w:r>
      <w:r w:rsidRPr="00255C88">
        <w:rPr>
          <w:rFonts w:cs="Arial" w:hint="eastAsia"/>
          <w:lang w:val="en-US" w:eastAsia="zh-HK"/>
        </w:rPr>
        <w:t>第</w:t>
      </w:r>
      <w:r w:rsidRPr="00255C88">
        <w:rPr>
          <w:rFonts w:cs="Arial"/>
        </w:rPr>
        <w:t>25A(</w:t>
      </w:r>
      <w:r w:rsidRPr="00255C88">
        <w:rPr>
          <w:rFonts w:cs="Arial" w:hint="eastAsia"/>
        </w:rPr>
        <w:t>4</w:t>
      </w:r>
      <w:r w:rsidRPr="00255C88">
        <w:rPr>
          <w:rFonts w:cs="Arial"/>
        </w:rPr>
        <w:t>)</w:t>
      </w:r>
      <w:r w:rsidRPr="00255C88">
        <w:rPr>
          <w:rFonts w:cs="Arial" w:hint="eastAsia"/>
          <w:lang w:eastAsia="zh-HK"/>
        </w:rPr>
        <w:t>條（本報告書附件</w:t>
      </w:r>
      <w:r w:rsidRPr="00255C88">
        <w:rPr>
          <w:rFonts w:cs="Arial" w:hint="eastAsia"/>
        </w:rPr>
        <w:t>1</w:t>
      </w:r>
      <w:r w:rsidRPr="00255C88">
        <w:rPr>
          <w:rFonts w:cs="Arial" w:hint="eastAsia"/>
          <w:lang w:eastAsia="zh-HK"/>
        </w:rPr>
        <w:t>）：</w:t>
      </w:r>
    </w:p>
    <w:p w:rsidR="00287E55" w:rsidRPr="00255C88" w:rsidRDefault="00287E55" w:rsidP="003D0B81">
      <w:pPr>
        <w:pStyle w:val="FootnoteText"/>
        <w:tabs>
          <w:tab w:val="clear" w:pos="567"/>
          <w:tab w:val="left" w:pos="993"/>
        </w:tabs>
        <w:ind w:left="1843" w:hanging="1417"/>
        <w:rPr>
          <w:rFonts w:cs="Arial"/>
        </w:rPr>
      </w:pPr>
      <w:r w:rsidRPr="00255C88">
        <w:rPr>
          <w:rFonts w:hint="eastAsia"/>
          <w:lang w:val="x-none" w:eastAsia="zh-HK"/>
        </w:rPr>
        <w:t>“</w:t>
      </w:r>
      <w:r w:rsidRPr="00255C88">
        <w:rPr>
          <w:lang w:val="en-US" w:eastAsia="zh-HK"/>
        </w:rPr>
        <w:t>25A.  (4)</w:t>
      </w:r>
      <w:r w:rsidRPr="00255C88">
        <w:rPr>
          <w:lang w:val="en-US" w:eastAsia="zh-HK"/>
        </w:rPr>
        <w:tab/>
      </w:r>
      <w:r w:rsidRPr="00255C88">
        <w:rPr>
          <w:rFonts w:cs="Arial" w:hint="eastAsia"/>
        </w:rPr>
        <w:t>在任何就第</w:t>
      </w:r>
      <w:r w:rsidRPr="00255C88">
        <w:rPr>
          <w:rFonts w:cs="Arial" w:hint="eastAsia"/>
        </w:rPr>
        <w:t>(1)</w:t>
      </w:r>
      <w:r w:rsidRPr="00255C88">
        <w:rPr>
          <w:rFonts w:cs="Arial" w:hint="eastAsia"/>
        </w:rPr>
        <w:t>款所訂罪行而進行的法律程序中</w:t>
      </w:r>
      <w:r w:rsidRPr="00255C88">
        <w:rPr>
          <w:rFonts w:ascii="新細明體" w:hAnsi="新細明體"/>
          <w:spacing w:val="-20"/>
          <w:lang w:val="en-US"/>
        </w:rPr>
        <w:t>―</w:t>
      </w:r>
      <w:r w:rsidRPr="00255C88">
        <w:rPr>
          <w:rFonts w:ascii="新細明體" w:hAnsi="新細明體"/>
          <w:lang w:val="en-US"/>
        </w:rPr>
        <w:t>―</w:t>
      </w:r>
    </w:p>
    <w:p w:rsidR="00287E55" w:rsidRPr="00255C88" w:rsidRDefault="00287E55" w:rsidP="009E1165">
      <w:pPr>
        <w:pStyle w:val="FootnoteText"/>
        <w:numPr>
          <w:ilvl w:val="0"/>
          <w:numId w:val="15"/>
        </w:numPr>
        <w:tabs>
          <w:tab w:val="clear" w:pos="567"/>
          <w:tab w:val="left" w:pos="993"/>
        </w:tabs>
        <w:rPr>
          <w:rFonts w:cs="Arial"/>
        </w:rPr>
      </w:pPr>
      <w:r w:rsidRPr="00255C88">
        <w:rPr>
          <w:rFonts w:cs="Arial"/>
        </w:rPr>
        <w:t>控方無須證</w:t>
      </w:r>
      <w:r w:rsidRPr="00255C88">
        <w:rPr>
          <w:rFonts w:cs="Arial" w:hint="eastAsia"/>
        </w:rPr>
        <w:t>明誰人作出第</w:t>
      </w:r>
      <w:r w:rsidRPr="00255C88">
        <w:rPr>
          <w:rFonts w:cs="Arial" w:hint="eastAsia"/>
        </w:rPr>
        <w:t>(1)(</w:t>
      </w:r>
      <w:r w:rsidRPr="00255C88">
        <w:rPr>
          <w:rFonts w:cs="Arial" w:hint="eastAsia"/>
          <w:spacing w:val="0"/>
        </w:rPr>
        <w:t>a</w:t>
      </w:r>
      <w:r w:rsidRPr="00255C88">
        <w:rPr>
          <w:rFonts w:cs="Arial" w:hint="eastAsia"/>
        </w:rPr>
        <w:t>)</w:t>
      </w:r>
      <w:r w:rsidRPr="00255C88">
        <w:rPr>
          <w:rFonts w:cs="Arial" w:hint="eastAsia"/>
        </w:rPr>
        <w:t>款所述的非法作為或忽略</w:t>
      </w:r>
      <w:r w:rsidRPr="00255C88">
        <w:rPr>
          <w:rFonts w:cs="Arial" w:hint="eastAsia"/>
          <w:lang w:eastAsia="zh-HK"/>
        </w:rPr>
        <w:t>；及</w:t>
      </w:r>
    </w:p>
    <w:p w:rsidR="00287E55" w:rsidRPr="00255C88" w:rsidRDefault="00287E55" w:rsidP="009E1165">
      <w:pPr>
        <w:pStyle w:val="FootnoteText"/>
        <w:numPr>
          <w:ilvl w:val="0"/>
          <w:numId w:val="15"/>
        </w:numPr>
        <w:tabs>
          <w:tab w:val="clear" w:pos="567"/>
          <w:tab w:val="left" w:pos="993"/>
        </w:tabs>
        <w:rPr>
          <w:rFonts w:cs="Arial"/>
        </w:rPr>
      </w:pPr>
      <w:r w:rsidRPr="00255C88">
        <w:rPr>
          <w:rFonts w:cs="Arial" w:hint="eastAsia"/>
          <w:lang w:val="en-US"/>
        </w:rPr>
        <w:t>被告人不論是否有或可能有作出該非法作為或忽略，亦可被定罪</w:t>
      </w:r>
      <w:r w:rsidRPr="00255C88">
        <w:rPr>
          <w:rFonts w:cs="Arial" w:hint="eastAsia"/>
        </w:rPr>
        <w:t>。</w:t>
      </w:r>
      <w:r w:rsidRPr="00255C88">
        <w:rPr>
          <w:rFonts w:cs="Arial" w:hint="eastAsia"/>
          <w:lang w:val="en-US" w:eastAsia="zh-HK"/>
        </w:rPr>
        <w:t>”</w:t>
      </w:r>
    </w:p>
  </w:footnote>
  <w:footnote w:id="235">
    <w:p w:rsidR="00287E55" w:rsidRPr="00C23798" w:rsidRDefault="00287E55" w:rsidP="003D0B81">
      <w:pPr>
        <w:pStyle w:val="FootnoteText"/>
        <w:rPr>
          <w:lang w:eastAsia="zh-HK"/>
        </w:rPr>
      </w:pPr>
      <w:r w:rsidRPr="00C23798">
        <w:rPr>
          <w:rStyle w:val="FootnoteReference"/>
        </w:rPr>
        <w:footnoteRef/>
      </w:r>
      <w:r w:rsidRPr="00C23798">
        <w:t xml:space="preserve"> </w:t>
      </w:r>
      <w:r w:rsidRPr="00C23798">
        <w:tab/>
      </w:r>
      <w:r w:rsidRPr="00C23798">
        <w:rPr>
          <w:rFonts w:hint="eastAsia"/>
          <w:lang w:eastAsia="zh-HK"/>
        </w:rPr>
        <w:t>提出該建議的理由，見諮詢文件第</w:t>
      </w:r>
      <w:r w:rsidRPr="00C23798">
        <w:t>7.69</w:t>
      </w:r>
      <w:r w:rsidRPr="00C23798">
        <w:rPr>
          <w:rFonts w:hint="eastAsia"/>
          <w:lang w:eastAsia="zh-HK"/>
        </w:rPr>
        <w:t>段。</w:t>
      </w:r>
    </w:p>
  </w:footnote>
  <w:footnote w:id="236">
    <w:p w:rsidR="00287E55" w:rsidRPr="00C23798" w:rsidRDefault="00287E55" w:rsidP="003D0B81">
      <w:pPr>
        <w:pStyle w:val="FootnoteText"/>
        <w:overflowPunct w:val="0"/>
        <w:rPr>
          <w:lang w:eastAsia="zh-HK"/>
        </w:rPr>
      </w:pPr>
      <w:r w:rsidRPr="00C23798">
        <w:rPr>
          <w:rStyle w:val="FootnoteReference"/>
        </w:rPr>
        <w:footnoteRef/>
      </w:r>
      <w:r w:rsidRPr="00C23798">
        <w:t xml:space="preserve"> </w:t>
      </w:r>
      <w:r w:rsidRPr="00C23798">
        <w:tab/>
      </w:r>
      <w:r w:rsidRPr="00C23798">
        <w:rPr>
          <w:rFonts w:hint="eastAsia"/>
          <w:lang w:eastAsia="zh-HK"/>
        </w:rPr>
        <w:t>條例草案擬稿中《侵害人身罪條例》建議的第</w:t>
      </w:r>
      <w:r w:rsidRPr="00C23798">
        <w:rPr>
          <w:rFonts w:hint="eastAsia"/>
          <w:lang w:eastAsia="zh-HK"/>
        </w:rPr>
        <w:t>25A</w:t>
      </w:r>
      <w:r w:rsidRPr="00C23798">
        <w:rPr>
          <w:rFonts w:hint="eastAsia"/>
        </w:rPr>
        <w:t>(5)(a)</w:t>
      </w:r>
      <w:r w:rsidRPr="00C23798">
        <w:rPr>
          <w:rFonts w:hint="eastAsia"/>
          <w:lang w:eastAsia="zh-HK"/>
        </w:rPr>
        <w:t>條（諮詢文件附件</w:t>
      </w:r>
      <w:r w:rsidRPr="00C23798">
        <w:rPr>
          <w:rFonts w:hint="eastAsia"/>
        </w:rPr>
        <w:t>A</w:t>
      </w:r>
      <w:r w:rsidRPr="00C23798">
        <w:rPr>
          <w:rFonts w:hint="eastAsia"/>
          <w:lang w:eastAsia="zh-HK"/>
        </w:rPr>
        <w:t>）：</w:t>
      </w:r>
    </w:p>
    <w:p w:rsidR="00287E55" w:rsidRPr="00C23798" w:rsidRDefault="00287E55" w:rsidP="003D0B81">
      <w:pPr>
        <w:pStyle w:val="FootnoteText"/>
        <w:overflowPunct w:val="0"/>
        <w:ind w:left="1134" w:hanging="708"/>
      </w:pPr>
      <w:r w:rsidRPr="00C23798">
        <w:rPr>
          <w:rFonts w:hint="eastAsia"/>
          <w:lang w:eastAsia="zh-HK"/>
        </w:rPr>
        <w:t>“</w:t>
      </w:r>
      <w:r w:rsidRPr="00C23798">
        <w:rPr>
          <w:rFonts w:hint="eastAsia"/>
          <w:lang w:eastAsia="zh-HK"/>
        </w:rPr>
        <w:t>25A</w:t>
      </w:r>
      <w:r w:rsidRPr="00C23798">
        <w:rPr>
          <w:rFonts w:hint="eastAsia"/>
        </w:rPr>
        <w:t>.</w:t>
      </w:r>
      <w:r w:rsidRPr="00C23798">
        <w:rPr>
          <w:lang w:eastAsia="zh-HK"/>
        </w:rPr>
        <w:tab/>
      </w:r>
      <w:r w:rsidRPr="00C23798">
        <w:rPr>
          <w:rFonts w:hint="eastAsia"/>
        </w:rPr>
        <w:t>(5)</w:t>
      </w:r>
      <w:r w:rsidRPr="00C23798">
        <w:rPr>
          <w:lang w:eastAsia="zh-HK"/>
        </w:rPr>
        <w:tab/>
      </w:r>
      <w:r w:rsidRPr="00C23798">
        <w:rPr>
          <w:rFonts w:hint="eastAsia"/>
          <w:lang w:val="en-US" w:eastAsia="zh-HK"/>
        </w:rPr>
        <w:t>被裁定犯了第</w:t>
      </w:r>
      <w:r w:rsidRPr="00C23798">
        <w:rPr>
          <w:lang w:val="en-US" w:eastAsia="zh-HK"/>
        </w:rPr>
        <w:t>(1)</w:t>
      </w:r>
      <w:r w:rsidRPr="00C23798">
        <w:rPr>
          <w:rFonts w:hint="eastAsia"/>
          <w:lang w:val="en-US" w:eastAsia="zh-HK"/>
        </w:rPr>
        <w:t>款所訂罪行的人，一經循公訴程序定罪</w:t>
      </w:r>
      <w:r w:rsidRPr="00C23798">
        <w:rPr>
          <w:rFonts w:hint="eastAsia"/>
          <w:spacing w:val="-30"/>
          <w:lang w:val="en-US" w:eastAsia="zh-HK"/>
        </w:rPr>
        <w:t>—</w:t>
      </w:r>
      <w:r w:rsidRPr="00C23798">
        <w:rPr>
          <w:rFonts w:hint="eastAsia"/>
          <w:lang w:val="en-US" w:eastAsia="zh-HK"/>
        </w:rPr>
        <w:t>—</w:t>
      </w:r>
    </w:p>
    <w:p w:rsidR="00287E55" w:rsidRPr="00C23798" w:rsidRDefault="00287E55" w:rsidP="003D0B81">
      <w:pPr>
        <w:pStyle w:val="FootnoteText"/>
        <w:overflowPunct w:val="0"/>
        <w:ind w:left="2155" w:hanging="397"/>
      </w:pPr>
      <w:r w:rsidRPr="00C23798">
        <w:rPr>
          <w:rFonts w:hint="eastAsia"/>
        </w:rPr>
        <w:t>(</w:t>
      </w:r>
      <w:r w:rsidRPr="00C23798">
        <w:t>a</w:t>
      </w:r>
      <w:r w:rsidRPr="00C23798">
        <w:rPr>
          <w:rFonts w:hint="eastAsia"/>
        </w:rPr>
        <w:t>)</w:t>
      </w:r>
      <w:r w:rsidRPr="00C23798">
        <w:tab/>
      </w:r>
      <w:r w:rsidRPr="00C23798">
        <w:rPr>
          <w:rFonts w:hint="eastAsia"/>
          <w:lang w:val="en-US"/>
        </w:rPr>
        <w:t>如受害人死亡</w:t>
      </w:r>
      <w:r w:rsidRPr="00C23798">
        <w:rPr>
          <w:rFonts w:hint="eastAsia"/>
          <w:spacing w:val="-30"/>
          <w:lang w:val="en-US" w:eastAsia="zh-HK"/>
        </w:rPr>
        <w:t>—</w:t>
      </w:r>
      <w:r w:rsidRPr="00C23798">
        <w:rPr>
          <w:rFonts w:hint="eastAsia"/>
          <w:lang w:val="en-US" w:eastAsia="zh-HK"/>
        </w:rPr>
        <w:t>—</w:t>
      </w:r>
      <w:r w:rsidRPr="00C23798">
        <w:rPr>
          <w:rFonts w:hint="eastAsia"/>
          <w:lang w:val="en-US"/>
        </w:rPr>
        <w:t>可處監禁</w:t>
      </w:r>
      <w:r w:rsidRPr="00C23798">
        <w:rPr>
          <w:lang w:val="en-US"/>
        </w:rPr>
        <w:t>20</w:t>
      </w:r>
      <w:r w:rsidRPr="00C23798">
        <w:rPr>
          <w:rFonts w:hint="eastAsia"/>
          <w:lang w:val="en-US"/>
        </w:rPr>
        <w:t>年；或</w:t>
      </w:r>
      <w:r w:rsidRPr="00C23798">
        <w:rPr>
          <w:rFonts w:hint="eastAsia"/>
        </w:rPr>
        <w:t>”。</w:t>
      </w:r>
    </w:p>
  </w:footnote>
  <w:footnote w:id="237">
    <w:p w:rsidR="00287E55" w:rsidRPr="00C23798" w:rsidRDefault="00287E55" w:rsidP="003D0B81">
      <w:pPr>
        <w:pStyle w:val="FootnoteText"/>
        <w:rPr>
          <w:lang w:eastAsia="zh-HK"/>
        </w:rPr>
      </w:pPr>
      <w:r w:rsidRPr="00C23798">
        <w:rPr>
          <w:rStyle w:val="FootnoteReference"/>
        </w:rPr>
        <w:footnoteRef/>
      </w:r>
      <w:r w:rsidRPr="00C23798">
        <w:t xml:space="preserve"> </w:t>
      </w:r>
      <w:r w:rsidRPr="00C23798">
        <w:tab/>
      </w:r>
      <w:r w:rsidRPr="00C23798">
        <w:rPr>
          <w:rFonts w:hint="eastAsia"/>
          <w:lang w:eastAsia="zh-HK"/>
        </w:rPr>
        <w:t>提出該建議的理由，見諮詢文件第</w:t>
      </w:r>
      <w:r w:rsidRPr="00C23798">
        <w:t>7.70</w:t>
      </w:r>
      <w:r w:rsidRPr="00C23798">
        <w:rPr>
          <w:rFonts w:hint="eastAsia"/>
          <w:lang w:eastAsia="zh-HK"/>
        </w:rPr>
        <w:t>段。</w:t>
      </w:r>
    </w:p>
  </w:footnote>
  <w:footnote w:id="238">
    <w:p w:rsidR="00287E55" w:rsidRPr="00C23798" w:rsidRDefault="00287E55" w:rsidP="003D0B81">
      <w:pPr>
        <w:pStyle w:val="FootnoteText"/>
        <w:overflowPunct w:val="0"/>
        <w:rPr>
          <w:lang w:eastAsia="zh-HK"/>
        </w:rPr>
      </w:pPr>
      <w:r w:rsidRPr="00C23798">
        <w:rPr>
          <w:rStyle w:val="FootnoteReference"/>
        </w:rPr>
        <w:footnoteRef/>
      </w:r>
      <w:r w:rsidRPr="00C23798">
        <w:t xml:space="preserve"> </w:t>
      </w:r>
      <w:r w:rsidRPr="00C23798">
        <w:tab/>
      </w:r>
      <w:r w:rsidRPr="00C23798">
        <w:rPr>
          <w:rFonts w:hint="eastAsia"/>
          <w:lang w:eastAsia="zh-HK"/>
        </w:rPr>
        <w:t>條例草案擬稿中《侵害人身罪條例》建議的第</w:t>
      </w:r>
      <w:r w:rsidRPr="00C23798">
        <w:rPr>
          <w:rFonts w:hint="eastAsia"/>
          <w:lang w:eastAsia="zh-HK"/>
        </w:rPr>
        <w:t>25A</w:t>
      </w:r>
      <w:r w:rsidRPr="00C23798">
        <w:rPr>
          <w:rFonts w:hint="eastAsia"/>
        </w:rPr>
        <w:t>(5)(b)</w:t>
      </w:r>
      <w:r w:rsidRPr="00C23798">
        <w:rPr>
          <w:rFonts w:hint="eastAsia"/>
          <w:lang w:eastAsia="zh-HK"/>
        </w:rPr>
        <w:t>條（諮詢文件附件</w:t>
      </w:r>
      <w:r w:rsidRPr="00C23798">
        <w:rPr>
          <w:rFonts w:hint="eastAsia"/>
        </w:rPr>
        <w:t>A</w:t>
      </w:r>
      <w:r w:rsidRPr="00C23798">
        <w:rPr>
          <w:rFonts w:hint="eastAsia"/>
          <w:lang w:eastAsia="zh-HK"/>
        </w:rPr>
        <w:t>）：</w:t>
      </w:r>
    </w:p>
    <w:p w:rsidR="00287E55" w:rsidRPr="00C23798" w:rsidRDefault="00287E55" w:rsidP="003D0B81">
      <w:pPr>
        <w:pStyle w:val="FootnoteText"/>
        <w:overflowPunct w:val="0"/>
        <w:ind w:left="1134" w:hanging="708"/>
      </w:pPr>
      <w:r w:rsidRPr="00C23798">
        <w:rPr>
          <w:rFonts w:hint="eastAsia"/>
          <w:lang w:eastAsia="zh-HK"/>
        </w:rPr>
        <w:t>“</w:t>
      </w:r>
      <w:r w:rsidRPr="00C23798">
        <w:rPr>
          <w:rFonts w:hint="eastAsia"/>
          <w:lang w:eastAsia="zh-HK"/>
        </w:rPr>
        <w:t>25A</w:t>
      </w:r>
      <w:r w:rsidRPr="00C23798">
        <w:rPr>
          <w:rFonts w:hint="eastAsia"/>
        </w:rPr>
        <w:t>.</w:t>
      </w:r>
      <w:r w:rsidRPr="00C23798">
        <w:rPr>
          <w:lang w:eastAsia="zh-HK"/>
        </w:rPr>
        <w:tab/>
      </w:r>
      <w:r w:rsidRPr="00C23798">
        <w:rPr>
          <w:rFonts w:hint="eastAsia"/>
        </w:rPr>
        <w:t>(5)</w:t>
      </w:r>
      <w:r w:rsidRPr="00C23798">
        <w:rPr>
          <w:lang w:eastAsia="zh-HK"/>
        </w:rPr>
        <w:tab/>
      </w:r>
      <w:r w:rsidRPr="00C23798">
        <w:rPr>
          <w:rFonts w:hint="eastAsia"/>
          <w:lang w:val="en-US" w:eastAsia="zh-HK"/>
        </w:rPr>
        <w:t>被裁定犯了第</w:t>
      </w:r>
      <w:r w:rsidRPr="00C23798">
        <w:rPr>
          <w:lang w:val="en-US" w:eastAsia="zh-HK"/>
        </w:rPr>
        <w:t>(1)</w:t>
      </w:r>
      <w:r w:rsidRPr="00C23798">
        <w:rPr>
          <w:rFonts w:hint="eastAsia"/>
          <w:lang w:val="en-US" w:eastAsia="zh-HK"/>
        </w:rPr>
        <w:t>款所訂罪行的人，一經循公訴程序定罪</w:t>
      </w:r>
      <w:r w:rsidRPr="00C23798">
        <w:rPr>
          <w:rFonts w:hint="eastAsia"/>
          <w:spacing w:val="-30"/>
          <w:lang w:val="en-US" w:eastAsia="zh-HK"/>
        </w:rPr>
        <w:t>—</w:t>
      </w:r>
      <w:r w:rsidRPr="00C23798">
        <w:rPr>
          <w:rFonts w:hint="eastAsia"/>
          <w:lang w:val="en-US" w:eastAsia="zh-HK"/>
        </w:rPr>
        <w:t>—</w:t>
      </w:r>
    </w:p>
    <w:p w:rsidR="00287E55" w:rsidRPr="00C23798" w:rsidRDefault="00287E55" w:rsidP="003D0B81">
      <w:pPr>
        <w:pStyle w:val="FootnoteText"/>
        <w:overflowPunct w:val="0"/>
        <w:ind w:left="1134"/>
        <w:rPr>
          <w:lang w:eastAsia="zh-HK"/>
        </w:rPr>
      </w:pPr>
      <w:r w:rsidRPr="00C23798">
        <w:rPr>
          <w:rFonts w:hint="eastAsia"/>
          <w:spacing w:val="0"/>
          <w:lang w:eastAsia="zh-HK"/>
        </w:rPr>
        <w:t>…</w:t>
      </w:r>
      <w:proofErr w:type="gramStart"/>
      <w:r w:rsidRPr="00C23798">
        <w:rPr>
          <w:rFonts w:hint="eastAsia"/>
          <w:lang w:eastAsia="zh-HK"/>
        </w:rPr>
        <w:t>…</w:t>
      </w:r>
      <w:proofErr w:type="gramEnd"/>
    </w:p>
    <w:p w:rsidR="00287E55" w:rsidRPr="00C23798" w:rsidRDefault="00287E55" w:rsidP="003D0B81">
      <w:pPr>
        <w:pStyle w:val="FootnoteText"/>
        <w:overflowPunct w:val="0"/>
        <w:ind w:left="2155" w:hanging="397"/>
      </w:pPr>
      <w:r w:rsidRPr="00C23798">
        <w:rPr>
          <w:rFonts w:hint="eastAsia"/>
        </w:rPr>
        <w:t>(</w:t>
      </w:r>
      <w:r w:rsidRPr="00C23798">
        <w:t>b</w:t>
      </w:r>
      <w:r w:rsidRPr="00C23798">
        <w:rPr>
          <w:rFonts w:hint="eastAsia"/>
        </w:rPr>
        <w:t>)</w:t>
      </w:r>
      <w:r w:rsidRPr="00C23798">
        <w:tab/>
      </w:r>
      <w:r w:rsidRPr="00C23798">
        <w:rPr>
          <w:rFonts w:hint="eastAsia"/>
          <w:lang w:val="en-US"/>
        </w:rPr>
        <w:t>如受害人受嚴重傷害</w:t>
      </w:r>
      <w:r w:rsidRPr="00C23798">
        <w:rPr>
          <w:rFonts w:hint="eastAsia"/>
          <w:spacing w:val="-30"/>
          <w:lang w:val="en-US" w:eastAsia="zh-HK"/>
        </w:rPr>
        <w:t>—</w:t>
      </w:r>
      <w:r w:rsidRPr="00C23798">
        <w:rPr>
          <w:rFonts w:hint="eastAsia"/>
          <w:lang w:val="en-US" w:eastAsia="zh-HK"/>
        </w:rPr>
        <w:t>—</w:t>
      </w:r>
      <w:r w:rsidRPr="00C23798">
        <w:rPr>
          <w:rFonts w:hint="eastAsia"/>
          <w:lang w:val="en-US"/>
        </w:rPr>
        <w:t>可處監禁</w:t>
      </w:r>
      <w:r w:rsidRPr="00C23798">
        <w:rPr>
          <w:lang w:val="en-US"/>
        </w:rPr>
        <w:t>15</w:t>
      </w:r>
      <w:r w:rsidRPr="00C23798">
        <w:rPr>
          <w:rFonts w:hint="eastAsia"/>
          <w:lang w:val="en-US"/>
        </w:rPr>
        <w:t>年</w:t>
      </w:r>
      <w:r w:rsidRPr="00C23798">
        <w:rPr>
          <w:rFonts w:hint="eastAsia"/>
          <w:lang w:val="en-US" w:eastAsia="zh-HK"/>
        </w:rPr>
        <w:t>。</w:t>
      </w:r>
      <w:r w:rsidRPr="00C23798">
        <w:rPr>
          <w:rFonts w:hint="eastAsia"/>
        </w:rPr>
        <w:t>”。</w:t>
      </w:r>
    </w:p>
  </w:footnote>
  <w:footnote w:id="239">
    <w:p w:rsidR="00287E55" w:rsidRPr="00C23798" w:rsidRDefault="00287E55" w:rsidP="003D0B81">
      <w:pPr>
        <w:pStyle w:val="FootnoteText"/>
        <w:rPr>
          <w:lang w:eastAsia="zh-HK"/>
        </w:rPr>
      </w:pPr>
      <w:r w:rsidRPr="00C23798">
        <w:rPr>
          <w:rStyle w:val="FootnoteReference"/>
        </w:rPr>
        <w:footnoteRef/>
      </w:r>
      <w:r w:rsidRPr="00C23798">
        <w:t xml:space="preserve"> </w:t>
      </w:r>
      <w:r w:rsidRPr="00C23798">
        <w:tab/>
      </w:r>
      <w:r w:rsidRPr="00C23798">
        <w:rPr>
          <w:rFonts w:hint="eastAsia"/>
          <w:lang w:eastAsia="zh-HK"/>
        </w:rPr>
        <w:t>提出該建議的理由，見諮詢文件第</w:t>
      </w:r>
      <w:r w:rsidRPr="00C23798">
        <w:t>7.71</w:t>
      </w:r>
      <w:r w:rsidRPr="00C23798">
        <w:rPr>
          <w:rFonts w:hint="eastAsia"/>
          <w:lang w:eastAsia="zh-HK"/>
        </w:rPr>
        <w:t>段。</w:t>
      </w:r>
    </w:p>
  </w:footnote>
  <w:footnote w:id="240">
    <w:p w:rsidR="00287E55" w:rsidRPr="00C23798" w:rsidRDefault="00287E55" w:rsidP="003D0B81">
      <w:pPr>
        <w:pStyle w:val="FootnoteText"/>
        <w:ind w:hangingChars="315"/>
        <w:rPr>
          <w:rFonts w:cs="Arial"/>
        </w:rPr>
      </w:pPr>
      <w:r w:rsidRPr="00C23798">
        <w:rPr>
          <w:rStyle w:val="FootnoteReference"/>
        </w:rPr>
        <w:footnoteRef/>
      </w:r>
      <w:r w:rsidRPr="00C23798">
        <w:t xml:space="preserve"> </w:t>
      </w:r>
      <w:r w:rsidRPr="00C23798">
        <w:tab/>
      </w:r>
      <w:r w:rsidRPr="00C23798">
        <w:rPr>
          <w:rFonts w:cs="Arial" w:hint="eastAsia"/>
          <w:lang w:eastAsia="zh-HK"/>
        </w:rPr>
        <w:t>見</w:t>
      </w:r>
      <w:r w:rsidRPr="00C23798">
        <w:rPr>
          <w:rFonts w:cs="Arial" w:hint="eastAsia"/>
          <w:lang w:val="en-US" w:eastAsia="zh-HK"/>
        </w:rPr>
        <w:t>《裁判官條例》（第</w:t>
      </w:r>
      <w:r w:rsidRPr="00C23798">
        <w:rPr>
          <w:rFonts w:cs="Arial" w:hint="eastAsia"/>
          <w:lang w:val="en-US"/>
        </w:rPr>
        <w:t>227</w:t>
      </w:r>
      <w:r w:rsidRPr="00C23798">
        <w:rPr>
          <w:rFonts w:cs="Arial" w:hint="eastAsia"/>
          <w:lang w:val="en-US" w:eastAsia="zh-HK"/>
        </w:rPr>
        <w:t>章）第</w:t>
      </w:r>
      <w:r w:rsidRPr="00C23798">
        <w:rPr>
          <w:rFonts w:cs="Arial" w:hint="eastAsia"/>
          <w:lang w:val="en-US"/>
        </w:rPr>
        <w:t>88</w:t>
      </w:r>
      <w:r w:rsidRPr="00C23798">
        <w:rPr>
          <w:rFonts w:cs="Arial" w:hint="eastAsia"/>
          <w:lang w:val="en-US" w:eastAsia="zh-HK"/>
        </w:rPr>
        <w:t>及</w:t>
      </w:r>
      <w:r w:rsidRPr="00C23798">
        <w:rPr>
          <w:rFonts w:cs="Arial" w:hint="eastAsia"/>
          <w:lang w:val="en-US"/>
        </w:rPr>
        <w:t>92</w:t>
      </w:r>
      <w:r w:rsidRPr="00C23798">
        <w:rPr>
          <w:rFonts w:cs="Arial" w:hint="eastAsia"/>
          <w:lang w:eastAsia="zh-HK"/>
        </w:rPr>
        <w:t>條。</w:t>
      </w:r>
    </w:p>
  </w:footnote>
  <w:footnote w:id="241">
    <w:p w:rsidR="00287E55" w:rsidRPr="00C23798" w:rsidRDefault="00287E55" w:rsidP="003D0B81">
      <w:pPr>
        <w:pStyle w:val="FootnoteText"/>
        <w:rPr>
          <w:lang w:eastAsia="zh-HK"/>
        </w:rPr>
      </w:pPr>
      <w:r w:rsidRPr="00C23798">
        <w:rPr>
          <w:rStyle w:val="FootnoteReference"/>
        </w:rPr>
        <w:footnoteRef/>
      </w:r>
      <w:r w:rsidRPr="00C23798">
        <w:t xml:space="preserve"> </w:t>
      </w:r>
      <w:r w:rsidRPr="00C23798">
        <w:rPr>
          <w:rFonts w:hint="eastAsia"/>
        </w:rPr>
        <w:tab/>
      </w:r>
      <w:r w:rsidRPr="00C23798">
        <w:rPr>
          <w:rFonts w:hint="eastAsia"/>
          <w:lang w:eastAsia="zh-HK"/>
        </w:rPr>
        <w:t>根據</w:t>
      </w:r>
      <w:r w:rsidRPr="00C23798">
        <w:rPr>
          <w:bCs/>
          <w:lang w:eastAsia="zh-HK"/>
        </w:rPr>
        <w:t>《家庭及同居關係暴力條例》</w:t>
      </w:r>
      <w:r w:rsidRPr="00C23798">
        <w:rPr>
          <w:rFonts w:hint="eastAsia"/>
          <w:lang w:eastAsia="zh-HK"/>
        </w:rPr>
        <w:t>（第</w:t>
      </w:r>
      <w:r w:rsidRPr="00C23798">
        <w:rPr>
          <w:rFonts w:hint="eastAsia"/>
        </w:rPr>
        <w:t>189</w:t>
      </w:r>
      <w:r w:rsidRPr="00C23798">
        <w:rPr>
          <w:rFonts w:hint="eastAsia"/>
          <w:lang w:eastAsia="zh-HK"/>
        </w:rPr>
        <w:t>章）第</w:t>
      </w:r>
      <w:r w:rsidRPr="00C23798">
        <w:rPr>
          <w:rFonts w:hint="eastAsia"/>
          <w:lang w:eastAsia="zh-HK"/>
        </w:rPr>
        <w:t>3</w:t>
      </w:r>
      <w:r w:rsidRPr="00C23798">
        <w:rPr>
          <w:rFonts w:hint="eastAsia"/>
        </w:rPr>
        <w:t>(1A)</w:t>
      </w:r>
      <w:r w:rsidRPr="00C23798">
        <w:rPr>
          <w:rFonts w:hint="eastAsia"/>
          <w:lang w:eastAsia="zh-HK"/>
        </w:rPr>
        <w:t>、</w:t>
      </w:r>
      <w:r w:rsidRPr="00C23798">
        <w:rPr>
          <w:rFonts w:hint="eastAsia"/>
        </w:rPr>
        <w:t>3A(5)</w:t>
      </w:r>
      <w:r w:rsidRPr="00C23798">
        <w:rPr>
          <w:rFonts w:hint="eastAsia"/>
        </w:rPr>
        <w:t>及</w:t>
      </w:r>
      <w:r w:rsidRPr="00C23798">
        <w:rPr>
          <w:rFonts w:hint="eastAsia"/>
        </w:rPr>
        <w:t>3B(3)</w:t>
      </w:r>
      <w:r w:rsidRPr="00C23798">
        <w:rPr>
          <w:rFonts w:hint="eastAsia"/>
          <w:lang w:eastAsia="zh-HK"/>
        </w:rPr>
        <w:t>條，法庭</w:t>
      </w:r>
      <w:r w:rsidRPr="00C23798">
        <w:rPr>
          <w:rFonts w:hint="eastAsia"/>
        </w:rPr>
        <w:t>如</w:t>
      </w:r>
      <w:r w:rsidRPr="00C23798">
        <w:rPr>
          <w:lang w:eastAsia="zh-HK"/>
        </w:rPr>
        <w:t>發出</w:t>
      </w:r>
      <w:r w:rsidRPr="00C23798">
        <w:rPr>
          <w:rFonts w:hint="eastAsia"/>
          <w:lang w:eastAsia="zh-HK"/>
        </w:rPr>
        <w:t>禁制騷擾的</w:t>
      </w:r>
      <w:r w:rsidRPr="00C23798">
        <w:rPr>
          <w:lang w:eastAsia="zh-HK"/>
        </w:rPr>
        <w:t>強制令</w:t>
      </w:r>
      <w:r w:rsidRPr="00C23798">
        <w:rPr>
          <w:rFonts w:hint="eastAsia"/>
        </w:rPr>
        <w:t>，</w:t>
      </w:r>
      <w:r w:rsidRPr="00C23798">
        <w:rPr>
          <w:rFonts w:hint="eastAsia"/>
          <w:lang w:eastAsia="zh-HK"/>
        </w:rPr>
        <w:t>可</w:t>
      </w:r>
      <w:r w:rsidRPr="00C23798">
        <w:rPr>
          <w:lang w:eastAsia="zh-HK"/>
        </w:rPr>
        <w:t>規定答辯人參與以改變導致發出</w:t>
      </w:r>
      <w:r w:rsidRPr="00C23798">
        <w:rPr>
          <w:rFonts w:hint="eastAsia"/>
        </w:rPr>
        <w:t>該</w:t>
      </w:r>
      <w:r w:rsidRPr="00C23798">
        <w:rPr>
          <w:lang w:eastAsia="zh-HK"/>
        </w:rPr>
        <w:t>強制令的答辯人態度及行為為目的</w:t>
      </w:r>
      <w:r w:rsidRPr="00C23798">
        <w:rPr>
          <w:rFonts w:hint="eastAsia"/>
          <w:lang w:eastAsia="zh-HK"/>
        </w:rPr>
        <w:t>，</w:t>
      </w:r>
      <w:r w:rsidRPr="00C23798">
        <w:rPr>
          <w:lang w:eastAsia="zh-HK"/>
        </w:rPr>
        <w:t>並獲社會福利署署長核准的任何計劃。</w:t>
      </w:r>
    </w:p>
  </w:footnote>
  <w:footnote w:id="242">
    <w:p w:rsidR="00287E55" w:rsidRPr="00C23798" w:rsidRDefault="00287E55" w:rsidP="003D0B81">
      <w:pPr>
        <w:pStyle w:val="FootnoteText"/>
        <w:overflowPunct w:val="0"/>
      </w:pPr>
      <w:r w:rsidRPr="00C23798">
        <w:rPr>
          <w:rStyle w:val="FootnoteReference"/>
        </w:rPr>
        <w:footnoteRef/>
      </w:r>
      <w:r w:rsidRPr="00C23798">
        <w:rPr>
          <w:lang w:val="de-DE"/>
        </w:rPr>
        <w:t xml:space="preserve"> </w:t>
      </w:r>
      <w:r w:rsidRPr="00C23798">
        <w:rPr>
          <w:lang w:val="de-DE"/>
        </w:rPr>
        <w:tab/>
      </w:r>
      <w:r w:rsidRPr="00F203E4">
        <w:rPr>
          <w:i/>
          <w:spacing w:val="4"/>
          <w:lang w:val="de-DE"/>
        </w:rPr>
        <w:t>HKSAR v Chu Frankly</w:t>
      </w:r>
      <w:r w:rsidRPr="00F203E4">
        <w:rPr>
          <w:rFonts w:hint="eastAsia"/>
          <w:spacing w:val="4"/>
          <w:lang w:val="de-DE" w:eastAsia="zh-HK"/>
        </w:rPr>
        <w:t xml:space="preserve"> </w:t>
      </w:r>
      <w:r w:rsidRPr="00F203E4">
        <w:rPr>
          <w:rFonts w:cs="Arial"/>
          <w:spacing w:val="4"/>
          <w:lang w:val="de-DE"/>
        </w:rPr>
        <w:t xml:space="preserve">[2018] </w:t>
      </w:r>
      <w:r w:rsidRPr="00F203E4">
        <w:rPr>
          <w:rFonts w:cs="Arial" w:hint="eastAsia"/>
          <w:spacing w:val="4"/>
          <w:lang w:val="de-DE"/>
        </w:rPr>
        <w:t>6</w:t>
      </w:r>
      <w:r w:rsidRPr="00F203E4">
        <w:rPr>
          <w:rFonts w:cs="Arial"/>
          <w:spacing w:val="4"/>
          <w:lang w:val="de-DE"/>
        </w:rPr>
        <w:t xml:space="preserve"> HKC 229</w:t>
      </w:r>
      <w:r w:rsidRPr="00F203E4">
        <w:rPr>
          <w:rFonts w:cs="Arial" w:hint="eastAsia"/>
          <w:spacing w:val="4"/>
          <w:lang w:eastAsia="zh-HK"/>
        </w:rPr>
        <w:t>。</w:t>
      </w:r>
      <w:r w:rsidRPr="00F203E4">
        <w:rPr>
          <w:rFonts w:cs="Arial" w:hint="eastAsia"/>
          <w:spacing w:val="18"/>
          <w:lang w:eastAsia="zh-HK"/>
        </w:rPr>
        <w:t>另見</w:t>
      </w:r>
      <w:r w:rsidRPr="00C23798">
        <w:rPr>
          <w:spacing w:val="0"/>
          <w:lang w:val="en-US"/>
        </w:rPr>
        <w:t xml:space="preserve">I Grenville Cross </w:t>
      </w:r>
      <w:r w:rsidRPr="00C23798">
        <w:rPr>
          <w:rFonts w:hint="eastAsia"/>
          <w:spacing w:val="0"/>
          <w:lang w:val="en-US"/>
        </w:rPr>
        <w:t>and</w:t>
      </w:r>
      <w:r w:rsidRPr="00C23798">
        <w:rPr>
          <w:spacing w:val="0"/>
          <w:lang w:val="en-US"/>
        </w:rPr>
        <w:t xml:space="preserve"> Patrick Cheung</w:t>
      </w:r>
      <w:r w:rsidRPr="00F203E4">
        <w:rPr>
          <w:rFonts w:hint="eastAsia"/>
          <w:spacing w:val="18"/>
          <w:lang w:val="en-US"/>
        </w:rPr>
        <w:t>（江樂士與張維新）</w:t>
      </w:r>
      <w:r w:rsidRPr="00C23798">
        <w:rPr>
          <w:rFonts w:hint="eastAsia"/>
          <w:lang w:val="en-US"/>
        </w:rPr>
        <w:t>，</w:t>
      </w:r>
      <w:r w:rsidRPr="00C23798">
        <w:rPr>
          <w:i/>
          <w:iCs/>
          <w:spacing w:val="0"/>
          <w:lang w:val="en-US"/>
        </w:rPr>
        <w:t>Sentencing in Hong Kong</w:t>
      </w:r>
      <w:r w:rsidRPr="00C23798">
        <w:rPr>
          <w:rFonts w:hint="eastAsia"/>
          <w:lang w:val="en-US"/>
        </w:rPr>
        <w:t>（第</w:t>
      </w:r>
      <w:r w:rsidRPr="00C23798">
        <w:rPr>
          <w:rFonts w:hint="eastAsia"/>
          <w:lang w:val="en-US" w:eastAsia="zh-HK"/>
        </w:rPr>
        <w:t>九</w:t>
      </w:r>
      <w:r w:rsidRPr="00C23798">
        <w:rPr>
          <w:rFonts w:hint="eastAsia"/>
          <w:lang w:val="en-US"/>
        </w:rPr>
        <w:t>版，</w:t>
      </w:r>
      <w:r w:rsidRPr="00C23798">
        <w:rPr>
          <w:lang w:val="en-US"/>
        </w:rPr>
        <w:t>20</w:t>
      </w:r>
      <w:r w:rsidRPr="00C23798">
        <w:rPr>
          <w:rFonts w:hint="eastAsia"/>
          <w:lang w:val="en-US"/>
        </w:rPr>
        <w:t>20</w:t>
      </w:r>
      <w:r w:rsidRPr="00C23798">
        <w:rPr>
          <w:rFonts w:hint="eastAsia"/>
          <w:lang w:val="en-US"/>
        </w:rPr>
        <w:t>年，</w:t>
      </w:r>
      <w:r w:rsidRPr="00C23798">
        <w:rPr>
          <w:spacing w:val="0"/>
          <w:lang w:val="en-US"/>
        </w:rPr>
        <w:t>LexisNexis</w:t>
      </w:r>
      <w:r w:rsidRPr="00C23798">
        <w:rPr>
          <w:rFonts w:hint="eastAsia"/>
          <w:lang w:val="en-US"/>
        </w:rPr>
        <w:t>），第</w:t>
      </w:r>
      <w:r w:rsidRPr="00C23798">
        <w:rPr>
          <w:lang w:val="en-US"/>
        </w:rPr>
        <w:t>6</w:t>
      </w:r>
      <w:r w:rsidRPr="00C23798">
        <w:rPr>
          <w:rFonts w:hint="eastAsia"/>
        </w:rPr>
        <w:t>–</w:t>
      </w:r>
      <w:r w:rsidRPr="00C23798">
        <w:rPr>
          <w:rFonts w:hint="eastAsia"/>
          <w:lang w:val="en-US"/>
        </w:rPr>
        <w:t>8</w:t>
      </w:r>
      <w:r w:rsidRPr="00C23798">
        <w:rPr>
          <w:rFonts w:hint="eastAsia"/>
          <w:lang w:val="en-US"/>
        </w:rPr>
        <w:t>段。</w:t>
      </w:r>
    </w:p>
  </w:footnote>
  <w:footnote w:id="243">
    <w:p w:rsidR="00287E55" w:rsidRPr="00C23798" w:rsidRDefault="00287E55" w:rsidP="003D0B81">
      <w:pPr>
        <w:pStyle w:val="FootnoteText"/>
        <w:overflowPunct w:val="0"/>
      </w:pPr>
      <w:r w:rsidRPr="00C23798">
        <w:rPr>
          <w:rStyle w:val="FootnoteReference"/>
        </w:rPr>
        <w:footnoteRef/>
      </w:r>
      <w:r w:rsidRPr="00C23798">
        <w:t xml:space="preserve"> </w:t>
      </w:r>
      <w:r w:rsidRPr="00C23798">
        <w:tab/>
      </w:r>
      <w:r w:rsidRPr="00C23798">
        <w:rPr>
          <w:rFonts w:cs="Arial"/>
          <w:i/>
          <w:iCs/>
          <w:spacing w:val="0"/>
        </w:rPr>
        <w:t xml:space="preserve">R v </w:t>
      </w:r>
      <w:r w:rsidRPr="00C23798">
        <w:rPr>
          <w:rFonts w:cs="Arial" w:hint="eastAsia"/>
          <w:i/>
          <w:iCs/>
          <w:spacing w:val="0"/>
        </w:rPr>
        <w:t>Sarge</w:t>
      </w:r>
      <w:r w:rsidRPr="00C23798">
        <w:rPr>
          <w:rFonts w:cs="Arial"/>
          <w:i/>
          <w:iCs/>
          <w:spacing w:val="0"/>
        </w:rPr>
        <w:t>a</w:t>
      </w:r>
      <w:r w:rsidRPr="00C23798">
        <w:rPr>
          <w:rFonts w:cs="Arial" w:hint="eastAsia"/>
          <w:i/>
          <w:iCs/>
          <w:spacing w:val="0"/>
        </w:rPr>
        <w:t>nt</w:t>
      </w:r>
      <w:r w:rsidRPr="00C23798">
        <w:rPr>
          <w:rFonts w:cs="Arial" w:hint="eastAsia"/>
          <w:spacing w:val="0"/>
        </w:rPr>
        <w:t xml:space="preserve"> </w:t>
      </w:r>
      <w:r w:rsidRPr="00C23798">
        <w:rPr>
          <w:rFonts w:cs="Arial"/>
          <w:spacing w:val="0"/>
        </w:rPr>
        <w:t>(1974) 60 Cr App R 74</w:t>
      </w:r>
      <w:r w:rsidRPr="00C23798">
        <w:rPr>
          <w:rFonts w:cs="Arial" w:hint="eastAsia"/>
          <w:spacing w:val="0"/>
          <w:lang w:eastAsia="zh-HK"/>
        </w:rPr>
        <w:t>，第</w:t>
      </w:r>
      <w:r w:rsidRPr="00C23798">
        <w:rPr>
          <w:rFonts w:cs="Arial" w:hint="eastAsia"/>
          <w:spacing w:val="0"/>
        </w:rPr>
        <w:t>77</w:t>
      </w:r>
      <w:r w:rsidRPr="00C23798">
        <w:rPr>
          <w:rFonts w:cs="Arial" w:hint="eastAsia"/>
          <w:spacing w:val="0"/>
          <w:lang w:eastAsia="zh-HK"/>
        </w:rPr>
        <w:t>頁。</w:t>
      </w:r>
    </w:p>
  </w:footnote>
  <w:footnote w:id="244">
    <w:p w:rsidR="00287E55" w:rsidRPr="00C23798" w:rsidRDefault="00287E55" w:rsidP="003D0B81">
      <w:pPr>
        <w:pStyle w:val="FootnoteText"/>
        <w:rPr>
          <w:lang w:eastAsia="zh-HK"/>
        </w:rPr>
      </w:pPr>
      <w:r w:rsidRPr="00C23798">
        <w:rPr>
          <w:rStyle w:val="FootnoteReference"/>
        </w:rPr>
        <w:footnoteRef/>
      </w:r>
      <w:r w:rsidRPr="00C23798">
        <w:t xml:space="preserve"> </w:t>
      </w:r>
      <w:r w:rsidRPr="00C23798">
        <w:tab/>
      </w:r>
      <w:r w:rsidRPr="00C23798">
        <w:rPr>
          <w:rFonts w:cs="Arial" w:hint="eastAsia"/>
          <w:i/>
          <w:spacing w:val="0"/>
          <w:lang w:val="en-US"/>
        </w:rPr>
        <w:t>HKSAR</w:t>
      </w:r>
      <w:r w:rsidRPr="00C23798">
        <w:rPr>
          <w:rFonts w:cs="Arial"/>
          <w:i/>
          <w:spacing w:val="0"/>
          <w:lang w:val="en-US"/>
        </w:rPr>
        <w:t xml:space="preserve"> </w:t>
      </w:r>
      <w:r w:rsidRPr="00C23798">
        <w:rPr>
          <w:rFonts w:cs="Arial" w:hint="eastAsia"/>
          <w:i/>
          <w:spacing w:val="0"/>
          <w:lang w:val="en-US"/>
        </w:rPr>
        <w:t>v</w:t>
      </w:r>
      <w:r w:rsidRPr="00C23798">
        <w:rPr>
          <w:rFonts w:cs="Arial"/>
          <w:i/>
          <w:spacing w:val="0"/>
          <w:lang w:val="en-US"/>
        </w:rPr>
        <w:t xml:space="preserve"> Chan Kin Chung &amp; Anor</w:t>
      </w:r>
      <w:r w:rsidRPr="00C23798">
        <w:rPr>
          <w:rFonts w:cs="Arial"/>
          <w:spacing w:val="0"/>
        </w:rPr>
        <w:t>‍ [2002] 4 HKC 314</w:t>
      </w:r>
      <w:r w:rsidRPr="00C23798">
        <w:rPr>
          <w:rFonts w:cs="Arial" w:hint="eastAsia"/>
        </w:rPr>
        <w:t>.</w:t>
      </w:r>
    </w:p>
  </w:footnote>
  <w:footnote w:id="245">
    <w:p w:rsidR="00287E55" w:rsidRPr="00C23798" w:rsidRDefault="00287E55" w:rsidP="003D0B81">
      <w:pPr>
        <w:pStyle w:val="FootnoteText"/>
        <w:rPr>
          <w:rFonts w:cs="Arial"/>
          <w:lang w:eastAsia="zh-HK"/>
        </w:rPr>
      </w:pPr>
      <w:r w:rsidRPr="00C23798">
        <w:rPr>
          <w:rStyle w:val="FootnoteReference"/>
        </w:rPr>
        <w:footnoteRef/>
      </w:r>
      <w:r w:rsidRPr="00C23798">
        <w:t xml:space="preserve"> </w:t>
      </w:r>
      <w:r w:rsidRPr="00C23798">
        <w:tab/>
      </w:r>
      <w:r w:rsidRPr="00C23798">
        <w:rPr>
          <w:rFonts w:cs="Arial"/>
          <w:i/>
          <w:iCs/>
          <w:spacing w:val="0"/>
        </w:rPr>
        <w:t xml:space="preserve">HKSAR v Wong Wing-man Mandy alias Wang Xuexin and </w:t>
      </w:r>
      <w:r w:rsidRPr="00C23798">
        <w:rPr>
          <w:rFonts w:cs="Arial" w:hint="eastAsia"/>
          <w:i/>
          <w:iCs/>
          <w:spacing w:val="0"/>
        </w:rPr>
        <w:t xml:space="preserve">another </w:t>
      </w:r>
      <w:r w:rsidRPr="00C23798">
        <w:rPr>
          <w:rFonts w:cs="Arial"/>
          <w:spacing w:val="0"/>
        </w:rPr>
        <w:t>(HCCC 76/2017</w:t>
      </w:r>
      <w:proofErr w:type="gramStart"/>
      <w:r w:rsidRPr="00C23798">
        <w:rPr>
          <w:rFonts w:cs="Arial"/>
          <w:spacing w:val="0"/>
        </w:rPr>
        <w:t>)</w:t>
      </w:r>
      <w:r w:rsidRPr="00C23798">
        <w:rPr>
          <w:rFonts w:cs="Arial" w:hint="eastAsia"/>
          <w:lang w:eastAsia="zh-HK"/>
        </w:rPr>
        <w:t>，</w:t>
      </w:r>
      <w:proofErr w:type="gramEnd"/>
      <w:r w:rsidRPr="00C23798">
        <w:rPr>
          <w:rFonts w:cs="Arial" w:hint="eastAsia"/>
          <w:lang w:eastAsia="zh-HK"/>
        </w:rPr>
        <w:t>第</w:t>
      </w:r>
      <w:r w:rsidRPr="00C23798">
        <w:rPr>
          <w:rFonts w:cs="Arial" w:hint="eastAsia"/>
        </w:rPr>
        <w:t>142</w:t>
      </w:r>
      <w:r w:rsidRPr="00C23798">
        <w:rPr>
          <w:rFonts w:cs="Arial" w:hint="eastAsia"/>
          <w:lang w:eastAsia="zh-HK"/>
        </w:rPr>
        <w:t>段，</w:t>
      </w:r>
      <w:r w:rsidRPr="00C23798">
        <w:rPr>
          <w:rFonts w:cs="Arial" w:hint="eastAsia"/>
          <w:lang w:val="en-US" w:eastAsia="zh-HK"/>
        </w:rPr>
        <w:t>時任高等法院原訟法庭法官薛偉成的判詞。</w:t>
      </w:r>
    </w:p>
  </w:footnote>
  <w:footnote w:id="246">
    <w:p w:rsidR="00287E55" w:rsidRPr="00C23798" w:rsidRDefault="00287E55" w:rsidP="003D0B81">
      <w:pPr>
        <w:pStyle w:val="FootnoteText"/>
        <w:rPr>
          <w:rFonts w:cs="Arial"/>
          <w:lang w:val="en-US" w:eastAsia="zh-HK"/>
        </w:rPr>
      </w:pPr>
      <w:r w:rsidRPr="00C23798">
        <w:rPr>
          <w:rStyle w:val="FootnoteReference"/>
        </w:rPr>
        <w:footnoteRef/>
      </w:r>
      <w:r w:rsidRPr="00C23798">
        <w:t xml:space="preserve"> </w:t>
      </w:r>
      <w:r w:rsidRPr="00C23798">
        <w:tab/>
      </w:r>
      <w:r w:rsidRPr="00C23798">
        <w:rPr>
          <w:rFonts w:cs="Arial" w:hint="eastAsia"/>
          <w:lang w:val="en-US" w:eastAsia="zh-HK"/>
        </w:rPr>
        <w:t>英格蘭及威爾斯量刑委員會，</w:t>
      </w:r>
      <w:r w:rsidRPr="00C23798">
        <w:rPr>
          <w:rFonts w:cs="Arial"/>
          <w:i/>
          <w:spacing w:val="0"/>
          <w:lang w:val="en-US"/>
        </w:rPr>
        <w:t>Child Cruelty Definitive Guideline</w:t>
      </w:r>
      <w:r w:rsidRPr="00C23798">
        <w:rPr>
          <w:rFonts w:cs="Arial" w:hint="eastAsia"/>
          <w:lang w:val="en-US" w:eastAsia="zh-HK"/>
        </w:rPr>
        <w:t>，</w:t>
      </w:r>
      <w:r w:rsidRPr="00C23798">
        <w:rPr>
          <w:rFonts w:cs="Arial" w:hint="eastAsia"/>
          <w:lang w:eastAsia="zh-HK"/>
        </w:rPr>
        <w:t>第</w:t>
      </w:r>
      <w:r w:rsidRPr="00C23798">
        <w:rPr>
          <w:rFonts w:cs="Arial"/>
        </w:rPr>
        <w:t>9</w:t>
      </w:r>
      <w:r w:rsidRPr="00C23798">
        <w:rPr>
          <w:rFonts w:cs="Arial" w:hint="eastAsia"/>
          <w:lang w:eastAsia="zh-HK"/>
        </w:rPr>
        <w:t>頁</w:t>
      </w:r>
      <w:r w:rsidRPr="00C23798">
        <w:rPr>
          <w:rFonts w:cs="Arial" w:hint="eastAsia"/>
          <w:lang w:val="en-US" w:eastAsia="zh-HK"/>
        </w:rPr>
        <w:t>，登載於：</w:t>
      </w:r>
    </w:p>
    <w:p w:rsidR="00287E55" w:rsidRPr="00EC48B8" w:rsidRDefault="00287E55" w:rsidP="003D0B81">
      <w:pPr>
        <w:pStyle w:val="FootnoteText"/>
        <w:rPr>
          <w:rFonts w:cs="Arial"/>
          <w:color w:val="000000" w:themeColor="text1"/>
          <w:spacing w:val="0"/>
          <w:lang w:val="en-US" w:eastAsia="zh-HK"/>
        </w:rPr>
      </w:pPr>
      <w:r w:rsidRPr="00C23798">
        <w:rPr>
          <w:rFonts w:cs="Arial"/>
          <w:lang w:val="en-US" w:eastAsia="zh-HK"/>
        </w:rPr>
        <w:tab/>
      </w:r>
      <w:hyperlink r:id="rId26" w:history="1">
        <w:r w:rsidRPr="00EC48B8">
          <w:rPr>
            <w:rStyle w:val="Hyperlink"/>
            <w:rFonts w:cs="Arial"/>
            <w:color w:val="000000" w:themeColor="text1"/>
            <w:spacing w:val="0"/>
            <w:u w:val="none"/>
            <w:lang w:val="en-US" w:eastAsia="zh-HK"/>
          </w:rPr>
          <w:t>https://www.sentencingcouncil.org.uk/wp-content/uploads/Child-Cruelty-definitive-guideline-Web-1.pdf</w:t>
        </w:r>
      </w:hyperlink>
    </w:p>
    <w:p w:rsidR="00287E55" w:rsidRPr="00C23798" w:rsidRDefault="00287E55" w:rsidP="00EC48B8">
      <w:pPr>
        <w:pStyle w:val="FootnoteText"/>
        <w:ind w:left="1049"/>
        <w:rPr>
          <w:rFonts w:cs="Arial"/>
          <w:lang w:eastAsia="zh-HK"/>
        </w:rPr>
      </w:pPr>
      <w:r w:rsidRPr="00C23798">
        <w:rPr>
          <w:rFonts w:hint="eastAsia"/>
          <w:lang w:eastAsia="zh-HK"/>
        </w:rPr>
        <w:t>（於</w:t>
      </w:r>
      <w:r w:rsidRPr="00C23798">
        <w:rPr>
          <w:rFonts w:hint="eastAsia"/>
          <w:lang w:eastAsia="zh-HK"/>
        </w:rPr>
        <w:t>2021</w:t>
      </w:r>
      <w:r w:rsidRPr="00C23798">
        <w:rPr>
          <w:rFonts w:hint="eastAsia"/>
          <w:lang w:eastAsia="zh-HK"/>
        </w:rPr>
        <w:t>年</w:t>
      </w:r>
      <w:r w:rsidRPr="00C23798">
        <w:rPr>
          <w:rFonts w:hint="eastAsia"/>
          <w:lang w:eastAsia="zh-HK"/>
        </w:rPr>
        <w:t>3</w:t>
      </w:r>
      <w:r w:rsidRPr="00C23798">
        <w:rPr>
          <w:rFonts w:hint="eastAsia"/>
          <w:lang w:eastAsia="zh-HK"/>
        </w:rPr>
        <w:t>月</w:t>
      </w:r>
      <w:r w:rsidRPr="00C23798">
        <w:t>25</w:t>
      </w:r>
      <w:r w:rsidRPr="00C23798">
        <w:rPr>
          <w:rFonts w:hint="eastAsia"/>
          <w:lang w:eastAsia="zh-HK"/>
        </w:rPr>
        <w:t>日瀏覽）。</w:t>
      </w:r>
    </w:p>
  </w:footnote>
  <w:footnote w:id="247">
    <w:p w:rsidR="00287E55" w:rsidRPr="00C23798" w:rsidRDefault="00287E55" w:rsidP="003D0B81">
      <w:pPr>
        <w:pStyle w:val="FootnoteText"/>
        <w:rPr>
          <w:lang w:eastAsia="zh-HK"/>
        </w:rPr>
      </w:pPr>
      <w:r w:rsidRPr="00C23798">
        <w:rPr>
          <w:rStyle w:val="FootnoteReference"/>
        </w:rPr>
        <w:footnoteRef/>
      </w:r>
      <w:r w:rsidRPr="00C23798">
        <w:t xml:space="preserve"> </w:t>
      </w:r>
      <w:r w:rsidRPr="00C23798">
        <w:rPr>
          <w:rFonts w:hint="eastAsia"/>
        </w:rPr>
        <w:tab/>
      </w:r>
      <w:proofErr w:type="gramStart"/>
      <w:r w:rsidRPr="00C23798">
        <w:rPr>
          <w:rFonts w:cs="Arial" w:hint="eastAsia"/>
          <w:lang w:val="en-US" w:eastAsia="zh-HK"/>
        </w:rPr>
        <w:t>社署網站</w:t>
      </w:r>
      <w:proofErr w:type="gramEnd"/>
      <w:r w:rsidRPr="00C23798">
        <w:rPr>
          <w:rFonts w:cs="Arial" w:hint="eastAsia"/>
          <w:lang w:val="en-US" w:eastAsia="zh-HK"/>
        </w:rPr>
        <w:t>，</w:t>
      </w:r>
      <w:r w:rsidRPr="00C23798">
        <w:rPr>
          <w:rFonts w:cs="Arial" w:hint="eastAsia"/>
          <w:lang w:val="en-US"/>
        </w:rPr>
        <w:t>網址為</w:t>
      </w:r>
      <w:r w:rsidRPr="00C23798">
        <w:rPr>
          <w:rFonts w:cs="Arial" w:hint="eastAsia"/>
          <w:lang w:val="en-US" w:eastAsia="zh-HK"/>
        </w:rPr>
        <w:t>：</w:t>
      </w:r>
      <w:r w:rsidRPr="00C23798">
        <w:rPr>
          <w:rFonts w:cs="Arial"/>
          <w:spacing w:val="0"/>
          <w:lang w:val="en-US" w:eastAsia="zh-HK"/>
        </w:rPr>
        <w:t>https://www.swd.gov.hk/vs/index_c.html#s4</w:t>
      </w:r>
      <w:r w:rsidRPr="00C23798">
        <w:rPr>
          <w:rFonts w:hint="eastAsia"/>
          <w:lang w:eastAsia="zh-HK"/>
        </w:rPr>
        <w:t>（於</w:t>
      </w:r>
      <w:r w:rsidRPr="00C23798">
        <w:rPr>
          <w:rFonts w:hint="eastAsia"/>
          <w:lang w:eastAsia="zh-HK"/>
        </w:rPr>
        <w:t>2021</w:t>
      </w:r>
      <w:r w:rsidRPr="00C23798">
        <w:rPr>
          <w:rFonts w:hint="eastAsia"/>
          <w:lang w:eastAsia="zh-HK"/>
        </w:rPr>
        <w:t>年</w:t>
      </w:r>
      <w:r w:rsidRPr="00C23798">
        <w:rPr>
          <w:rFonts w:hint="eastAsia"/>
          <w:lang w:eastAsia="zh-HK"/>
        </w:rPr>
        <w:t>3</w:t>
      </w:r>
      <w:r w:rsidRPr="00C23798">
        <w:rPr>
          <w:rFonts w:hint="eastAsia"/>
          <w:lang w:eastAsia="zh-HK"/>
        </w:rPr>
        <w:t>月</w:t>
      </w:r>
      <w:r w:rsidRPr="00C23798">
        <w:rPr>
          <w:rFonts w:hint="eastAsia"/>
        </w:rPr>
        <w:t>31</w:t>
      </w:r>
      <w:r w:rsidRPr="00C23798">
        <w:rPr>
          <w:rFonts w:hint="eastAsia"/>
          <w:lang w:eastAsia="zh-HK"/>
        </w:rPr>
        <w:t>日瀏覽）。</w:t>
      </w:r>
    </w:p>
  </w:footnote>
  <w:footnote w:id="248">
    <w:p w:rsidR="00287E55" w:rsidRPr="00C23798" w:rsidRDefault="00287E55" w:rsidP="003D0B81">
      <w:pPr>
        <w:pStyle w:val="FootnoteText"/>
        <w:tabs>
          <w:tab w:val="clear" w:pos="567"/>
          <w:tab w:val="left" w:pos="426"/>
        </w:tabs>
        <w:rPr>
          <w:rFonts w:cs="Arial"/>
          <w:lang w:eastAsia="zh-HK"/>
        </w:rPr>
      </w:pPr>
      <w:r w:rsidRPr="00C23798">
        <w:rPr>
          <w:rStyle w:val="FootnoteReference"/>
        </w:rPr>
        <w:footnoteRef/>
      </w:r>
      <w:r w:rsidRPr="00C23798">
        <w:t xml:space="preserve"> </w:t>
      </w:r>
      <w:r w:rsidRPr="00C23798">
        <w:tab/>
      </w:r>
      <w:r w:rsidRPr="00C23798">
        <w:rPr>
          <w:bCs/>
          <w:lang w:eastAsia="zh-HK"/>
        </w:rPr>
        <w:t>《家庭及同居關係暴力條例》</w:t>
      </w:r>
      <w:r w:rsidRPr="00C23798">
        <w:rPr>
          <w:rFonts w:hint="eastAsia"/>
          <w:lang w:eastAsia="zh-HK"/>
        </w:rPr>
        <w:t>（第</w:t>
      </w:r>
      <w:r w:rsidRPr="00C23798">
        <w:rPr>
          <w:rFonts w:hint="eastAsia"/>
        </w:rPr>
        <w:t>189</w:t>
      </w:r>
      <w:r w:rsidRPr="00C23798">
        <w:rPr>
          <w:rFonts w:hint="eastAsia"/>
          <w:lang w:eastAsia="zh-HK"/>
        </w:rPr>
        <w:t>章）第</w:t>
      </w:r>
      <w:r w:rsidRPr="00C23798">
        <w:rPr>
          <w:rFonts w:hint="eastAsia"/>
          <w:lang w:eastAsia="zh-HK"/>
        </w:rPr>
        <w:t>3</w:t>
      </w:r>
      <w:r w:rsidRPr="00C23798">
        <w:rPr>
          <w:rFonts w:hint="eastAsia"/>
        </w:rPr>
        <w:t>(1A)</w:t>
      </w:r>
      <w:r w:rsidRPr="00C23798">
        <w:rPr>
          <w:rFonts w:hint="eastAsia"/>
          <w:lang w:eastAsia="zh-HK"/>
        </w:rPr>
        <w:t>、</w:t>
      </w:r>
      <w:r w:rsidRPr="00C23798">
        <w:rPr>
          <w:rFonts w:hint="eastAsia"/>
        </w:rPr>
        <w:t>3A(5)</w:t>
      </w:r>
      <w:r w:rsidRPr="00C23798">
        <w:rPr>
          <w:rFonts w:hint="eastAsia"/>
        </w:rPr>
        <w:t>及</w:t>
      </w:r>
      <w:r w:rsidRPr="00C23798">
        <w:rPr>
          <w:rFonts w:hint="eastAsia"/>
        </w:rPr>
        <w:t>3B(3)</w:t>
      </w:r>
      <w:r w:rsidRPr="00C23798">
        <w:rPr>
          <w:rFonts w:hint="eastAsia"/>
          <w:lang w:eastAsia="zh-HK"/>
        </w:rPr>
        <w:t>條。</w:t>
      </w:r>
    </w:p>
  </w:footnote>
  <w:footnote w:id="249">
    <w:p w:rsidR="00287E55" w:rsidRPr="00C23798" w:rsidRDefault="00287E55" w:rsidP="003D0B81">
      <w:pPr>
        <w:pStyle w:val="FootnoteText"/>
        <w:rPr>
          <w:rFonts w:cs="Arial"/>
          <w:i/>
          <w:lang w:eastAsia="zh-HK"/>
        </w:rPr>
      </w:pPr>
      <w:r w:rsidRPr="00C23798">
        <w:rPr>
          <w:rStyle w:val="FootnoteReference"/>
        </w:rPr>
        <w:footnoteRef/>
      </w:r>
      <w:r w:rsidRPr="00C23798">
        <w:t xml:space="preserve"> </w:t>
      </w:r>
      <w:r w:rsidRPr="00C23798">
        <w:tab/>
      </w:r>
      <w:r w:rsidRPr="00C23798">
        <w:rPr>
          <w:rFonts w:cs="Arial"/>
          <w:i/>
          <w:iCs/>
          <w:spacing w:val="0"/>
          <w:lang w:val="en-US"/>
        </w:rPr>
        <w:t>R v Mills</w:t>
      </w:r>
      <w:r w:rsidRPr="00C23798">
        <w:rPr>
          <w:rFonts w:cs="Arial"/>
          <w:iCs/>
          <w:spacing w:val="0"/>
          <w:lang w:val="en-US"/>
        </w:rPr>
        <w:t xml:space="preserve"> [2017] EWCA Crim 559</w:t>
      </w:r>
      <w:r w:rsidRPr="00C23798">
        <w:rPr>
          <w:rFonts w:cs="Arial" w:hint="eastAsia"/>
          <w:iCs/>
          <w:spacing w:val="0"/>
          <w:lang w:val="en-US"/>
        </w:rPr>
        <w:t>,</w:t>
      </w:r>
      <w:r w:rsidRPr="00C23798">
        <w:rPr>
          <w:rFonts w:cs="Arial"/>
          <w:iCs/>
          <w:spacing w:val="0"/>
          <w:lang w:val="en-US"/>
        </w:rPr>
        <w:t xml:space="preserve"> [2017] 2 Cr App R (S) 7 (38)</w:t>
      </w:r>
      <w:r w:rsidRPr="00C23798">
        <w:rPr>
          <w:rFonts w:cs="Arial" w:hint="eastAsia"/>
          <w:iCs/>
          <w:spacing w:val="0"/>
          <w:lang w:val="en-US"/>
        </w:rPr>
        <w:t>.</w:t>
      </w:r>
    </w:p>
  </w:footnote>
  <w:footnote w:id="250">
    <w:p w:rsidR="00287E55" w:rsidRPr="00C23798" w:rsidRDefault="00287E55" w:rsidP="003D0B81">
      <w:pPr>
        <w:pStyle w:val="FootnoteText"/>
        <w:rPr>
          <w:rFonts w:cs="Arial"/>
          <w:lang w:eastAsia="zh-HK"/>
        </w:rPr>
      </w:pPr>
      <w:r w:rsidRPr="00C23798">
        <w:rPr>
          <w:rStyle w:val="FootnoteReference"/>
        </w:rPr>
        <w:footnoteRef/>
      </w:r>
      <w:r w:rsidRPr="00C23798">
        <w:t xml:space="preserve"> </w:t>
      </w:r>
      <w:r w:rsidRPr="00C23798">
        <w:tab/>
      </w:r>
      <w:r w:rsidRPr="00C23798">
        <w:rPr>
          <w:rFonts w:cs="Arial"/>
          <w:i/>
          <w:iCs/>
          <w:spacing w:val="0"/>
          <w:lang w:val="en-US"/>
        </w:rPr>
        <w:t>R v Mills</w:t>
      </w:r>
      <w:r w:rsidRPr="00C23798">
        <w:rPr>
          <w:rFonts w:cs="Arial" w:hint="eastAsia"/>
          <w:lang w:val="en-US" w:eastAsia="zh-HK"/>
        </w:rPr>
        <w:t>，見上文，第</w:t>
      </w:r>
      <w:r w:rsidRPr="00C23798">
        <w:rPr>
          <w:rFonts w:cs="Arial" w:hint="eastAsia"/>
          <w:lang w:val="en-US"/>
        </w:rPr>
        <w:t>54</w:t>
      </w:r>
      <w:r w:rsidRPr="00C23798">
        <w:rPr>
          <w:rFonts w:cs="Arial" w:hint="eastAsia"/>
          <w:lang w:val="en-US" w:eastAsia="zh-HK"/>
        </w:rPr>
        <w:t>至</w:t>
      </w:r>
      <w:r w:rsidRPr="00C23798">
        <w:rPr>
          <w:rFonts w:cs="Arial" w:hint="eastAsia"/>
          <w:lang w:val="en-US"/>
        </w:rPr>
        <w:t>55</w:t>
      </w:r>
      <w:r w:rsidRPr="00C23798">
        <w:rPr>
          <w:rFonts w:cs="Arial" w:hint="eastAsia"/>
          <w:lang w:val="en-US" w:eastAsia="zh-HK"/>
        </w:rPr>
        <w:t>段。另見</w:t>
      </w:r>
      <w:r w:rsidRPr="00C23798">
        <w:rPr>
          <w:rFonts w:cs="Arial"/>
          <w:i/>
          <w:spacing w:val="0"/>
          <w:lang w:val="en-US" w:eastAsia="zh-HK"/>
        </w:rPr>
        <w:t>Blackstone</w:t>
      </w:r>
      <w:proofErr w:type="gramStart"/>
      <w:r w:rsidRPr="00C23798">
        <w:rPr>
          <w:rFonts w:cs="Arial"/>
          <w:i/>
          <w:spacing w:val="0"/>
          <w:lang w:val="en-US" w:eastAsia="zh-HK"/>
        </w:rPr>
        <w:t>’</w:t>
      </w:r>
      <w:proofErr w:type="gramEnd"/>
      <w:r w:rsidRPr="00C23798">
        <w:rPr>
          <w:rFonts w:cs="Arial"/>
          <w:i/>
          <w:spacing w:val="0"/>
          <w:lang w:val="en-US" w:eastAsia="zh-HK"/>
        </w:rPr>
        <w:t>s Criminal Practice 2021</w:t>
      </w:r>
      <w:r w:rsidRPr="00C23798">
        <w:rPr>
          <w:rFonts w:cs="Arial" w:hint="eastAsia"/>
          <w:lang w:val="en-US" w:eastAsia="zh-HK"/>
        </w:rPr>
        <w:t>，第</w:t>
      </w:r>
      <w:r w:rsidRPr="00C23798">
        <w:rPr>
          <w:rFonts w:cs="Arial" w:hint="eastAsia"/>
          <w:lang w:val="en-US"/>
        </w:rPr>
        <w:t>B1.84</w:t>
      </w:r>
      <w:r w:rsidRPr="00C23798">
        <w:rPr>
          <w:rFonts w:cs="Arial" w:hint="eastAsia"/>
          <w:lang w:val="en-US" w:eastAsia="zh-HK"/>
        </w:rPr>
        <w:t>段。</w:t>
      </w:r>
    </w:p>
  </w:footnote>
  <w:footnote w:id="251">
    <w:p w:rsidR="00287E55" w:rsidRPr="00C23798" w:rsidRDefault="00287E55" w:rsidP="003D0B81">
      <w:pPr>
        <w:pStyle w:val="FootnoteText"/>
        <w:rPr>
          <w:rFonts w:cs="Arial"/>
          <w:lang w:eastAsia="zh-HK"/>
        </w:rPr>
      </w:pPr>
      <w:r w:rsidRPr="00C23798">
        <w:rPr>
          <w:rStyle w:val="FootnoteReference"/>
        </w:rPr>
        <w:footnoteRef/>
      </w:r>
      <w:r w:rsidRPr="00C23798">
        <w:rPr>
          <w:lang w:val="de-DE"/>
        </w:rPr>
        <w:t xml:space="preserve"> </w:t>
      </w:r>
      <w:r w:rsidRPr="00C23798">
        <w:rPr>
          <w:rFonts w:hint="eastAsia"/>
          <w:lang w:val="de-DE"/>
        </w:rPr>
        <w:tab/>
      </w:r>
      <w:r w:rsidRPr="00C23798">
        <w:rPr>
          <w:rFonts w:cs="Arial" w:hint="eastAsia"/>
          <w:lang w:eastAsia="zh-HK"/>
        </w:rPr>
        <w:t>懲教署網站：</w:t>
      </w:r>
      <w:r w:rsidRPr="00C23798">
        <w:rPr>
          <w:rFonts w:cs="Arial" w:hint="eastAsia"/>
          <w:i/>
          <w:lang w:eastAsia="zh-HK"/>
        </w:rPr>
        <w:t>香港便覽：懲教事務</w:t>
      </w:r>
      <w:r w:rsidRPr="00C23798">
        <w:rPr>
          <w:rFonts w:cs="Arial" w:hint="eastAsia"/>
          <w:lang w:eastAsia="zh-HK"/>
        </w:rPr>
        <w:t>。登載於：</w:t>
      </w:r>
    </w:p>
    <w:p w:rsidR="00287E55" w:rsidRPr="00C23798" w:rsidRDefault="00287E55" w:rsidP="003D0B81">
      <w:pPr>
        <w:pStyle w:val="FootnoteText"/>
        <w:rPr>
          <w:lang w:eastAsia="zh-HK"/>
        </w:rPr>
      </w:pPr>
      <w:r w:rsidRPr="00C23798">
        <w:rPr>
          <w:rFonts w:cs="Arial"/>
          <w:lang w:eastAsia="zh-HK"/>
        </w:rPr>
        <w:tab/>
      </w:r>
      <w:r w:rsidRPr="00C23798">
        <w:rPr>
          <w:rFonts w:cs="Arial"/>
          <w:spacing w:val="0"/>
          <w:lang w:eastAsia="zh-HK"/>
        </w:rPr>
        <w:t xml:space="preserve">https://www.csd.gov.hk/tc_chi/pub/pub_hkfs/pub_hkfs.html </w:t>
      </w:r>
      <w:r w:rsidRPr="00C23798">
        <w:rPr>
          <w:rFonts w:cs="Arial" w:hint="eastAsia"/>
          <w:lang w:eastAsia="zh-HK"/>
        </w:rPr>
        <w:t>（</w:t>
      </w:r>
      <w:r w:rsidRPr="00C23798">
        <w:rPr>
          <w:rFonts w:hint="eastAsia"/>
          <w:lang w:eastAsia="zh-HK"/>
        </w:rPr>
        <w:t>於</w:t>
      </w:r>
      <w:r w:rsidRPr="00C23798">
        <w:rPr>
          <w:rFonts w:hint="eastAsia"/>
          <w:lang w:eastAsia="zh-HK"/>
        </w:rPr>
        <w:t>2021</w:t>
      </w:r>
      <w:r w:rsidRPr="00C23798">
        <w:rPr>
          <w:rFonts w:hint="eastAsia"/>
          <w:lang w:eastAsia="zh-HK"/>
        </w:rPr>
        <w:t>年</w:t>
      </w:r>
      <w:r w:rsidRPr="00C23798">
        <w:rPr>
          <w:rFonts w:hint="eastAsia"/>
          <w:lang w:eastAsia="zh-HK"/>
        </w:rPr>
        <w:t>3</w:t>
      </w:r>
      <w:r w:rsidRPr="00C23798">
        <w:rPr>
          <w:rFonts w:hint="eastAsia"/>
          <w:lang w:eastAsia="zh-HK"/>
        </w:rPr>
        <w:t>月</w:t>
      </w:r>
      <w:r w:rsidRPr="00C23798">
        <w:t>31</w:t>
      </w:r>
      <w:r w:rsidRPr="00C23798">
        <w:rPr>
          <w:rFonts w:hint="eastAsia"/>
          <w:lang w:eastAsia="zh-HK"/>
        </w:rPr>
        <w:t>日瀏覽</w:t>
      </w:r>
      <w:r w:rsidRPr="00C23798">
        <w:rPr>
          <w:rFonts w:cs="Arial" w:hint="eastAsia"/>
          <w:lang w:eastAsia="zh-HK"/>
        </w:rPr>
        <w:t>）。</w:t>
      </w:r>
    </w:p>
  </w:footnote>
  <w:footnote w:id="252">
    <w:p w:rsidR="00287E55" w:rsidRPr="00C23798" w:rsidRDefault="00287E55" w:rsidP="003D0B81">
      <w:pPr>
        <w:pStyle w:val="FootnoteText"/>
        <w:rPr>
          <w:lang w:val="en-US" w:eastAsia="zh-HK"/>
        </w:rPr>
      </w:pPr>
      <w:r w:rsidRPr="00C23798">
        <w:rPr>
          <w:rStyle w:val="FootnoteReference"/>
        </w:rPr>
        <w:footnoteRef/>
      </w:r>
      <w:r w:rsidRPr="00C23798">
        <w:t xml:space="preserve"> </w:t>
      </w:r>
      <w:r w:rsidRPr="00C23798">
        <w:rPr>
          <w:rFonts w:hint="eastAsia"/>
        </w:rPr>
        <w:tab/>
      </w:r>
      <w:proofErr w:type="gramStart"/>
      <w:r w:rsidRPr="00183055">
        <w:rPr>
          <w:rFonts w:hint="eastAsia"/>
          <w:spacing w:val="6"/>
          <w:lang w:eastAsia="zh-HK"/>
        </w:rPr>
        <w:t>社</w:t>
      </w:r>
      <w:r w:rsidRPr="00183055">
        <w:rPr>
          <w:rFonts w:cs="Arial" w:hint="eastAsia"/>
          <w:spacing w:val="6"/>
          <w:lang w:eastAsia="zh-HK"/>
        </w:rPr>
        <w:t>署網站</w:t>
      </w:r>
      <w:proofErr w:type="gramEnd"/>
      <w:r w:rsidRPr="00C23798">
        <w:rPr>
          <w:rFonts w:cs="Arial" w:hint="eastAsia"/>
          <w:lang w:val="en-US" w:eastAsia="zh-HK"/>
        </w:rPr>
        <w:t>，</w:t>
      </w:r>
      <w:r w:rsidRPr="00C23798">
        <w:rPr>
          <w:rFonts w:cs="Arial" w:hint="eastAsia"/>
          <w:lang w:val="en-US"/>
        </w:rPr>
        <w:t>網址為</w:t>
      </w:r>
      <w:r w:rsidRPr="00C23798">
        <w:rPr>
          <w:rFonts w:cs="Arial" w:hint="eastAsia"/>
          <w:lang w:eastAsia="zh-HK"/>
        </w:rPr>
        <w:t>：</w:t>
      </w:r>
      <w:r w:rsidRPr="00C23798">
        <w:rPr>
          <w:rFonts w:cs="Arial"/>
          <w:spacing w:val="0"/>
          <w:lang w:eastAsia="zh-HK"/>
        </w:rPr>
        <w:t>https://www.swd.gov.hk/vs/index_c.html#s4</w:t>
      </w:r>
      <w:r w:rsidRPr="00C23798">
        <w:rPr>
          <w:rFonts w:cs="Arial"/>
          <w:spacing w:val="0"/>
          <w:lang w:val="en-US" w:eastAsia="zh-HK"/>
        </w:rPr>
        <w:t> </w:t>
      </w:r>
      <w:r w:rsidRPr="00183055">
        <w:rPr>
          <w:rFonts w:cs="Arial" w:hint="eastAsia"/>
          <w:spacing w:val="6"/>
          <w:lang w:eastAsia="zh-HK"/>
        </w:rPr>
        <w:t>（</w:t>
      </w:r>
      <w:r w:rsidRPr="00183055">
        <w:rPr>
          <w:rFonts w:hint="eastAsia"/>
          <w:spacing w:val="6"/>
          <w:lang w:eastAsia="zh-HK"/>
        </w:rPr>
        <w:t>於</w:t>
      </w:r>
      <w:r w:rsidRPr="00183055">
        <w:rPr>
          <w:rFonts w:hint="eastAsia"/>
          <w:spacing w:val="6"/>
          <w:lang w:eastAsia="zh-HK"/>
        </w:rPr>
        <w:t>2021</w:t>
      </w:r>
      <w:r w:rsidRPr="00183055">
        <w:rPr>
          <w:rFonts w:hint="eastAsia"/>
          <w:spacing w:val="6"/>
          <w:lang w:eastAsia="zh-HK"/>
        </w:rPr>
        <w:t>年</w:t>
      </w:r>
      <w:r w:rsidRPr="00183055">
        <w:rPr>
          <w:rFonts w:hint="eastAsia"/>
          <w:spacing w:val="6"/>
          <w:lang w:eastAsia="zh-HK"/>
        </w:rPr>
        <w:t>3</w:t>
      </w:r>
      <w:r w:rsidRPr="00183055">
        <w:rPr>
          <w:rFonts w:hint="eastAsia"/>
          <w:spacing w:val="6"/>
          <w:lang w:eastAsia="zh-HK"/>
        </w:rPr>
        <w:t>月</w:t>
      </w:r>
      <w:r w:rsidRPr="00183055">
        <w:rPr>
          <w:spacing w:val="6"/>
        </w:rPr>
        <w:t>31</w:t>
      </w:r>
      <w:r w:rsidRPr="00183055">
        <w:rPr>
          <w:rFonts w:hint="eastAsia"/>
          <w:spacing w:val="6"/>
          <w:lang w:eastAsia="zh-HK"/>
        </w:rPr>
        <w:t>日瀏覽</w:t>
      </w:r>
      <w:r w:rsidRPr="00183055">
        <w:rPr>
          <w:rFonts w:cs="Arial" w:hint="eastAsia"/>
          <w:spacing w:val="6"/>
          <w:lang w:eastAsia="zh-HK"/>
        </w:rPr>
        <w:t>）</w:t>
      </w:r>
      <w:r w:rsidRPr="00183055">
        <w:rPr>
          <w:rFonts w:cs="Arial" w:hint="eastAsia"/>
          <w:spacing w:val="6"/>
          <w:lang w:val="en-US" w:eastAsia="zh-HK"/>
        </w:rPr>
        <w:t>。</w:t>
      </w:r>
    </w:p>
  </w:footnote>
  <w:footnote w:id="253">
    <w:p w:rsidR="00287E55" w:rsidRPr="00C23798" w:rsidRDefault="00287E55" w:rsidP="003D0B81">
      <w:pPr>
        <w:pStyle w:val="FootnoteText"/>
        <w:rPr>
          <w:lang w:eastAsia="zh-HK"/>
        </w:rPr>
      </w:pPr>
      <w:r w:rsidRPr="00C23798">
        <w:rPr>
          <w:rStyle w:val="FootnoteReference"/>
        </w:rPr>
        <w:footnoteRef/>
      </w:r>
      <w:r w:rsidRPr="00C23798">
        <w:rPr>
          <w:lang w:val="en-US"/>
        </w:rPr>
        <w:t xml:space="preserve"> </w:t>
      </w:r>
      <w:r w:rsidRPr="00C23798">
        <w:rPr>
          <w:rFonts w:hint="eastAsia"/>
          <w:lang w:val="en-US"/>
        </w:rPr>
        <w:tab/>
      </w:r>
      <w:r w:rsidRPr="00C23798">
        <w:rPr>
          <w:rFonts w:hint="eastAsia"/>
          <w:lang w:eastAsia="zh-HK"/>
        </w:rPr>
        <w:t>條例草案擬稿中《侵害人身罪條例》建議的第</w:t>
      </w:r>
      <w:r w:rsidRPr="00C23798">
        <w:rPr>
          <w:rFonts w:hint="eastAsia"/>
          <w:lang w:eastAsia="zh-HK"/>
        </w:rPr>
        <w:t>25A</w:t>
      </w:r>
      <w:r w:rsidRPr="00C23798">
        <w:rPr>
          <w:rFonts w:hint="eastAsia"/>
        </w:rPr>
        <w:t>(5)(a)</w:t>
      </w:r>
      <w:r w:rsidRPr="00C23798">
        <w:rPr>
          <w:rFonts w:hint="eastAsia"/>
          <w:lang w:eastAsia="zh-HK"/>
        </w:rPr>
        <w:t>條（本報告書附件</w:t>
      </w:r>
      <w:r w:rsidRPr="00C23798">
        <w:t>1</w:t>
      </w:r>
      <w:r w:rsidRPr="00C23798">
        <w:rPr>
          <w:rFonts w:hint="eastAsia"/>
          <w:lang w:eastAsia="zh-HK"/>
        </w:rPr>
        <w:t>）：</w:t>
      </w:r>
    </w:p>
    <w:p w:rsidR="00287E55" w:rsidRPr="00C23798" w:rsidRDefault="00287E55" w:rsidP="003D0B81">
      <w:pPr>
        <w:pStyle w:val="FootnoteText"/>
        <w:overflowPunct w:val="0"/>
        <w:ind w:left="1134" w:hanging="708"/>
      </w:pPr>
      <w:r w:rsidRPr="00C23798">
        <w:rPr>
          <w:rFonts w:hint="eastAsia"/>
          <w:lang w:eastAsia="zh-HK"/>
        </w:rPr>
        <w:t>“</w:t>
      </w:r>
      <w:r w:rsidRPr="00C23798">
        <w:rPr>
          <w:rFonts w:hint="eastAsia"/>
          <w:lang w:eastAsia="zh-HK"/>
        </w:rPr>
        <w:t>25A</w:t>
      </w:r>
      <w:r w:rsidRPr="00C23798">
        <w:rPr>
          <w:rFonts w:hint="eastAsia"/>
        </w:rPr>
        <w:t>.</w:t>
      </w:r>
      <w:r w:rsidRPr="00C23798">
        <w:rPr>
          <w:lang w:eastAsia="zh-HK"/>
        </w:rPr>
        <w:tab/>
      </w:r>
      <w:r w:rsidRPr="00C23798">
        <w:rPr>
          <w:rFonts w:hint="eastAsia"/>
        </w:rPr>
        <w:t>(5)</w:t>
      </w:r>
      <w:r w:rsidRPr="00C23798">
        <w:rPr>
          <w:lang w:eastAsia="zh-HK"/>
        </w:rPr>
        <w:tab/>
      </w:r>
      <w:r w:rsidRPr="00C23798">
        <w:rPr>
          <w:rFonts w:hint="eastAsia"/>
          <w:lang w:val="en-US" w:eastAsia="zh-HK"/>
        </w:rPr>
        <w:t>被裁定犯了第</w:t>
      </w:r>
      <w:r w:rsidRPr="00C23798">
        <w:rPr>
          <w:lang w:val="en-US" w:eastAsia="zh-HK"/>
        </w:rPr>
        <w:t>(1)</w:t>
      </w:r>
      <w:r w:rsidRPr="00C23798">
        <w:rPr>
          <w:rFonts w:hint="eastAsia"/>
          <w:lang w:val="en-US" w:eastAsia="zh-HK"/>
        </w:rPr>
        <w:t>款所訂罪行的人，一經循公訴程序定罪</w:t>
      </w:r>
      <w:r w:rsidRPr="00C23798">
        <w:rPr>
          <w:rFonts w:hint="eastAsia"/>
          <w:spacing w:val="-30"/>
          <w:lang w:val="en-US" w:eastAsia="zh-HK"/>
        </w:rPr>
        <w:t>—</w:t>
      </w:r>
      <w:r w:rsidRPr="00C23798">
        <w:rPr>
          <w:rFonts w:hint="eastAsia"/>
          <w:lang w:val="en-US" w:eastAsia="zh-HK"/>
        </w:rPr>
        <w:t>—</w:t>
      </w:r>
    </w:p>
    <w:p w:rsidR="00287E55" w:rsidRPr="00C23798" w:rsidRDefault="00287E55" w:rsidP="003D0B81">
      <w:pPr>
        <w:pStyle w:val="FootnoteText"/>
        <w:overflowPunct w:val="0"/>
        <w:ind w:left="2155" w:hanging="397"/>
        <w:rPr>
          <w:lang w:eastAsia="zh-HK"/>
        </w:rPr>
      </w:pPr>
      <w:r w:rsidRPr="00C23798">
        <w:rPr>
          <w:rFonts w:hint="eastAsia"/>
        </w:rPr>
        <w:t>(</w:t>
      </w:r>
      <w:r w:rsidRPr="00C23798">
        <w:t>a</w:t>
      </w:r>
      <w:r w:rsidRPr="00C23798">
        <w:rPr>
          <w:rFonts w:hint="eastAsia"/>
        </w:rPr>
        <w:t>)</w:t>
      </w:r>
      <w:r w:rsidRPr="00C23798">
        <w:tab/>
      </w:r>
      <w:r w:rsidRPr="00C23798">
        <w:rPr>
          <w:rFonts w:hint="eastAsia"/>
          <w:lang w:val="en-US"/>
        </w:rPr>
        <w:t>如受害人死亡</w:t>
      </w:r>
      <w:r w:rsidRPr="00C23798">
        <w:rPr>
          <w:rFonts w:hint="eastAsia"/>
          <w:spacing w:val="-30"/>
          <w:lang w:val="en-US" w:eastAsia="zh-HK"/>
        </w:rPr>
        <w:t>—</w:t>
      </w:r>
      <w:r w:rsidRPr="00C23798">
        <w:rPr>
          <w:rFonts w:hint="eastAsia"/>
          <w:lang w:val="en-US" w:eastAsia="zh-HK"/>
        </w:rPr>
        <w:t>—</w:t>
      </w:r>
      <w:r w:rsidRPr="00C23798">
        <w:rPr>
          <w:rFonts w:hint="eastAsia"/>
          <w:lang w:val="en-US"/>
        </w:rPr>
        <w:t>可處監禁</w:t>
      </w:r>
      <w:r w:rsidRPr="00C23798">
        <w:rPr>
          <w:lang w:val="en-US"/>
        </w:rPr>
        <w:t>20</w:t>
      </w:r>
      <w:r w:rsidRPr="00C23798">
        <w:rPr>
          <w:rFonts w:hint="eastAsia"/>
          <w:lang w:val="en-US"/>
        </w:rPr>
        <w:t>年；或</w:t>
      </w:r>
      <w:r w:rsidRPr="00C23798">
        <w:rPr>
          <w:rFonts w:hint="eastAsia"/>
        </w:rPr>
        <w:t>”。</w:t>
      </w:r>
    </w:p>
  </w:footnote>
  <w:footnote w:id="254">
    <w:p w:rsidR="00287E55" w:rsidRPr="00C23798" w:rsidRDefault="00287E55" w:rsidP="003D0B81">
      <w:pPr>
        <w:pStyle w:val="FootnoteText"/>
        <w:rPr>
          <w:lang w:eastAsia="zh-HK"/>
        </w:rPr>
      </w:pPr>
      <w:r w:rsidRPr="00C23798">
        <w:rPr>
          <w:rStyle w:val="FootnoteReference"/>
        </w:rPr>
        <w:footnoteRef/>
      </w:r>
      <w:r w:rsidRPr="00C23798">
        <w:t xml:space="preserve"> </w:t>
      </w:r>
      <w:r w:rsidRPr="00C23798">
        <w:rPr>
          <w:rFonts w:hint="eastAsia"/>
        </w:rPr>
        <w:tab/>
      </w:r>
      <w:r w:rsidRPr="00C23798">
        <w:rPr>
          <w:rFonts w:hint="eastAsia"/>
          <w:lang w:eastAsia="zh-HK"/>
        </w:rPr>
        <w:t>條例草案擬稿中《侵害人身罪條例》建議的第</w:t>
      </w:r>
      <w:r w:rsidRPr="00C23798">
        <w:rPr>
          <w:rFonts w:hint="eastAsia"/>
          <w:lang w:eastAsia="zh-HK"/>
        </w:rPr>
        <w:t>25A</w:t>
      </w:r>
      <w:r w:rsidRPr="00C23798">
        <w:rPr>
          <w:rFonts w:hint="eastAsia"/>
        </w:rPr>
        <w:t>(5)(b)</w:t>
      </w:r>
      <w:r w:rsidRPr="00C23798">
        <w:rPr>
          <w:rFonts w:hint="eastAsia"/>
          <w:lang w:eastAsia="zh-HK"/>
        </w:rPr>
        <w:t>條（本報告書附件</w:t>
      </w:r>
      <w:r w:rsidRPr="00C23798">
        <w:t>1</w:t>
      </w:r>
      <w:r w:rsidRPr="00C23798">
        <w:rPr>
          <w:rFonts w:hint="eastAsia"/>
          <w:lang w:eastAsia="zh-HK"/>
        </w:rPr>
        <w:t>）：</w:t>
      </w:r>
    </w:p>
    <w:p w:rsidR="00287E55" w:rsidRPr="00C23798" w:rsidRDefault="00287E55" w:rsidP="003D0B81">
      <w:pPr>
        <w:pStyle w:val="FootnoteText"/>
        <w:overflowPunct w:val="0"/>
        <w:ind w:left="1134" w:hanging="708"/>
      </w:pPr>
      <w:r w:rsidRPr="00C23798">
        <w:rPr>
          <w:rFonts w:hint="eastAsia"/>
          <w:lang w:eastAsia="zh-HK"/>
        </w:rPr>
        <w:t>“</w:t>
      </w:r>
      <w:r w:rsidRPr="00C23798">
        <w:rPr>
          <w:rFonts w:hint="eastAsia"/>
          <w:lang w:eastAsia="zh-HK"/>
        </w:rPr>
        <w:t>25A</w:t>
      </w:r>
      <w:r w:rsidRPr="00C23798">
        <w:rPr>
          <w:rFonts w:hint="eastAsia"/>
        </w:rPr>
        <w:t>.</w:t>
      </w:r>
      <w:r w:rsidRPr="00C23798">
        <w:rPr>
          <w:lang w:eastAsia="zh-HK"/>
        </w:rPr>
        <w:tab/>
      </w:r>
      <w:r w:rsidRPr="00C23798">
        <w:rPr>
          <w:rFonts w:hint="eastAsia"/>
        </w:rPr>
        <w:t>(5)</w:t>
      </w:r>
      <w:r w:rsidRPr="00C23798">
        <w:rPr>
          <w:lang w:eastAsia="zh-HK"/>
        </w:rPr>
        <w:tab/>
      </w:r>
      <w:r w:rsidRPr="00C23798">
        <w:rPr>
          <w:rFonts w:hint="eastAsia"/>
          <w:lang w:val="en-US" w:eastAsia="zh-HK"/>
        </w:rPr>
        <w:t>被裁定犯了第</w:t>
      </w:r>
      <w:r w:rsidRPr="00C23798">
        <w:rPr>
          <w:lang w:val="en-US" w:eastAsia="zh-HK"/>
        </w:rPr>
        <w:t>(1)</w:t>
      </w:r>
      <w:r w:rsidRPr="00C23798">
        <w:rPr>
          <w:rFonts w:hint="eastAsia"/>
          <w:lang w:val="en-US" w:eastAsia="zh-HK"/>
        </w:rPr>
        <w:t>款所訂罪行的人，一經循公訴程序定罪</w:t>
      </w:r>
      <w:r w:rsidRPr="00C23798">
        <w:rPr>
          <w:rFonts w:hint="eastAsia"/>
          <w:spacing w:val="-30"/>
          <w:lang w:val="en-US" w:eastAsia="zh-HK"/>
        </w:rPr>
        <w:t>—</w:t>
      </w:r>
      <w:r w:rsidRPr="00C23798">
        <w:rPr>
          <w:rFonts w:hint="eastAsia"/>
          <w:lang w:val="en-US" w:eastAsia="zh-HK"/>
        </w:rPr>
        <w:t>—</w:t>
      </w:r>
    </w:p>
    <w:p w:rsidR="00287E55" w:rsidRPr="00C23798" w:rsidRDefault="00287E55" w:rsidP="003D0B81">
      <w:pPr>
        <w:pStyle w:val="FootnoteText"/>
        <w:overflowPunct w:val="0"/>
        <w:ind w:left="1134"/>
        <w:rPr>
          <w:lang w:eastAsia="zh-HK"/>
        </w:rPr>
      </w:pPr>
      <w:r w:rsidRPr="00C23798">
        <w:rPr>
          <w:rFonts w:hint="eastAsia"/>
          <w:spacing w:val="0"/>
          <w:lang w:eastAsia="zh-HK"/>
        </w:rPr>
        <w:t>…</w:t>
      </w:r>
      <w:proofErr w:type="gramStart"/>
      <w:r w:rsidRPr="00C23798">
        <w:rPr>
          <w:rFonts w:hint="eastAsia"/>
          <w:lang w:eastAsia="zh-HK"/>
        </w:rPr>
        <w:t>…</w:t>
      </w:r>
      <w:proofErr w:type="gramEnd"/>
    </w:p>
    <w:p w:rsidR="00287E55" w:rsidRPr="00C23798" w:rsidRDefault="00287E55" w:rsidP="003D0B81">
      <w:pPr>
        <w:pStyle w:val="FootnoteText"/>
        <w:overflowPunct w:val="0"/>
        <w:ind w:left="2155" w:hanging="397"/>
        <w:rPr>
          <w:spacing w:val="0"/>
        </w:rPr>
      </w:pPr>
      <w:r w:rsidRPr="00C23798">
        <w:rPr>
          <w:rFonts w:hint="eastAsia"/>
        </w:rPr>
        <w:t>(</w:t>
      </w:r>
      <w:r w:rsidRPr="00C23798">
        <w:t>b</w:t>
      </w:r>
      <w:r w:rsidRPr="00C23798">
        <w:rPr>
          <w:rFonts w:hint="eastAsia"/>
        </w:rPr>
        <w:t>)</w:t>
      </w:r>
      <w:r w:rsidRPr="00C23798">
        <w:tab/>
      </w:r>
      <w:r w:rsidRPr="00C23798">
        <w:rPr>
          <w:rFonts w:hint="eastAsia"/>
          <w:lang w:val="en-US"/>
        </w:rPr>
        <w:t>如受害人受嚴重傷害</w:t>
      </w:r>
      <w:r w:rsidRPr="00C23798">
        <w:rPr>
          <w:rFonts w:hint="eastAsia"/>
          <w:spacing w:val="-30"/>
          <w:lang w:val="en-US" w:eastAsia="zh-HK"/>
        </w:rPr>
        <w:t>—</w:t>
      </w:r>
      <w:r w:rsidRPr="00C23798">
        <w:rPr>
          <w:rFonts w:hint="eastAsia"/>
          <w:lang w:val="en-US" w:eastAsia="zh-HK"/>
        </w:rPr>
        <w:t>—</w:t>
      </w:r>
      <w:r w:rsidRPr="00C23798">
        <w:rPr>
          <w:rFonts w:hint="eastAsia"/>
          <w:lang w:val="en-US"/>
        </w:rPr>
        <w:t>可處監禁</w:t>
      </w:r>
      <w:r w:rsidRPr="00C23798">
        <w:rPr>
          <w:lang w:val="en-US"/>
        </w:rPr>
        <w:t>15</w:t>
      </w:r>
      <w:r w:rsidRPr="00C23798">
        <w:rPr>
          <w:rFonts w:hint="eastAsia"/>
          <w:lang w:val="en-US"/>
        </w:rPr>
        <w:t>年</w:t>
      </w:r>
      <w:r w:rsidRPr="00C23798">
        <w:rPr>
          <w:rFonts w:hint="eastAsia"/>
          <w:lang w:val="en-US" w:eastAsia="zh-HK"/>
        </w:rPr>
        <w:t>。</w:t>
      </w:r>
      <w:r w:rsidRPr="00C23798">
        <w:rPr>
          <w:rFonts w:hint="eastAsia"/>
        </w:rPr>
        <w:t>”。</w:t>
      </w:r>
    </w:p>
    <w:p w:rsidR="00287E55" w:rsidRPr="00C23798" w:rsidRDefault="00287E55" w:rsidP="003D0B81">
      <w:pPr>
        <w:pStyle w:val="FootnoteText"/>
        <w:overflowPunct w:val="0"/>
        <w:ind w:left="2155" w:hanging="397"/>
        <w:rPr>
          <w:lang w:eastAsia="zh-HK"/>
        </w:rPr>
      </w:pPr>
    </w:p>
  </w:footnote>
  <w:footnote w:id="255">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rPr>
        <w:t>財政司司長陳茂波於</w:t>
      </w:r>
      <w:r w:rsidRPr="0014321E">
        <w:rPr>
          <w:rFonts w:hint="eastAsia"/>
        </w:rPr>
        <w:t>2020</w:t>
      </w:r>
      <w:r w:rsidRPr="0014321E">
        <w:rPr>
          <w:rFonts w:hint="eastAsia"/>
        </w:rPr>
        <w:t>年</w:t>
      </w:r>
      <w:r w:rsidRPr="0014321E">
        <w:rPr>
          <w:rFonts w:hint="eastAsia"/>
        </w:rPr>
        <w:t>2</w:t>
      </w:r>
      <w:r w:rsidRPr="0014321E">
        <w:rPr>
          <w:rFonts w:hint="eastAsia"/>
        </w:rPr>
        <w:t>月</w:t>
      </w:r>
      <w:r w:rsidRPr="0014321E">
        <w:rPr>
          <w:rFonts w:hint="eastAsia"/>
        </w:rPr>
        <w:t>26</w:t>
      </w:r>
      <w:r w:rsidRPr="0014321E">
        <w:rPr>
          <w:rFonts w:hint="eastAsia"/>
        </w:rPr>
        <w:t>日動議二讀《撥款條例草案》</w:t>
      </w:r>
      <w:r w:rsidRPr="0014321E">
        <w:rPr>
          <w:rFonts w:hint="eastAsia"/>
          <w:lang w:eastAsia="zh-HK"/>
        </w:rPr>
        <w:t>時</w:t>
      </w:r>
      <w:r w:rsidRPr="0014321E">
        <w:rPr>
          <w:rFonts w:hint="eastAsia"/>
        </w:rPr>
        <w:t>發表</w:t>
      </w:r>
      <w:r w:rsidRPr="0014321E">
        <w:rPr>
          <w:rFonts w:hint="eastAsia"/>
          <w:lang w:eastAsia="zh-HK"/>
        </w:rPr>
        <w:t>的</w:t>
      </w:r>
      <w:r w:rsidRPr="0014321E">
        <w:rPr>
          <w:rFonts w:hint="eastAsia"/>
        </w:rPr>
        <w:t>2020</w:t>
      </w:r>
      <w:proofErr w:type="gramStart"/>
      <w:r w:rsidRPr="0014321E">
        <w:rPr>
          <w:rFonts w:hint="eastAsia"/>
        </w:rPr>
        <w:t>–</w:t>
      </w:r>
      <w:r w:rsidRPr="0014321E">
        <w:rPr>
          <w:rFonts w:hint="eastAsia"/>
        </w:rPr>
        <w:t>21</w:t>
      </w:r>
      <w:proofErr w:type="gramEnd"/>
      <w:r w:rsidRPr="0014321E">
        <w:rPr>
          <w:rFonts w:hint="eastAsia"/>
        </w:rPr>
        <w:t>年度《財政預算案》的</w:t>
      </w:r>
      <w:proofErr w:type="gramStart"/>
      <w:r w:rsidRPr="0014321E">
        <w:rPr>
          <w:rFonts w:hint="eastAsia"/>
        </w:rPr>
        <w:t>預算案演辭</w:t>
      </w:r>
      <w:proofErr w:type="gramEnd"/>
      <w:r w:rsidRPr="0014321E">
        <w:rPr>
          <w:rFonts w:hint="eastAsia"/>
          <w:lang w:eastAsia="zh-HK"/>
        </w:rPr>
        <w:t>，第</w:t>
      </w:r>
      <w:r w:rsidRPr="0014321E">
        <w:t>147</w:t>
      </w:r>
      <w:r w:rsidRPr="0014321E">
        <w:rPr>
          <w:rFonts w:hint="eastAsia"/>
          <w:lang w:eastAsia="zh-HK"/>
        </w:rPr>
        <w:t>段。登載於</w:t>
      </w:r>
      <w:r w:rsidRPr="0014321E">
        <w:rPr>
          <w:rFonts w:hint="eastAsia"/>
        </w:rPr>
        <w:t>：</w:t>
      </w:r>
    </w:p>
    <w:p w:rsidR="00287E55" w:rsidRPr="0014321E" w:rsidRDefault="006678F6" w:rsidP="003D0B81">
      <w:pPr>
        <w:pStyle w:val="FootnoteText"/>
        <w:overflowPunct w:val="0"/>
        <w:ind w:firstLine="0"/>
      </w:pPr>
      <w:hyperlink r:id="rId27" w:history="1">
        <w:r w:rsidR="00287E55" w:rsidRPr="00C66AE3">
          <w:rPr>
            <w:rStyle w:val="Hyperlink"/>
            <w:color w:val="auto"/>
            <w:spacing w:val="0"/>
            <w:u w:val="none"/>
          </w:rPr>
          <w:t>https://www.budget.gov.hk/2020/chi/budget29.html</w:t>
        </w:r>
      </w:hyperlink>
      <w:r w:rsidR="00287E55" w:rsidRPr="00C66AE3">
        <w:rPr>
          <w:rFonts w:hint="eastAsia"/>
        </w:rPr>
        <w:t>（</w:t>
      </w:r>
      <w:r w:rsidR="00287E55" w:rsidRPr="0014321E">
        <w:rPr>
          <w:rFonts w:hint="eastAsia"/>
        </w:rPr>
        <w:t>於</w:t>
      </w:r>
      <w:r w:rsidR="00287E55" w:rsidRPr="0014321E">
        <w:rPr>
          <w:rFonts w:hint="eastAsia"/>
        </w:rPr>
        <w:t>2021</w:t>
      </w:r>
      <w:r w:rsidR="00287E55" w:rsidRPr="0014321E">
        <w:rPr>
          <w:rFonts w:hint="eastAsia"/>
        </w:rPr>
        <w:t>年</w:t>
      </w:r>
      <w:r w:rsidR="00287E55" w:rsidRPr="0014321E">
        <w:rPr>
          <w:rFonts w:hint="eastAsia"/>
        </w:rPr>
        <w:t>2</w:t>
      </w:r>
      <w:r w:rsidR="00287E55" w:rsidRPr="0014321E">
        <w:rPr>
          <w:rFonts w:hint="eastAsia"/>
        </w:rPr>
        <w:t>月</w:t>
      </w:r>
      <w:r w:rsidR="00287E55" w:rsidRPr="0014321E">
        <w:rPr>
          <w:rFonts w:hint="eastAsia"/>
        </w:rPr>
        <w:t>9</w:t>
      </w:r>
      <w:r w:rsidR="00287E55" w:rsidRPr="0014321E">
        <w:rPr>
          <w:rFonts w:hint="eastAsia"/>
        </w:rPr>
        <w:t>日瀏覽）</w:t>
      </w:r>
      <w:r w:rsidR="00287E55" w:rsidRPr="0014321E">
        <w:rPr>
          <w:rFonts w:hint="eastAsia"/>
          <w:lang w:eastAsia="zh-HK"/>
        </w:rPr>
        <w:t>。</w:t>
      </w:r>
    </w:p>
  </w:footnote>
  <w:footnote w:id="256">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i/>
        </w:rPr>
        <w:t>香港便覽</w:t>
      </w:r>
      <w:proofErr w:type="gramStart"/>
      <w:r w:rsidRPr="0014321E">
        <w:rPr>
          <w:rFonts w:ascii="新細明體" w:hAnsi="新細明體"/>
          <w:i/>
          <w:spacing w:val="-20"/>
        </w:rPr>
        <w:t>―</w:t>
      </w:r>
      <w:r w:rsidRPr="0014321E">
        <w:rPr>
          <w:rFonts w:ascii="新細明體" w:hAnsi="新細明體"/>
          <w:i/>
        </w:rPr>
        <w:t>―</w:t>
      </w:r>
      <w:proofErr w:type="gramEnd"/>
      <w:r w:rsidRPr="0014321E">
        <w:rPr>
          <w:rFonts w:hint="eastAsia"/>
          <w:i/>
        </w:rPr>
        <w:t>社會福利</w:t>
      </w:r>
      <w:r w:rsidRPr="0014321E">
        <w:rPr>
          <w:rFonts w:hint="eastAsia"/>
          <w:lang w:eastAsia="zh-HK"/>
        </w:rPr>
        <w:t>。登載於</w:t>
      </w:r>
      <w:r w:rsidRPr="0014321E">
        <w:rPr>
          <w:rFonts w:hint="eastAsia"/>
        </w:rPr>
        <w:t>：</w:t>
      </w:r>
    </w:p>
    <w:p w:rsidR="00287E55" w:rsidRPr="0014321E" w:rsidRDefault="006678F6" w:rsidP="003D0B81">
      <w:pPr>
        <w:pStyle w:val="FootnoteText"/>
        <w:overflowPunct w:val="0"/>
        <w:ind w:firstLine="0"/>
      </w:pPr>
      <w:hyperlink r:id="rId28" w:history="1">
        <w:r w:rsidR="00287E55" w:rsidRPr="00C66AE3">
          <w:rPr>
            <w:rStyle w:val="Hyperlink"/>
            <w:color w:val="auto"/>
            <w:spacing w:val="0"/>
            <w:u w:val="none"/>
          </w:rPr>
          <w:t>https://www.swd.gov.hk/tc/index/site_pubpress/page_fact/</w:t>
        </w:r>
      </w:hyperlink>
      <w:r w:rsidR="00287E55" w:rsidRPr="00C66AE3">
        <w:rPr>
          <w:rFonts w:hint="eastAsia"/>
        </w:rPr>
        <w:t>（</w:t>
      </w:r>
      <w:r w:rsidR="00287E55" w:rsidRPr="0014321E">
        <w:rPr>
          <w:rFonts w:hint="eastAsia"/>
        </w:rPr>
        <w:t>於</w:t>
      </w:r>
      <w:r w:rsidR="00287E55" w:rsidRPr="0014321E">
        <w:rPr>
          <w:rFonts w:hint="eastAsia"/>
        </w:rPr>
        <w:t>2021</w:t>
      </w:r>
      <w:r w:rsidR="00287E55" w:rsidRPr="0014321E">
        <w:rPr>
          <w:rFonts w:hint="eastAsia"/>
        </w:rPr>
        <w:t>年</w:t>
      </w:r>
      <w:r w:rsidR="00287E55" w:rsidRPr="0014321E">
        <w:rPr>
          <w:rFonts w:hint="eastAsia"/>
        </w:rPr>
        <w:t>2</w:t>
      </w:r>
      <w:r w:rsidR="00287E55" w:rsidRPr="0014321E">
        <w:rPr>
          <w:rFonts w:hint="eastAsia"/>
        </w:rPr>
        <w:t>月</w:t>
      </w:r>
      <w:r w:rsidR="00287E55" w:rsidRPr="0014321E">
        <w:t>5</w:t>
      </w:r>
      <w:r w:rsidR="00287E55" w:rsidRPr="0014321E">
        <w:rPr>
          <w:rFonts w:hint="eastAsia"/>
        </w:rPr>
        <w:t>日瀏覽）</w:t>
      </w:r>
      <w:r w:rsidR="00287E55" w:rsidRPr="0014321E">
        <w:rPr>
          <w:rFonts w:hint="eastAsia"/>
          <w:lang w:eastAsia="zh-HK"/>
        </w:rPr>
        <w:t>。</w:t>
      </w:r>
    </w:p>
  </w:footnote>
  <w:footnote w:id="257">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lang w:eastAsia="zh-HK"/>
        </w:rPr>
        <w:t>香港律政司，《檢控守則》（</w:t>
      </w:r>
      <w:r w:rsidRPr="0014321E">
        <w:rPr>
          <w:rFonts w:hint="eastAsia"/>
        </w:rPr>
        <w:t>2013</w:t>
      </w:r>
      <w:r w:rsidRPr="0014321E">
        <w:rPr>
          <w:rFonts w:hint="eastAsia"/>
          <w:lang w:eastAsia="zh-HK"/>
        </w:rPr>
        <w:t>年），見</w:t>
      </w:r>
      <w:r w:rsidRPr="0014321E">
        <w:rPr>
          <w:rFonts w:hint="eastAsia"/>
          <w:lang w:eastAsia="zh-HK"/>
        </w:rPr>
        <w:t>14</w:t>
      </w:r>
      <w:r w:rsidRPr="0014321E">
        <w:rPr>
          <w:rFonts w:hint="eastAsia"/>
        </w:rPr>
        <w:t>：</w:t>
      </w:r>
      <w:r w:rsidRPr="0014321E">
        <w:rPr>
          <w:rFonts w:hint="eastAsia"/>
          <w:lang w:eastAsia="zh-HK"/>
        </w:rPr>
        <w:t>罪行受害者及易受傷害證人。登載於</w:t>
      </w:r>
      <w:r w:rsidRPr="0014321E">
        <w:rPr>
          <w:rFonts w:hint="eastAsia"/>
        </w:rPr>
        <w:t>：</w:t>
      </w:r>
    </w:p>
    <w:p w:rsidR="00287E55" w:rsidRPr="0014321E" w:rsidRDefault="006678F6" w:rsidP="003D0B81">
      <w:pPr>
        <w:pStyle w:val="FootnoteText"/>
        <w:overflowPunct w:val="0"/>
        <w:ind w:firstLine="0"/>
      </w:pPr>
      <w:hyperlink r:id="rId29" w:history="1">
        <w:r w:rsidR="00287E55" w:rsidRPr="00C66AE3">
          <w:rPr>
            <w:rStyle w:val="Hyperlink"/>
            <w:color w:val="auto"/>
            <w:spacing w:val="0"/>
            <w:u w:val="none"/>
          </w:rPr>
          <w:t>https://www.doj.gov.hk/tc/publications/prosecution_ch14.html</w:t>
        </w:r>
      </w:hyperlink>
      <w:r w:rsidR="00287E55" w:rsidRPr="0014321E">
        <w:rPr>
          <w:rFonts w:hint="eastAsia"/>
        </w:rPr>
        <w:t>（於</w:t>
      </w:r>
      <w:r w:rsidR="00287E55" w:rsidRPr="0014321E">
        <w:rPr>
          <w:rFonts w:hint="eastAsia"/>
        </w:rPr>
        <w:t>2021</w:t>
      </w:r>
      <w:r w:rsidR="00287E55" w:rsidRPr="0014321E">
        <w:rPr>
          <w:rFonts w:hint="eastAsia"/>
        </w:rPr>
        <w:t>年</w:t>
      </w:r>
      <w:r w:rsidR="00287E55" w:rsidRPr="0014321E">
        <w:t>4</w:t>
      </w:r>
      <w:r w:rsidR="00287E55" w:rsidRPr="0014321E">
        <w:rPr>
          <w:rFonts w:hint="eastAsia"/>
        </w:rPr>
        <w:t>月</w:t>
      </w:r>
      <w:r w:rsidR="00287E55" w:rsidRPr="0014321E">
        <w:t>3</w:t>
      </w:r>
      <w:r w:rsidR="00287E55" w:rsidRPr="0014321E">
        <w:rPr>
          <w:rFonts w:hint="eastAsia"/>
        </w:rPr>
        <w:t>日瀏覽）：</w:t>
      </w:r>
    </w:p>
    <w:p w:rsidR="00287E55" w:rsidRPr="00F74AD3" w:rsidRDefault="00287E55" w:rsidP="003D0B81">
      <w:pPr>
        <w:pStyle w:val="FootnoteText"/>
        <w:overflowPunct w:val="0"/>
        <w:ind w:hanging="141"/>
        <w:rPr>
          <w:i/>
        </w:rPr>
      </w:pPr>
      <w:r w:rsidRPr="00F74AD3">
        <w:rPr>
          <w:rFonts w:ascii="新細明體" w:hAnsi="新細明體"/>
          <w:i/>
        </w:rPr>
        <w:t>“</w:t>
      </w:r>
      <w:r w:rsidRPr="00F74AD3">
        <w:rPr>
          <w:i/>
        </w:rPr>
        <w:t>14.7</w:t>
      </w:r>
      <w:r w:rsidRPr="00F74AD3">
        <w:rPr>
          <w:i/>
        </w:rPr>
        <w:tab/>
      </w:r>
      <w:r w:rsidRPr="00F74AD3">
        <w:rPr>
          <w:rFonts w:hint="eastAsia"/>
          <w:i/>
        </w:rPr>
        <w:t>易受傷害證人不論是否罪行受害者，其權利、期望及個人情況應同樣受到尊重。他們包括兒童、精神上無能力人士，以及感到惶恐的證人。對易受傷害證人或罪行受害者，適宜藉以下方法向他們提供保障：</w:t>
      </w:r>
    </w:p>
    <w:p w:rsidR="00287E55" w:rsidRPr="00F74AD3" w:rsidRDefault="00287E55" w:rsidP="003D0B81">
      <w:pPr>
        <w:pStyle w:val="FootnoteText"/>
        <w:tabs>
          <w:tab w:val="left" w:pos="993"/>
        </w:tabs>
        <w:overflowPunct w:val="0"/>
        <w:ind w:firstLine="0"/>
        <w:rPr>
          <w:i/>
        </w:rPr>
      </w:pPr>
      <w:r w:rsidRPr="00F74AD3">
        <w:rPr>
          <w:i/>
        </w:rPr>
        <w:t>a.</w:t>
      </w:r>
      <w:r w:rsidRPr="00F74AD3">
        <w:rPr>
          <w:i/>
        </w:rPr>
        <w:tab/>
      </w:r>
      <w:r w:rsidRPr="00F74AD3">
        <w:rPr>
          <w:rFonts w:hint="eastAsia"/>
          <w:i/>
        </w:rPr>
        <w:t>以電視直播聯繫方式提供證據</w:t>
      </w:r>
      <w:r w:rsidRPr="00F74AD3">
        <w:rPr>
          <w:rFonts w:hint="eastAsia"/>
          <w:i/>
          <w:lang w:eastAsia="zh-HK"/>
        </w:rPr>
        <w:t>；</w:t>
      </w:r>
    </w:p>
    <w:p w:rsidR="00287E55" w:rsidRPr="00F74AD3" w:rsidRDefault="00287E55" w:rsidP="003D0B81">
      <w:pPr>
        <w:pStyle w:val="FootnoteText"/>
        <w:tabs>
          <w:tab w:val="left" w:pos="993"/>
        </w:tabs>
        <w:overflowPunct w:val="0"/>
        <w:ind w:firstLine="0"/>
        <w:rPr>
          <w:i/>
        </w:rPr>
      </w:pPr>
      <w:r w:rsidRPr="00F74AD3">
        <w:rPr>
          <w:i/>
        </w:rPr>
        <w:t>b.</w:t>
      </w:r>
      <w:r w:rsidRPr="00F74AD3">
        <w:rPr>
          <w:i/>
        </w:rPr>
        <w:tab/>
      </w:r>
      <w:r w:rsidRPr="00F74AD3">
        <w:rPr>
          <w:rFonts w:hint="eastAsia"/>
          <w:i/>
        </w:rPr>
        <w:t>播放電子預先錄影證據</w:t>
      </w:r>
      <w:r w:rsidRPr="00F74AD3">
        <w:rPr>
          <w:rFonts w:hint="eastAsia"/>
          <w:i/>
          <w:lang w:eastAsia="zh-HK"/>
        </w:rPr>
        <w:t>；</w:t>
      </w:r>
    </w:p>
    <w:p w:rsidR="00287E55" w:rsidRPr="00F74AD3" w:rsidRDefault="00287E55" w:rsidP="003D0B81">
      <w:pPr>
        <w:pStyle w:val="FootnoteText"/>
        <w:tabs>
          <w:tab w:val="left" w:pos="993"/>
        </w:tabs>
        <w:overflowPunct w:val="0"/>
        <w:ind w:firstLine="0"/>
        <w:rPr>
          <w:i/>
        </w:rPr>
      </w:pPr>
      <w:r w:rsidRPr="00F74AD3">
        <w:rPr>
          <w:i/>
        </w:rPr>
        <w:t>c.</w:t>
      </w:r>
      <w:r w:rsidRPr="00F74AD3">
        <w:rPr>
          <w:i/>
        </w:rPr>
        <w:tab/>
      </w:r>
      <w:r w:rsidRPr="00F74AD3">
        <w:rPr>
          <w:rFonts w:hint="eastAsia"/>
          <w:i/>
        </w:rPr>
        <w:t>設置屏障</w:t>
      </w:r>
      <w:r w:rsidRPr="00F74AD3">
        <w:rPr>
          <w:rFonts w:hint="eastAsia"/>
          <w:i/>
          <w:lang w:eastAsia="zh-HK"/>
        </w:rPr>
        <w:t>；</w:t>
      </w:r>
    </w:p>
    <w:p w:rsidR="00287E55" w:rsidRPr="00F74AD3" w:rsidRDefault="00287E55" w:rsidP="003D0B81">
      <w:pPr>
        <w:pStyle w:val="FootnoteText"/>
        <w:tabs>
          <w:tab w:val="left" w:pos="993"/>
        </w:tabs>
        <w:overflowPunct w:val="0"/>
        <w:ind w:firstLine="0"/>
        <w:rPr>
          <w:i/>
        </w:rPr>
      </w:pPr>
      <w:r w:rsidRPr="00F74AD3">
        <w:rPr>
          <w:i/>
        </w:rPr>
        <w:t>d.</w:t>
      </w:r>
      <w:r w:rsidRPr="00F74AD3">
        <w:rPr>
          <w:i/>
        </w:rPr>
        <w:tab/>
      </w:r>
      <w:r w:rsidRPr="00F74AD3">
        <w:rPr>
          <w:rFonts w:hint="eastAsia"/>
          <w:i/>
        </w:rPr>
        <w:t>非公開聆訊</w:t>
      </w:r>
      <w:r w:rsidRPr="00F74AD3">
        <w:rPr>
          <w:rFonts w:hint="eastAsia"/>
          <w:i/>
          <w:lang w:eastAsia="zh-HK"/>
        </w:rPr>
        <w:t>；</w:t>
      </w:r>
    </w:p>
    <w:p w:rsidR="00287E55" w:rsidRPr="00F74AD3" w:rsidRDefault="00287E55" w:rsidP="003D0B81">
      <w:pPr>
        <w:pStyle w:val="FootnoteText"/>
        <w:tabs>
          <w:tab w:val="left" w:pos="993"/>
        </w:tabs>
        <w:overflowPunct w:val="0"/>
        <w:ind w:firstLine="0"/>
        <w:rPr>
          <w:i/>
        </w:rPr>
      </w:pPr>
      <w:r w:rsidRPr="00F74AD3">
        <w:rPr>
          <w:i/>
        </w:rPr>
        <w:t>e.</w:t>
      </w:r>
      <w:r w:rsidRPr="00F74AD3">
        <w:rPr>
          <w:i/>
        </w:rPr>
        <w:tab/>
      </w:r>
      <w:r w:rsidRPr="00F74AD3">
        <w:rPr>
          <w:rFonts w:hint="eastAsia"/>
          <w:i/>
          <w:lang w:eastAsia="zh-HK"/>
        </w:rPr>
        <w:t>加快</w:t>
      </w:r>
      <w:r w:rsidRPr="00F74AD3">
        <w:rPr>
          <w:rFonts w:hint="eastAsia"/>
          <w:i/>
        </w:rPr>
        <w:t>聆訊</w:t>
      </w:r>
      <w:r w:rsidRPr="00F74AD3">
        <w:rPr>
          <w:rFonts w:hint="eastAsia"/>
          <w:i/>
          <w:lang w:eastAsia="zh-HK"/>
        </w:rPr>
        <w:t>；</w:t>
      </w:r>
    </w:p>
    <w:p w:rsidR="00287E55" w:rsidRPr="00F74AD3" w:rsidRDefault="00287E55" w:rsidP="003D0B81">
      <w:pPr>
        <w:pStyle w:val="FootnoteText"/>
        <w:tabs>
          <w:tab w:val="left" w:pos="993"/>
        </w:tabs>
        <w:overflowPunct w:val="0"/>
        <w:ind w:firstLine="0"/>
        <w:rPr>
          <w:i/>
        </w:rPr>
      </w:pPr>
      <w:r w:rsidRPr="00F74AD3">
        <w:rPr>
          <w:i/>
        </w:rPr>
        <w:t>f.</w:t>
      </w:r>
      <w:r w:rsidRPr="00F74AD3">
        <w:rPr>
          <w:i/>
        </w:rPr>
        <w:tab/>
      </w:r>
      <w:r w:rsidRPr="00F74AD3">
        <w:rPr>
          <w:rFonts w:hint="eastAsia"/>
          <w:i/>
          <w:lang w:eastAsia="zh-HK"/>
        </w:rPr>
        <w:t>連續</w:t>
      </w:r>
      <w:r w:rsidRPr="00F74AD3">
        <w:rPr>
          <w:rFonts w:hint="eastAsia"/>
          <w:i/>
        </w:rPr>
        <w:t>聆訊</w:t>
      </w:r>
      <w:r w:rsidRPr="00F74AD3">
        <w:rPr>
          <w:rFonts w:hint="eastAsia"/>
          <w:i/>
          <w:lang w:eastAsia="zh-HK"/>
        </w:rPr>
        <w:t>；</w:t>
      </w:r>
    </w:p>
    <w:p w:rsidR="00287E55" w:rsidRPr="00F74AD3" w:rsidRDefault="00287E55" w:rsidP="003D0B81">
      <w:pPr>
        <w:pStyle w:val="FootnoteText"/>
        <w:tabs>
          <w:tab w:val="left" w:pos="993"/>
        </w:tabs>
        <w:overflowPunct w:val="0"/>
        <w:ind w:firstLine="0"/>
        <w:rPr>
          <w:i/>
        </w:rPr>
      </w:pPr>
      <w:r w:rsidRPr="00F74AD3">
        <w:rPr>
          <w:i/>
        </w:rPr>
        <w:t>g.</w:t>
      </w:r>
      <w:r w:rsidRPr="00F74AD3">
        <w:rPr>
          <w:i/>
        </w:rPr>
        <w:tab/>
      </w:r>
      <w:r w:rsidRPr="00F74AD3">
        <w:rPr>
          <w:rFonts w:hint="eastAsia"/>
          <w:i/>
        </w:rPr>
        <w:t>安排支援者</w:t>
      </w:r>
      <w:r w:rsidRPr="00F74AD3">
        <w:rPr>
          <w:rFonts w:hint="eastAsia"/>
          <w:i/>
          <w:lang w:eastAsia="zh-HK"/>
        </w:rPr>
        <w:t>；</w:t>
      </w:r>
    </w:p>
    <w:p w:rsidR="00287E55" w:rsidRPr="00F74AD3" w:rsidRDefault="00287E55" w:rsidP="003D0B81">
      <w:pPr>
        <w:pStyle w:val="FootnoteText"/>
        <w:tabs>
          <w:tab w:val="left" w:pos="993"/>
        </w:tabs>
        <w:overflowPunct w:val="0"/>
        <w:ind w:firstLine="0"/>
        <w:rPr>
          <w:i/>
        </w:rPr>
      </w:pPr>
      <w:r w:rsidRPr="00F74AD3">
        <w:rPr>
          <w:i/>
        </w:rPr>
        <w:t>h.</w:t>
      </w:r>
      <w:r w:rsidRPr="00F74AD3">
        <w:rPr>
          <w:i/>
        </w:rPr>
        <w:tab/>
      </w:r>
      <w:r w:rsidRPr="00F74AD3">
        <w:rPr>
          <w:rFonts w:hint="eastAsia"/>
          <w:i/>
        </w:rPr>
        <w:t>法庭審訊不拘形式</w:t>
      </w:r>
      <w:r w:rsidRPr="00F74AD3">
        <w:rPr>
          <w:rFonts w:hint="eastAsia"/>
          <w:i/>
          <w:lang w:eastAsia="zh-HK"/>
        </w:rPr>
        <w:t>；</w:t>
      </w:r>
    </w:p>
    <w:p w:rsidR="00287E55" w:rsidRPr="0014321E" w:rsidRDefault="00287E55" w:rsidP="003D0B81">
      <w:pPr>
        <w:pStyle w:val="FootnoteText"/>
        <w:tabs>
          <w:tab w:val="left" w:pos="993"/>
        </w:tabs>
        <w:overflowPunct w:val="0"/>
        <w:ind w:firstLine="0"/>
      </w:pPr>
      <w:r w:rsidRPr="00F74AD3">
        <w:rPr>
          <w:i/>
        </w:rPr>
        <w:t>i.</w:t>
      </w:r>
      <w:r w:rsidRPr="00F74AD3">
        <w:rPr>
          <w:i/>
        </w:rPr>
        <w:tab/>
      </w:r>
      <w:r w:rsidRPr="00F74AD3">
        <w:rPr>
          <w:rFonts w:hint="eastAsia"/>
          <w:i/>
        </w:rPr>
        <w:t>特別保安措施。</w:t>
      </w:r>
      <w:r w:rsidRPr="00F74AD3">
        <w:rPr>
          <w:rFonts w:ascii="新細明體" w:hAnsi="新細明體"/>
          <w:i/>
        </w:rPr>
        <w:t>”</w:t>
      </w:r>
    </w:p>
    <w:p w:rsidR="00287E55" w:rsidRPr="0014321E" w:rsidRDefault="00287E55" w:rsidP="003D0B81">
      <w:pPr>
        <w:pStyle w:val="FootnoteText"/>
        <w:tabs>
          <w:tab w:val="left" w:pos="993"/>
        </w:tabs>
        <w:overflowPunct w:val="0"/>
        <w:ind w:firstLine="0"/>
      </w:pPr>
      <w:r w:rsidRPr="0014321E">
        <w:rPr>
          <w:rFonts w:hint="eastAsia"/>
          <w:lang w:eastAsia="zh-HK"/>
        </w:rPr>
        <w:t>亦見</w:t>
      </w:r>
      <w:r w:rsidRPr="0014321E">
        <w:rPr>
          <w:rFonts w:hint="eastAsia"/>
        </w:rPr>
        <w:t>：</w:t>
      </w:r>
    </w:p>
    <w:p w:rsidR="00287E55" w:rsidRPr="0014321E" w:rsidRDefault="00287E55" w:rsidP="003D0B81">
      <w:pPr>
        <w:pStyle w:val="FootnoteText"/>
        <w:tabs>
          <w:tab w:val="left" w:pos="993"/>
        </w:tabs>
        <w:overflowPunct w:val="0"/>
        <w:ind w:firstLine="0"/>
      </w:pPr>
      <w:r w:rsidRPr="0014321E">
        <w:rPr>
          <w:rFonts w:hint="eastAsia"/>
          <w:lang w:eastAsia="zh-HK"/>
        </w:rPr>
        <w:t>香港律政司，《罪行受害者約章》。登載於</w:t>
      </w:r>
      <w:r w:rsidRPr="0014321E">
        <w:rPr>
          <w:rFonts w:hint="eastAsia"/>
        </w:rPr>
        <w:t>：</w:t>
      </w:r>
    </w:p>
    <w:p w:rsidR="00287E55" w:rsidRPr="0014321E" w:rsidRDefault="006678F6" w:rsidP="003D0B81">
      <w:pPr>
        <w:pStyle w:val="FootnoteText"/>
        <w:tabs>
          <w:tab w:val="left" w:pos="993"/>
        </w:tabs>
        <w:overflowPunct w:val="0"/>
        <w:ind w:firstLine="0"/>
      </w:pPr>
      <w:hyperlink r:id="rId30" w:history="1">
        <w:r w:rsidR="00287E55" w:rsidRPr="0014321E">
          <w:rPr>
            <w:spacing w:val="0"/>
          </w:rPr>
          <w:t>https://www.doj.gov.hk/</w:t>
        </w:r>
        <w:r w:rsidR="00287E55" w:rsidRPr="0014321E">
          <w:rPr>
            <w:rFonts w:hint="eastAsia"/>
            <w:spacing w:val="0"/>
          </w:rPr>
          <w:t>tc</w:t>
        </w:r>
        <w:r w:rsidR="00287E55" w:rsidRPr="0014321E">
          <w:rPr>
            <w:spacing w:val="0"/>
          </w:rPr>
          <w:t>/publications/pdf/vcc_c.pdf</w:t>
        </w:r>
      </w:hyperlink>
      <w:r w:rsidR="00287E55" w:rsidRPr="0014321E">
        <w:rPr>
          <w:rFonts w:hint="eastAsia"/>
        </w:rPr>
        <w:t>（於</w:t>
      </w:r>
      <w:r w:rsidR="00287E55" w:rsidRPr="0014321E">
        <w:rPr>
          <w:rFonts w:hint="eastAsia"/>
        </w:rPr>
        <w:t>2021</w:t>
      </w:r>
      <w:r w:rsidR="00287E55" w:rsidRPr="0014321E">
        <w:rPr>
          <w:rFonts w:hint="eastAsia"/>
        </w:rPr>
        <w:t>年</w:t>
      </w:r>
      <w:r w:rsidR="00287E55" w:rsidRPr="0014321E">
        <w:t>4</w:t>
      </w:r>
      <w:r w:rsidR="00287E55" w:rsidRPr="0014321E">
        <w:rPr>
          <w:rFonts w:hint="eastAsia"/>
        </w:rPr>
        <w:t>月</w:t>
      </w:r>
      <w:r w:rsidR="00287E55" w:rsidRPr="0014321E">
        <w:t>3</w:t>
      </w:r>
      <w:r w:rsidR="00287E55" w:rsidRPr="0014321E">
        <w:rPr>
          <w:rFonts w:hint="eastAsia"/>
        </w:rPr>
        <w:t>日瀏覽）</w:t>
      </w:r>
      <w:r w:rsidR="00287E55" w:rsidRPr="0014321E">
        <w:rPr>
          <w:rFonts w:hint="eastAsia"/>
          <w:lang w:eastAsia="zh-HK"/>
        </w:rPr>
        <w:t>。</w:t>
      </w:r>
    </w:p>
    <w:p w:rsidR="00287E55" w:rsidRPr="0014321E" w:rsidRDefault="00287E55" w:rsidP="003D0B81">
      <w:pPr>
        <w:pStyle w:val="FootnoteText"/>
        <w:tabs>
          <w:tab w:val="left" w:pos="993"/>
        </w:tabs>
        <w:overflowPunct w:val="0"/>
        <w:ind w:firstLine="0"/>
      </w:pPr>
      <w:r w:rsidRPr="0014321E">
        <w:rPr>
          <w:rFonts w:hint="eastAsia"/>
          <w:lang w:eastAsia="zh-HK"/>
        </w:rPr>
        <w:t>香港律政司，《對待受害者及證人的陳述書》（</w:t>
      </w:r>
      <w:r w:rsidRPr="0014321E">
        <w:rPr>
          <w:rFonts w:hint="eastAsia"/>
        </w:rPr>
        <w:t>200</w:t>
      </w:r>
      <w:r w:rsidRPr="0014321E">
        <w:t>9</w:t>
      </w:r>
      <w:r w:rsidRPr="0014321E">
        <w:rPr>
          <w:rFonts w:hint="eastAsia"/>
          <w:lang w:eastAsia="zh-HK"/>
        </w:rPr>
        <w:t>年）。登載於</w:t>
      </w:r>
      <w:r w:rsidRPr="0014321E">
        <w:rPr>
          <w:rFonts w:hint="eastAsia"/>
        </w:rPr>
        <w:t>：</w:t>
      </w:r>
      <w:hyperlink r:id="rId31" w:history="1">
        <w:r w:rsidRPr="0014321E">
          <w:rPr>
            <w:spacing w:val="0"/>
          </w:rPr>
          <w:t>https://www.doj.gov.hk/tc/publications/pdf/tvw20090901c.pdf</w:t>
        </w:r>
      </w:hyperlink>
      <w:r w:rsidRPr="0014321E">
        <w:rPr>
          <w:spacing w:val="0"/>
        </w:rPr>
        <w:t xml:space="preserve"> </w:t>
      </w:r>
      <w:r w:rsidRPr="0014321E">
        <w:rPr>
          <w:rFonts w:hint="eastAsia"/>
        </w:rPr>
        <w:t>（於</w:t>
      </w:r>
      <w:r w:rsidRPr="0014321E">
        <w:rPr>
          <w:rFonts w:hint="eastAsia"/>
        </w:rPr>
        <w:t>2021</w:t>
      </w:r>
      <w:r w:rsidRPr="0014321E">
        <w:rPr>
          <w:rFonts w:hint="eastAsia"/>
        </w:rPr>
        <w:t>年</w:t>
      </w:r>
      <w:r w:rsidRPr="0014321E">
        <w:t>4</w:t>
      </w:r>
      <w:r w:rsidRPr="0014321E">
        <w:rPr>
          <w:rFonts w:hint="eastAsia"/>
        </w:rPr>
        <w:t>月</w:t>
      </w:r>
      <w:r w:rsidRPr="0014321E">
        <w:t>3</w:t>
      </w:r>
      <w:r w:rsidRPr="0014321E">
        <w:rPr>
          <w:rFonts w:hint="eastAsia"/>
        </w:rPr>
        <w:t>日瀏覽）</w:t>
      </w:r>
      <w:r w:rsidRPr="0014321E">
        <w:rPr>
          <w:rFonts w:hint="eastAsia"/>
          <w:lang w:eastAsia="zh-HK"/>
        </w:rPr>
        <w:t>。</w:t>
      </w:r>
    </w:p>
  </w:footnote>
  <w:footnote w:id="258">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lang w:eastAsia="zh-HK"/>
        </w:rPr>
        <w:t>見《檢控守則》</w:t>
      </w:r>
      <w:r w:rsidRPr="0014321E">
        <w:rPr>
          <w:rFonts w:hint="eastAsia"/>
        </w:rPr>
        <w:t>：檢控人員應參考《檢控家庭暴力案件指引》</w:t>
      </w:r>
      <w:r w:rsidRPr="0014321E">
        <w:rPr>
          <w:rFonts w:hint="eastAsia"/>
          <w:lang w:eastAsia="zh-HK"/>
        </w:rPr>
        <w:t>（第</w:t>
      </w:r>
      <w:r w:rsidRPr="0014321E">
        <w:t>17.1</w:t>
      </w:r>
      <w:r w:rsidRPr="0014321E">
        <w:rPr>
          <w:rFonts w:hint="eastAsia"/>
          <w:lang w:eastAsia="zh-HK"/>
        </w:rPr>
        <w:t>段）。</w:t>
      </w:r>
      <w:r w:rsidRPr="0014321E">
        <w:rPr>
          <w:rFonts w:hint="eastAsia"/>
        </w:rPr>
        <w:t>檢控家庭暴力案件時，控方必須考慮受害者、任何受影響兒童及其他有關人士的安全，並應考慮受害者家庭的情況，以及提出檢控對其家庭成員可能造成的影響</w:t>
      </w:r>
      <w:r w:rsidRPr="0014321E">
        <w:rPr>
          <w:rFonts w:hint="eastAsia"/>
          <w:lang w:eastAsia="zh-HK"/>
        </w:rPr>
        <w:t>（第</w:t>
      </w:r>
      <w:r w:rsidRPr="0014321E">
        <w:t>17.2</w:t>
      </w:r>
      <w:r w:rsidRPr="0014321E">
        <w:rPr>
          <w:rFonts w:hint="eastAsia"/>
          <w:lang w:eastAsia="zh-HK"/>
        </w:rPr>
        <w:t>段）。</w:t>
      </w:r>
    </w:p>
  </w:footnote>
  <w:footnote w:id="259">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rPr>
        <w:t>皇家</w:t>
      </w:r>
      <w:proofErr w:type="gramStart"/>
      <w:r w:rsidRPr="0014321E">
        <w:rPr>
          <w:rFonts w:hint="eastAsia"/>
        </w:rPr>
        <w:t>檢控署</w:t>
      </w:r>
      <w:proofErr w:type="gramEnd"/>
      <w:r w:rsidRPr="0014321E">
        <w:rPr>
          <w:rFonts w:hint="eastAsia"/>
          <w:lang w:eastAsia="zh-HK"/>
        </w:rPr>
        <w:t>，</w:t>
      </w:r>
      <w:r w:rsidRPr="0014321E">
        <w:rPr>
          <w:i/>
          <w:spacing w:val="0"/>
        </w:rPr>
        <w:t>Child Abuse (non-sexual) - prosecution guidance</w:t>
      </w:r>
      <w:r w:rsidRPr="0014321E">
        <w:rPr>
          <w:rFonts w:hint="eastAsia"/>
          <w:lang w:eastAsia="zh-HK"/>
        </w:rPr>
        <w:t>（</w:t>
      </w:r>
      <w:r w:rsidRPr="0014321E">
        <w:t>2020</w:t>
      </w:r>
      <w:r w:rsidRPr="0014321E">
        <w:rPr>
          <w:rFonts w:hint="eastAsia"/>
          <w:lang w:eastAsia="zh-HK"/>
        </w:rPr>
        <w:t>年</w:t>
      </w:r>
      <w:r w:rsidRPr="0014321E">
        <w:rPr>
          <w:rFonts w:hint="eastAsia"/>
        </w:rPr>
        <w:t>2</w:t>
      </w:r>
      <w:r w:rsidRPr="0014321E">
        <w:rPr>
          <w:rFonts w:hint="eastAsia"/>
          <w:lang w:eastAsia="zh-HK"/>
        </w:rPr>
        <w:t>月</w:t>
      </w:r>
      <w:r w:rsidRPr="0014321E">
        <w:rPr>
          <w:rFonts w:hint="eastAsia"/>
        </w:rPr>
        <w:t>14</w:t>
      </w:r>
      <w:r w:rsidRPr="0014321E">
        <w:rPr>
          <w:rFonts w:hint="eastAsia"/>
          <w:lang w:eastAsia="zh-HK"/>
        </w:rPr>
        <w:t>日）。登載於</w:t>
      </w:r>
      <w:r w:rsidRPr="0014321E">
        <w:rPr>
          <w:rFonts w:hint="eastAsia"/>
        </w:rPr>
        <w:t>：</w:t>
      </w:r>
    </w:p>
    <w:p w:rsidR="00287E55" w:rsidRDefault="006678F6" w:rsidP="003D0B81">
      <w:pPr>
        <w:pStyle w:val="FootnoteText"/>
        <w:tabs>
          <w:tab w:val="left" w:pos="993"/>
        </w:tabs>
        <w:overflowPunct w:val="0"/>
        <w:ind w:firstLine="0"/>
        <w:rPr>
          <w:spacing w:val="0"/>
        </w:rPr>
      </w:pPr>
      <w:hyperlink r:id="rId32" w:history="1">
        <w:r w:rsidR="00287E55" w:rsidRPr="0014321E">
          <w:rPr>
            <w:spacing w:val="0"/>
          </w:rPr>
          <w:t>https://www.cps.gov.uk/legal-guidance/child-abuse-non-sexual-prosecution-guidance</w:t>
        </w:r>
      </w:hyperlink>
    </w:p>
    <w:p w:rsidR="00287E55" w:rsidRPr="0014321E" w:rsidRDefault="00287E55" w:rsidP="00F74AD3">
      <w:pPr>
        <w:pStyle w:val="FootnoteText"/>
        <w:tabs>
          <w:tab w:val="left" w:pos="993"/>
        </w:tabs>
        <w:overflowPunct w:val="0"/>
        <w:ind w:left="482" w:firstLine="0"/>
      </w:pPr>
      <w:r w:rsidRPr="0014321E">
        <w:rPr>
          <w:rFonts w:hint="eastAsia"/>
        </w:rPr>
        <w:t>（於</w:t>
      </w:r>
      <w:r w:rsidRPr="0014321E">
        <w:rPr>
          <w:rFonts w:hint="eastAsia"/>
        </w:rPr>
        <w:t>2021</w:t>
      </w:r>
      <w:r w:rsidRPr="0014321E">
        <w:rPr>
          <w:rFonts w:hint="eastAsia"/>
        </w:rPr>
        <w:t>年</w:t>
      </w:r>
      <w:r w:rsidRPr="0014321E">
        <w:t>4</w:t>
      </w:r>
      <w:r w:rsidRPr="0014321E">
        <w:rPr>
          <w:rFonts w:hint="eastAsia"/>
        </w:rPr>
        <w:t>月</w:t>
      </w:r>
      <w:r w:rsidRPr="0014321E">
        <w:t>3</w:t>
      </w:r>
      <w:r w:rsidRPr="0014321E">
        <w:rPr>
          <w:rFonts w:hint="eastAsia"/>
        </w:rPr>
        <w:t>日瀏覽）</w:t>
      </w:r>
      <w:r w:rsidRPr="0014321E">
        <w:rPr>
          <w:rFonts w:hint="eastAsia"/>
          <w:lang w:eastAsia="zh-HK"/>
        </w:rPr>
        <w:t>。</w:t>
      </w:r>
    </w:p>
  </w:footnote>
  <w:footnote w:id="260">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lang w:eastAsia="zh-HK"/>
        </w:rPr>
        <w:t>關於</w:t>
      </w:r>
      <w:r w:rsidRPr="0014321E">
        <w:rPr>
          <w:rFonts w:ascii="新細明體" w:hAnsi="新細明體"/>
          <w:i/>
        </w:rPr>
        <w:t>“</w:t>
      </w:r>
      <w:r w:rsidRPr="0014321E">
        <w:rPr>
          <w:rFonts w:ascii="新細明體" w:hAnsi="新細明體" w:hint="eastAsia"/>
          <w:i/>
        </w:rPr>
        <w:t>在法庭程序中作證方面保護易受傷害人士</w:t>
      </w:r>
      <w:r w:rsidRPr="0014321E">
        <w:rPr>
          <w:rFonts w:ascii="新細明體" w:hAnsi="新細明體"/>
          <w:i/>
        </w:rPr>
        <w:t>”</w:t>
      </w:r>
      <w:r w:rsidRPr="0014321E">
        <w:rPr>
          <w:rFonts w:hint="eastAsia"/>
          <w:lang w:eastAsia="zh-HK"/>
        </w:rPr>
        <w:t>的討論，見諮詢文件第</w:t>
      </w:r>
      <w:r w:rsidRPr="0014321E">
        <w:rPr>
          <w:rFonts w:hint="eastAsia"/>
        </w:rPr>
        <w:t>8.20</w:t>
      </w:r>
      <w:r w:rsidRPr="0014321E">
        <w:rPr>
          <w:rFonts w:hint="eastAsia"/>
          <w:lang w:eastAsia="zh-HK"/>
        </w:rPr>
        <w:t>段。《</w:t>
      </w:r>
      <w:r w:rsidRPr="0014321E">
        <w:rPr>
          <w:rFonts w:hint="eastAsia"/>
          <w:lang w:eastAsia="zh-HK"/>
        </w:rPr>
        <w:t>2018</w:t>
      </w:r>
      <w:r w:rsidRPr="0014321E">
        <w:rPr>
          <w:rFonts w:hint="eastAsia"/>
          <w:lang w:eastAsia="zh-HK"/>
        </w:rPr>
        <w:t>年證據（修訂）條例草案》於</w:t>
      </w:r>
      <w:r w:rsidRPr="0014321E">
        <w:rPr>
          <w:rFonts w:hint="eastAsia"/>
          <w:lang w:eastAsia="zh-HK"/>
        </w:rPr>
        <w:t>2018</w:t>
      </w:r>
      <w:r w:rsidRPr="0014321E">
        <w:rPr>
          <w:rFonts w:hint="eastAsia"/>
          <w:lang w:eastAsia="zh-HK"/>
        </w:rPr>
        <w:t>年</w:t>
      </w:r>
      <w:r w:rsidRPr="0014321E">
        <w:rPr>
          <w:rFonts w:hint="eastAsia"/>
          <w:lang w:eastAsia="zh-HK"/>
        </w:rPr>
        <w:t>7</w:t>
      </w:r>
      <w:r w:rsidRPr="0014321E">
        <w:rPr>
          <w:rFonts w:hint="eastAsia"/>
          <w:lang w:eastAsia="zh-HK"/>
        </w:rPr>
        <w:t>月</w:t>
      </w:r>
      <w:r w:rsidRPr="0014321E">
        <w:rPr>
          <w:rFonts w:hint="eastAsia"/>
          <w:lang w:eastAsia="zh-HK"/>
        </w:rPr>
        <w:t>4</w:t>
      </w:r>
      <w:r w:rsidRPr="0014321E">
        <w:rPr>
          <w:rFonts w:hint="eastAsia"/>
          <w:lang w:eastAsia="zh-HK"/>
        </w:rPr>
        <w:t>日提交立法會。法案委員會已成立以審議該條例草案，</w:t>
      </w:r>
      <w:r w:rsidRPr="0014321E">
        <w:rPr>
          <w:rFonts w:hint="eastAsia"/>
          <w:lang w:val="en-US" w:eastAsia="zh-HK"/>
        </w:rPr>
        <w:t>而內務委員會已於</w:t>
      </w:r>
      <w:r w:rsidRPr="0014321E">
        <w:rPr>
          <w:rFonts w:hint="eastAsia"/>
          <w:lang w:val="en-US" w:eastAsia="zh-HK"/>
        </w:rPr>
        <w:t>2020</w:t>
      </w:r>
      <w:r w:rsidRPr="0014321E">
        <w:rPr>
          <w:rFonts w:hint="eastAsia"/>
          <w:lang w:val="en-US" w:eastAsia="zh-HK"/>
        </w:rPr>
        <w:t>年</w:t>
      </w:r>
      <w:r w:rsidRPr="0014321E">
        <w:rPr>
          <w:rFonts w:hint="eastAsia"/>
          <w:lang w:val="en-US" w:eastAsia="zh-HK"/>
        </w:rPr>
        <w:t>6</w:t>
      </w:r>
      <w:r w:rsidRPr="0014321E">
        <w:rPr>
          <w:rFonts w:hint="eastAsia"/>
          <w:lang w:val="en-US" w:eastAsia="zh-HK"/>
        </w:rPr>
        <w:t>月</w:t>
      </w:r>
      <w:r w:rsidRPr="0014321E">
        <w:rPr>
          <w:rFonts w:hint="eastAsia"/>
          <w:lang w:val="en-US" w:eastAsia="zh-HK"/>
        </w:rPr>
        <w:t>5</w:t>
      </w:r>
      <w:r w:rsidRPr="0014321E">
        <w:rPr>
          <w:rFonts w:hint="eastAsia"/>
          <w:lang w:val="en-US" w:eastAsia="zh-HK"/>
        </w:rPr>
        <w:t>日考慮了法案委員會的報告。見香港法律改革委員會網站</w:t>
      </w:r>
      <w:r w:rsidRPr="0014321E">
        <w:rPr>
          <w:rFonts w:hint="eastAsia"/>
          <w:lang w:eastAsia="zh-HK"/>
        </w:rPr>
        <w:t>。網址為</w:t>
      </w:r>
      <w:r w:rsidRPr="0014321E">
        <w:rPr>
          <w:rFonts w:hint="eastAsia"/>
        </w:rPr>
        <w:t>：</w:t>
      </w:r>
    </w:p>
    <w:p w:rsidR="00287E55" w:rsidRPr="0014321E" w:rsidRDefault="00287E55" w:rsidP="003D0B81">
      <w:pPr>
        <w:pStyle w:val="FootnoteText"/>
        <w:overflowPunct w:val="0"/>
        <w:ind w:firstLine="0"/>
      </w:pPr>
      <w:r w:rsidRPr="0014321E">
        <w:rPr>
          <w:spacing w:val="0"/>
        </w:rPr>
        <w:t>https://www.hkreform.gov.hk/</w:t>
      </w:r>
      <w:r w:rsidRPr="0014321E">
        <w:rPr>
          <w:rFonts w:hint="eastAsia"/>
          <w:spacing w:val="0"/>
        </w:rPr>
        <w:t>tc</w:t>
      </w:r>
      <w:r w:rsidRPr="0014321E">
        <w:rPr>
          <w:spacing w:val="0"/>
        </w:rPr>
        <w:t>/implementation/index.htm#51</w:t>
      </w:r>
      <w:r w:rsidRPr="0014321E">
        <w:rPr>
          <w:rFonts w:hint="eastAsia"/>
        </w:rPr>
        <w:t>（於</w:t>
      </w:r>
      <w:r w:rsidRPr="0014321E">
        <w:rPr>
          <w:rFonts w:hint="eastAsia"/>
        </w:rPr>
        <w:t>2021</w:t>
      </w:r>
      <w:r w:rsidRPr="0014321E">
        <w:rPr>
          <w:rFonts w:hint="eastAsia"/>
        </w:rPr>
        <w:t>年</w:t>
      </w:r>
      <w:r w:rsidRPr="0014321E">
        <w:rPr>
          <w:rFonts w:hint="eastAsia"/>
        </w:rPr>
        <w:t>2</w:t>
      </w:r>
      <w:r w:rsidRPr="0014321E">
        <w:rPr>
          <w:rFonts w:hint="eastAsia"/>
        </w:rPr>
        <w:t>月</w:t>
      </w:r>
      <w:r w:rsidRPr="0014321E">
        <w:rPr>
          <w:rFonts w:hint="eastAsia"/>
        </w:rPr>
        <w:t>9</w:t>
      </w:r>
      <w:r w:rsidRPr="0014321E">
        <w:rPr>
          <w:rFonts w:hint="eastAsia"/>
        </w:rPr>
        <w:t>日瀏覽）</w:t>
      </w:r>
      <w:r w:rsidRPr="0014321E">
        <w:rPr>
          <w:rFonts w:hint="eastAsia"/>
          <w:lang w:eastAsia="zh-HK"/>
        </w:rPr>
        <w:t>。</w:t>
      </w:r>
    </w:p>
  </w:footnote>
  <w:footnote w:id="261">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lang w:eastAsia="zh-HK"/>
        </w:rPr>
        <w:t>關於</w:t>
      </w:r>
      <w:r w:rsidRPr="0014321E">
        <w:rPr>
          <w:rFonts w:ascii="新細明體" w:hAnsi="新細明體"/>
          <w:i/>
        </w:rPr>
        <w:t>“</w:t>
      </w:r>
      <w:r w:rsidRPr="0014321E">
        <w:rPr>
          <w:rFonts w:ascii="新細明體" w:hAnsi="新細明體" w:hint="eastAsia"/>
          <w:i/>
        </w:rPr>
        <w:t>為處理涉及家庭暴力案件的人員提供持續的培訓</w:t>
      </w:r>
      <w:r w:rsidRPr="0014321E">
        <w:rPr>
          <w:rFonts w:ascii="新細明體" w:hAnsi="新細明體"/>
          <w:i/>
        </w:rPr>
        <w:t>”</w:t>
      </w:r>
      <w:r w:rsidRPr="0014321E">
        <w:rPr>
          <w:rFonts w:hint="eastAsia"/>
          <w:lang w:eastAsia="zh-HK"/>
        </w:rPr>
        <w:t>的討論，見諮詢文件第</w:t>
      </w:r>
      <w:r w:rsidRPr="0014321E">
        <w:rPr>
          <w:rFonts w:hint="eastAsia"/>
        </w:rPr>
        <w:t>8.</w:t>
      </w:r>
      <w:r w:rsidRPr="0014321E">
        <w:t>8</w:t>
      </w:r>
      <w:r w:rsidRPr="0014321E">
        <w:rPr>
          <w:rFonts w:hint="eastAsia"/>
          <w:lang w:eastAsia="zh-HK"/>
        </w:rPr>
        <w:t>段。</w:t>
      </w:r>
    </w:p>
  </w:footnote>
  <w:footnote w:id="262">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lang w:eastAsia="zh-HK"/>
        </w:rPr>
        <w:t>見香港警</w:t>
      </w:r>
      <w:r w:rsidRPr="0014321E">
        <w:rPr>
          <w:rFonts w:hint="eastAsia"/>
        </w:rPr>
        <w:t>務</w:t>
      </w:r>
      <w:r w:rsidRPr="0014321E">
        <w:rPr>
          <w:rFonts w:hint="eastAsia"/>
          <w:lang w:eastAsia="zh-HK"/>
        </w:rPr>
        <w:t>處網站。網址為</w:t>
      </w:r>
      <w:r w:rsidRPr="0014321E">
        <w:rPr>
          <w:rFonts w:hint="eastAsia"/>
        </w:rPr>
        <w:t>：</w:t>
      </w:r>
    </w:p>
    <w:p w:rsidR="00287E55" w:rsidRDefault="006678F6" w:rsidP="00913838">
      <w:pPr>
        <w:pStyle w:val="FootnoteText"/>
        <w:overflowPunct w:val="0"/>
        <w:ind w:firstLine="0"/>
        <w:rPr>
          <w:rStyle w:val="Hyperlink"/>
          <w:color w:val="auto"/>
          <w:spacing w:val="0"/>
          <w:u w:val="none"/>
          <w:lang w:val="en-US"/>
        </w:rPr>
      </w:pPr>
      <w:hyperlink r:id="rId33" w:history="1">
        <w:r w:rsidR="00287E55" w:rsidRPr="00C66AE3">
          <w:rPr>
            <w:rStyle w:val="Hyperlink"/>
            <w:color w:val="auto"/>
            <w:spacing w:val="0"/>
            <w:u w:val="none"/>
          </w:rPr>
          <w:t>https://www.police.gov.hk/ppp_</w:t>
        </w:r>
        <w:r w:rsidR="00287E55" w:rsidRPr="00C66AE3">
          <w:rPr>
            <w:rStyle w:val="Hyperlink"/>
            <w:rFonts w:hint="eastAsia"/>
            <w:color w:val="auto"/>
            <w:spacing w:val="0"/>
            <w:u w:val="none"/>
          </w:rPr>
          <w:t>tc</w:t>
        </w:r>
        <w:r w:rsidR="00287E55" w:rsidRPr="00C66AE3">
          <w:rPr>
            <w:rStyle w:val="Hyperlink"/>
            <w:color w:val="auto"/>
            <w:spacing w:val="0"/>
            <w:u w:val="none"/>
          </w:rPr>
          <w:t>/04_crime_matters/child/functions.html</w:t>
        </w:r>
      </w:hyperlink>
      <w:r w:rsidR="00287E55">
        <w:rPr>
          <w:rStyle w:val="Hyperlink"/>
          <w:color w:val="auto"/>
          <w:spacing w:val="0"/>
          <w:u w:val="none"/>
          <w:lang w:val="en-US"/>
        </w:rPr>
        <w:t xml:space="preserve">  </w:t>
      </w:r>
    </w:p>
    <w:p w:rsidR="00287E55" w:rsidRPr="0014321E" w:rsidRDefault="00287E55" w:rsidP="00986741">
      <w:pPr>
        <w:pStyle w:val="FootnoteText"/>
        <w:overflowPunct w:val="0"/>
        <w:ind w:left="482" w:firstLine="0"/>
      </w:pPr>
      <w:r w:rsidRPr="0014321E">
        <w:rPr>
          <w:rFonts w:hint="eastAsia"/>
        </w:rPr>
        <w:t>（</w:t>
      </w:r>
      <w:r w:rsidRPr="00913838">
        <w:rPr>
          <w:rFonts w:hint="eastAsia"/>
          <w:spacing w:val="18"/>
        </w:rPr>
        <w:t>於</w:t>
      </w:r>
      <w:r w:rsidRPr="00913838">
        <w:rPr>
          <w:rFonts w:hint="eastAsia"/>
          <w:spacing w:val="18"/>
        </w:rPr>
        <w:t>2021</w:t>
      </w:r>
      <w:r w:rsidRPr="00913838">
        <w:rPr>
          <w:rFonts w:hint="eastAsia"/>
          <w:spacing w:val="18"/>
        </w:rPr>
        <w:t>年</w:t>
      </w:r>
      <w:r w:rsidRPr="00913838">
        <w:rPr>
          <w:rFonts w:hint="eastAsia"/>
          <w:spacing w:val="18"/>
        </w:rPr>
        <w:t>2</w:t>
      </w:r>
      <w:r w:rsidRPr="00913838">
        <w:rPr>
          <w:rFonts w:hint="eastAsia"/>
          <w:spacing w:val="18"/>
        </w:rPr>
        <w:t>月</w:t>
      </w:r>
      <w:r w:rsidRPr="00913838">
        <w:rPr>
          <w:rFonts w:hint="eastAsia"/>
          <w:spacing w:val="18"/>
        </w:rPr>
        <w:t>17</w:t>
      </w:r>
      <w:r w:rsidRPr="00913838">
        <w:rPr>
          <w:rFonts w:hint="eastAsia"/>
          <w:spacing w:val="18"/>
        </w:rPr>
        <w:t>日瀏覽）</w:t>
      </w:r>
      <w:r w:rsidRPr="0014321E">
        <w:rPr>
          <w:rFonts w:hint="eastAsia"/>
          <w:lang w:eastAsia="zh-HK"/>
        </w:rPr>
        <w:t>。</w:t>
      </w:r>
    </w:p>
    <w:p w:rsidR="00287E55" w:rsidRPr="0014321E" w:rsidRDefault="00287E55" w:rsidP="003D0B81">
      <w:pPr>
        <w:pStyle w:val="FootnoteText"/>
        <w:overflowPunct w:val="0"/>
        <w:ind w:hanging="11"/>
      </w:pPr>
      <w:r w:rsidRPr="0014321E">
        <w:rPr>
          <w:rFonts w:hint="eastAsia"/>
          <w:lang w:eastAsia="zh-HK"/>
        </w:rPr>
        <w:t>見</w:t>
      </w:r>
      <w:r w:rsidRPr="0014321E">
        <w:rPr>
          <w:rFonts w:hint="eastAsia"/>
        </w:rPr>
        <w:t>立法會</w:t>
      </w:r>
      <w:proofErr w:type="gramStart"/>
      <w:r w:rsidRPr="0014321E">
        <w:rPr>
          <w:rFonts w:hint="eastAsia"/>
        </w:rPr>
        <w:t>葛珮</w:t>
      </w:r>
      <w:proofErr w:type="gramEnd"/>
      <w:r w:rsidRPr="0014321E">
        <w:rPr>
          <w:rFonts w:hint="eastAsia"/>
        </w:rPr>
        <w:t>帆議員的提問和勞工及福利</w:t>
      </w:r>
      <w:proofErr w:type="gramStart"/>
      <w:r w:rsidRPr="0014321E">
        <w:rPr>
          <w:rFonts w:hint="eastAsia"/>
        </w:rPr>
        <w:t>局</w:t>
      </w:r>
      <w:proofErr w:type="gramEnd"/>
      <w:r w:rsidRPr="0014321E">
        <w:rPr>
          <w:rFonts w:hint="eastAsia"/>
        </w:rPr>
        <w:t>局長羅致光博士的答覆</w:t>
      </w:r>
      <w:r w:rsidRPr="0014321E">
        <w:rPr>
          <w:rFonts w:hint="eastAsia"/>
          <w:lang w:eastAsia="zh-HK"/>
        </w:rPr>
        <w:t>，</w:t>
      </w:r>
      <w:r w:rsidRPr="0014321E">
        <w:rPr>
          <w:rFonts w:hint="eastAsia"/>
          <w:i/>
        </w:rPr>
        <w:t>立法會三題：保護兒童免受虐待及性侵犯</w:t>
      </w:r>
      <w:r w:rsidRPr="0014321E">
        <w:rPr>
          <w:rFonts w:hint="eastAsia"/>
          <w:lang w:eastAsia="zh-HK"/>
        </w:rPr>
        <w:t>（</w:t>
      </w:r>
      <w:r w:rsidRPr="0014321E">
        <w:t>2018</w:t>
      </w:r>
      <w:r w:rsidRPr="0014321E">
        <w:rPr>
          <w:rFonts w:hint="eastAsia"/>
          <w:lang w:eastAsia="zh-HK"/>
        </w:rPr>
        <w:t>年</w:t>
      </w:r>
      <w:r w:rsidRPr="0014321E">
        <w:rPr>
          <w:rFonts w:hint="eastAsia"/>
        </w:rPr>
        <w:t>1</w:t>
      </w:r>
      <w:r w:rsidRPr="0014321E">
        <w:rPr>
          <w:rFonts w:hint="eastAsia"/>
          <w:lang w:eastAsia="zh-HK"/>
        </w:rPr>
        <w:t>月</w:t>
      </w:r>
      <w:r w:rsidRPr="0014321E">
        <w:rPr>
          <w:rFonts w:hint="eastAsia"/>
        </w:rPr>
        <w:t>24</w:t>
      </w:r>
      <w:r w:rsidRPr="0014321E">
        <w:rPr>
          <w:rFonts w:hint="eastAsia"/>
          <w:lang w:eastAsia="zh-HK"/>
        </w:rPr>
        <w:t>日）。登載於</w:t>
      </w:r>
      <w:r w:rsidRPr="0014321E">
        <w:rPr>
          <w:rFonts w:hint="eastAsia"/>
        </w:rPr>
        <w:t>：</w:t>
      </w:r>
    </w:p>
    <w:p w:rsidR="00287E55" w:rsidRPr="0014321E" w:rsidRDefault="006678F6" w:rsidP="003D0B81">
      <w:pPr>
        <w:pStyle w:val="FootnoteText"/>
        <w:overflowPunct w:val="0"/>
        <w:ind w:hanging="11"/>
      </w:pPr>
      <w:hyperlink r:id="rId34" w:history="1">
        <w:r w:rsidR="00287E55" w:rsidRPr="00C66AE3">
          <w:rPr>
            <w:rStyle w:val="Hyperlink"/>
            <w:color w:val="auto"/>
            <w:spacing w:val="0"/>
            <w:u w:val="none"/>
          </w:rPr>
          <w:t>https://www.info.gov.hk/gia/general/201801/24/P20180124004</w:t>
        </w:r>
        <w:r w:rsidR="00287E55" w:rsidRPr="00C66AE3">
          <w:rPr>
            <w:rStyle w:val="Hyperlink"/>
            <w:rFonts w:hint="eastAsia"/>
            <w:color w:val="auto"/>
            <w:spacing w:val="0"/>
            <w:u w:val="none"/>
          </w:rPr>
          <w:t>55</w:t>
        </w:r>
        <w:r w:rsidR="00287E55" w:rsidRPr="00C66AE3">
          <w:rPr>
            <w:rStyle w:val="Hyperlink"/>
            <w:color w:val="auto"/>
            <w:spacing w:val="0"/>
            <w:u w:val="none"/>
          </w:rPr>
          <w:t>.htm</w:t>
        </w:r>
      </w:hyperlink>
      <w:r w:rsidR="00287E55" w:rsidRPr="0014321E">
        <w:rPr>
          <w:rFonts w:hint="eastAsia"/>
        </w:rPr>
        <w:t>（於</w:t>
      </w:r>
      <w:r w:rsidR="00287E55" w:rsidRPr="0014321E">
        <w:rPr>
          <w:rFonts w:hint="eastAsia"/>
        </w:rPr>
        <w:t>2021</w:t>
      </w:r>
      <w:r w:rsidR="00287E55" w:rsidRPr="0014321E">
        <w:rPr>
          <w:rFonts w:hint="eastAsia"/>
        </w:rPr>
        <w:t>年</w:t>
      </w:r>
      <w:r w:rsidR="00287E55" w:rsidRPr="0014321E">
        <w:rPr>
          <w:rFonts w:hint="eastAsia"/>
        </w:rPr>
        <w:t>2</w:t>
      </w:r>
      <w:r w:rsidR="00287E55" w:rsidRPr="0014321E">
        <w:rPr>
          <w:rFonts w:hint="eastAsia"/>
        </w:rPr>
        <w:t>月</w:t>
      </w:r>
      <w:r w:rsidR="00287E55" w:rsidRPr="0014321E">
        <w:rPr>
          <w:rFonts w:hint="eastAsia"/>
        </w:rPr>
        <w:t>17</w:t>
      </w:r>
      <w:r w:rsidR="00287E55" w:rsidRPr="0014321E">
        <w:rPr>
          <w:rFonts w:hint="eastAsia"/>
        </w:rPr>
        <w:t>日瀏覽）</w:t>
      </w:r>
      <w:r w:rsidR="00287E55" w:rsidRPr="0014321E">
        <w:rPr>
          <w:rFonts w:hint="eastAsia"/>
          <w:lang w:eastAsia="zh-HK"/>
        </w:rPr>
        <w:t>。</w:t>
      </w:r>
    </w:p>
  </w:footnote>
  <w:footnote w:id="263">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lang w:eastAsia="zh-HK"/>
        </w:rPr>
        <w:t>見第</w:t>
      </w:r>
      <w:r w:rsidRPr="0014321E">
        <w:rPr>
          <w:rFonts w:hint="eastAsia"/>
        </w:rPr>
        <w:t>2</w:t>
      </w:r>
      <w:r w:rsidRPr="0014321E">
        <w:rPr>
          <w:rFonts w:hint="eastAsia"/>
          <w:lang w:eastAsia="zh-HK"/>
        </w:rPr>
        <w:t>章（最終建議</w:t>
      </w:r>
      <w:r w:rsidRPr="0014321E">
        <w:rPr>
          <w:rFonts w:hint="eastAsia"/>
        </w:rPr>
        <w:t>1</w:t>
      </w:r>
      <w:r w:rsidRPr="0014321E">
        <w:rPr>
          <w:rFonts w:hint="eastAsia"/>
          <w:lang w:eastAsia="zh-HK"/>
        </w:rPr>
        <w:t>）第</w:t>
      </w:r>
      <w:r w:rsidRPr="0014321E">
        <w:rPr>
          <w:rFonts w:hint="eastAsia"/>
        </w:rPr>
        <w:t>2</w:t>
      </w:r>
      <w:r w:rsidRPr="0014321E">
        <w:t>.</w:t>
      </w:r>
      <w:r w:rsidRPr="0014321E">
        <w:rPr>
          <w:rFonts w:hint="eastAsia"/>
        </w:rPr>
        <w:t>20</w:t>
      </w:r>
      <w:r w:rsidRPr="0014321E">
        <w:rPr>
          <w:rFonts w:hint="eastAsia"/>
          <w:lang w:eastAsia="zh-HK"/>
        </w:rPr>
        <w:t>至</w:t>
      </w:r>
      <w:r w:rsidRPr="0014321E">
        <w:rPr>
          <w:rFonts w:hint="eastAsia"/>
        </w:rPr>
        <w:t>2.21</w:t>
      </w:r>
      <w:r w:rsidRPr="0014321E">
        <w:rPr>
          <w:rFonts w:hint="eastAsia"/>
          <w:lang w:eastAsia="zh-HK"/>
        </w:rPr>
        <w:t>段，標題是</w:t>
      </w:r>
      <w:r w:rsidRPr="0014321E">
        <w:rPr>
          <w:rFonts w:hint="eastAsia"/>
          <w:i/>
        </w:rPr>
        <w:t>“</w:t>
      </w:r>
      <w:r w:rsidRPr="0014321E">
        <w:rPr>
          <w:rFonts w:hint="eastAsia"/>
          <w:i/>
          <w:lang w:eastAsia="zh-HK"/>
        </w:rPr>
        <w:t>甚麼屬於合理步驟”</w:t>
      </w:r>
      <w:r w:rsidRPr="0014321E">
        <w:rPr>
          <w:rFonts w:hint="eastAsia"/>
          <w:lang w:eastAsia="zh-HK"/>
        </w:rPr>
        <w:t>。教育局通告第</w:t>
      </w:r>
      <w:r w:rsidRPr="0014321E">
        <w:rPr>
          <w:lang w:eastAsia="zh-HK"/>
        </w:rPr>
        <w:t>1/2020</w:t>
      </w:r>
      <w:r w:rsidRPr="0014321E">
        <w:rPr>
          <w:rFonts w:hint="eastAsia"/>
          <w:lang w:eastAsia="zh-HK"/>
        </w:rPr>
        <w:t>號：</w:t>
      </w:r>
      <w:r w:rsidRPr="0014321E">
        <w:rPr>
          <w:rFonts w:hint="eastAsia"/>
          <w:i/>
          <w:lang w:eastAsia="zh-HK"/>
        </w:rPr>
        <w:t>處理懷</w:t>
      </w:r>
      <w:r w:rsidRPr="0014321E">
        <w:rPr>
          <w:rFonts w:hint="eastAsia"/>
          <w:i/>
        </w:rPr>
        <w:t>疑</w:t>
      </w:r>
      <w:r w:rsidRPr="0014321E">
        <w:rPr>
          <w:rFonts w:hint="eastAsia"/>
          <w:i/>
          <w:lang w:eastAsia="zh-HK"/>
        </w:rPr>
        <w:t>虐待兒童及家庭暴力個案</w:t>
      </w:r>
      <w:r w:rsidRPr="0014321E">
        <w:rPr>
          <w:rFonts w:hint="eastAsia"/>
          <w:lang w:eastAsia="zh-HK"/>
        </w:rPr>
        <w:t>。登載於</w:t>
      </w:r>
      <w:r w:rsidRPr="0014321E">
        <w:rPr>
          <w:rFonts w:hint="eastAsia"/>
        </w:rPr>
        <w:t>：</w:t>
      </w:r>
    </w:p>
    <w:p w:rsidR="00287E55" w:rsidRDefault="006678F6" w:rsidP="00913838">
      <w:pPr>
        <w:pStyle w:val="FootnoteText"/>
        <w:overflowPunct w:val="0"/>
        <w:ind w:firstLine="0"/>
        <w:rPr>
          <w:rStyle w:val="Hyperlink"/>
          <w:color w:val="auto"/>
          <w:spacing w:val="0"/>
          <w:u w:val="none"/>
        </w:rPr>
      </w:pPr>
      <w:hyperlink r:id="rId35" w:history="1">
        <w:r w:rsidR="00287E55" w:rsidRPr="00C66AE3">
          <w:rPr>
            <w:rStyle w:val="Hyperlink"/>
            <w:color w:val="auto"/>
            <w:spacing w:val="0"/>
            <w:u w:val="none"/>
          </w:rPr>
          <w:t>https://applications.edb.gov.hk/circular/upload/EDBC/EDBC20001</w:t>
        </w:r>
        <w:r w:rsidR="00287E55" w:rsidRPr="00C66AE3">
          <w:rPr>
            <w:rStyle w:val="Hyperlink"/>
            <w:rFonts w:hint="eastAsia"/>
            <w:color w:val="auto"/>
            <w:spacing w:val="0"/>
            <w:u w:val="none"/>
          </w:rPr>
          <w:t>C</w:t>
        </w:r>
        <w:r w:rsidR="00287E55" w:rsidRPr="00C66AE3">
          <w:rPr>
            <w:rStyle w:val="Hyperlink"/>
            <w:color w:val="auto"/>
            <w:spacing w:val="0"/>
            <w:u w:val="none"/>
          </w:rPr>
          <w:t>.pdf</w:t>
        </w:r>
      </w:hyperlink>
      <w:r w:rsidR="00287E55" w:rsidRPr="00C66AE3">
        <w:rPr>
          <w:rStyle w:val="Hyperlink"/>
          <w:color w:val="auto"/>
          <w:spacing w:val="0"/>
          <w:u w:val="none"/>
        </w:rPr>
        <w:t xml:space="preserve"> </w:t>
      </w:r>
      <w:r w:rsidR="00287E55">
        <w:rPr>
          <w:rStyle w:val="Hyperlink"/>
          <w:color w:val="auto"/>
          <w:spacing w:val="0"/>
          <w:u w:val="none"/>
        </w:rPr>
        <w:t xml:space="preserve"> </w:t>
      </w:r>
    </w:p>
    <w:p w:rsidR="00287E55" w:rsidRPr="0014321E" w:rsidRDefault="00287E55" w:rsidP="00986741">
      <w:pPr>
        <w:pStyle w:val="FootnoteText"/>
        <w:overflowPunct w:val="0"/>
        <w:ind w:left="482" w:firstLine="0"/>
      </w:pPr>
      <w:r w:rsidRPr="00913838">
        <w:rPr>
          <w:rFonts w:hint="eastAsia"/>
          <w:spacing w:val="20"/>
        </w:rPr>
        <w:t>（於</w:t>
      </w:r>
      <w:r w:rsidRPr="00913838">
        <w:rPr>
          <w:rFonts w:hint="eastAsia"/>
          <w:spacing w:val="20"/>
        </w:rPr>
        <w:t>2021</w:t>
      </w:r>
      <w:r w:rsidRPr="00913838">
        <w:rPr>
          <w:rFonts w:hint="eastAsia"/>
          <w:spacing w:val="20"/>
        </w:rPr>
        <w:t>年</w:t>
      </w:r>
      <w:r w:rsidRPr="00913838">
        <w:rPr>
          <w:rFonts w:hint="eastAsia"/>
          <w:spacing w:val="20"/>
        </w:rPr>
        <w:t>4</w:t>
      </w:r>
      <w:r w:rsidRPr="00913838">
        <w:rPr>
          <w:rFonts w:hint="eastAsia"/>
          <w:spacing w:val="20"/>
        </w:rPr>
        <w:t>月</w:t>
      </w:r>
      <w:r w:rsidRPr="00913838">
        <w:rPr>
          <w:rFonts w:hint="eastAsia"/>
          <w:spacing w:val="20"/>
        </w:rPr>
        <w:t>3</w:t>
      </w:r>
      <w:r w:rsidRPr="00913838">
        <w:rPr>
          <w:rFonts w:hint="eastAsia"/>
          <w:spacing w:val="20"/>
        </w:rPr>
        <w:t>日瀏覽）</w:t>
      </w:r>
      <w:r w:rsidRPr="0014321E">
        <w:rPr>
          <w:rFonts w:hint="eastAsia"/>
          <w:lang w:eastAsia="zh-HK"/>
        </w:rPr>
        <w:t>。</w:t>
      </w:r>
    </w:p>
  </w:footnote>
  <w:footnote w:id="264">
    <w:p w:rsidR="00287E55" w:rsidRPr="0014321E" w:rsidRDefault="00287E55" w:rsidP="003D0B81">
      <w:pPr>
        <w:pStyle w:val="FootnoteText"/>
        <w:overflowPunct w:val="0"/>
      </w:pPr>
      <w:r w:rsidRPr="0014321E">
        <w:rPr>
          <w:rStyle w:val="FootnoteReference"/>
          <w:rFonts w:cs="Courier New"/>
        </w:rPr>
        <w:footnoteRef/>
      </w:r>
      <w:r w:rsidRPr="0014321E">
        <w:t xml:space="preserve"> </w:t>
      </w:r>
      <w:r w:rsidRPr="0014321E">
        <w:tab/>
      </w:r>
      <w:r w:rsidRPr="0014321E">
        <w:rPr>
          <w:rFonts w:hint="eastAsia"/>
          <w:i/>
          <w:lang w:eastAsia="zh-HK"/>
        </w:rPr>
        <w:t>香港特別行政區根據</w:t>
      </w:r>
      <w:r w:rsidRPr="0014321E">
        <w:rPr>
          <w:rFonts w:hint="eastAsia"/>
          <w:i/>
        </w:rPr>
        <w:t>《兒童權利公約》</w:t>
      </w:r>
      <w:r w:rsidRPr="0014321E">
        <w:rPr>
          <w:rFonts w:hint="eastAsia"/>
          <w:i/>
          <w:lang w:eastAsia="zh-HK"/>
        </w:rPr>
        <w:t>提交</w:t>
      </w:r>
      <w:r w:rsidRPr="0014321E">
        <w:rPr>
          <w:rFonts w:hint="eastAsia"/>
          <w:i/>
        </w:rPr>
        <w:t>的</w:t>
      </w:r>
      <w:r w:rsidRPr="0014321E">
        <w:rPr>
          <w:rFonts w:hint="eastAsia"/>
          <w:i/>
          <w:lang w:eastAsia="zh-HK"/>
        </w:rPr>
        <w:t>第二次報告</w:t>
      </w:r>
      <w:r w:rsidRPr="0014321E">
        <w:rPr>
          <w:rFonts w:hint="eastAsia"/>
          <w:lang w:eastAsia="zh-HK"/>
        </w:rPr>
        <w:t>，第</w:t>
      </w:r>
      <w:r w:rsidRPr="0014321E">
        <w:t>201</w:t>
      </w:r>
      <w:r w:rsidRPr="0014321E">
        <w:rPr>
          <w:rFonts w:hint="eastAsia"/>
          <w:lang w:eastAsia="zh-HK"/>
        </w:rPr>
        <w:t>段。登載於</w:t>
      </w:r>
      <w:r w:rsidRPr="0014321E">
        <w:rPr>
          <w:rFonts w:hint="eastAsia"/>
        </w:rPr>
        <w:t>：</w:t>
      </w:r>
    </w:p>
    <w:p w:rsidR="00287E55" w:rsidRPr="0014321E" w:rsidRDefault="00287E55" w:rsidP="003D0B81">
      <w:pPr>
        <w:pStyle w:val="FootnoteText"/>
        <w:overflowPunct w:val="0"/>
        <w:ind w:left="1134"/>
      </w:pPr>
      <w:r w:rsidRPr="0014321E">
        <w:rPr>
          <w:spacing w:val="0"/>
        </w:rPr>
        <w:t>https://www.cmab.gov.hk/tc/issues/child_report2.htm</w:t>
      </w:r>
      <w:r w:rsidRPr="0014321E">
        <w:rPr>
          <w:rFonts w:hint="eastAsia"/>
        </w:rPr>
        <w:t>（於</w:t>
      </w:r>
      <w:r w:rsidRPr="0014321E">
        <w:rPr>
          <w:rFonts w:hint="eastAsia"/>
        </w:rPr>
        <w:t>2021</w:t>
      </w:r>
      <w:r w:rsidRPr="0014321E">
        <w:rPr>
          <w:rFonts w:hint="eastAsia"/>
        </w:rPr>
        <w:t>年</w:t>
      </w:r>
      <w:r w:rsidRPr="0014321E">
        <w:rPr>
          <w:rFonts w:hint="eastAsia"/>
        </w:rPr>
        <w:t>2</w:t>
      </w:r>
      <w:r w:rsidRPr="0014321E">
        <w:rPr>
          <w:rFonts w:hint="eastAsia"/>
        </w:rPr>
        <w:t>月</w:t>
      </w:r>
      <w:r w:rsidRPr="0014321E">
        <w:rPr>
          <w:rFonts w:hint="eastAsia"/>
        </w:rPr>
        <w:t>1</w:t>
      </w:r>
      <w:r w:rsidRPr="0014321E">
        <w:t>6</w:t>
      </w:r>
      <w:r w:rsidRPr="0014321E">
        <w:rPr>
          <w:rFonts w:hint="eastAsia"/>
        </w:rPr>
        <w:t>日瀏覽）</w:t>
      </w:r>
      <w:r w:rsidRPr="0014321E">
        <w:rPr>
          <w:rFonts w:hint="eastAsia"/>
          <w:lang w:eastAsia="zh-HK"/>
        </w:rPr>
        <w:t>。</w:t>
      </w:r>
    </w:p>
  </w:footnote>
  <w:footnote w:id="265">
    <w:p w:rsidR="00287E55" w:rsidRPr="0014321E" w:rsidRDefault="00287E55" w:rsidP="003D0B81">
      <w:pPr>
        <w:pStyle w:val="FootnoteText"/>
      </w:pPr>
      <w:r w:rsidRPr="0014321E">
        <w:rPr>
          <w:rStyle w:val="FootnoteReference"/>
          <w:rFonts w:cs="Courier New"/>
        </w:rPr>
        <w:footnoteRef/>
      </w:r>
      <w:r w:rsidRPr="0014321E">
        <w:t xml:space="preserve"> </w:t>
      </w:r>
      <w:r w:rsidRPr="0014321E">
        <w:tab/>
      </w:r>
      <w:r w:rsidRPr="0014321E">
        <w:rPr>
          <w:rFonts w:hint="eastAsia"/>
          <w:lang w:eastAsia="zh-HK"/>
        </w:rPr>
        <w:t>關於</w:t>
      </w:r>
      <w:r w:rsidRPr="0014321E">
        <w:rPr>
          <w:rFonts w:ascii="新細明體" w:hAnsi="新細明體"/>
          <w:i/>
        </w:rPr>
        <w:t>“</w:t>
      </w:r>
      <w:r w:rsidRPr="0014321E">
        <w:rPr>
          <w:rFonts w:ascii="新細明體" w:hAnsi="新細明體" w:hint="eastAsia"/>
          <w:i/>
          <w:lang w:eastAsia="zh-HK"/>
        </w:rPr>
        <w:t>舉報虐待個案</w:t>
      </w:r>
      <w:r w:rsidRPr="0014321E">
        <w:rPr>
          <w:rFonts w:ascii="新細明體" w:hAnsi="新細明體"/>
          <w:i/>
        </w:rPr>
        <w:t>”</w:t>
      </w:r>
      <w:r w:rsidRPr="0014321E">
        <w:rPr>
          <w:rFonts w:hint="eastAsia"/>
          <w:lang w:eastAsia="zh-HK"/>
        </w:rPr>
        <w:t>的討論，見諮詢文件第</w:t>
      </w:r>
      <w:r w:rsidRPr="0014321E">
        <w:t>8.25</w:t>
      </w:r>
      <w:r w:rsidRPr="0014321E">
        <w:rPr>
          <w:rFonts w:hint="eastAsia"/>
          <w:lang w:eastAsia="zh-HK"/>
        </w:rPr>
        <w:t>至</w:t>
      </w:r>
      <w:r w:rsidRPr="0014321E">
        <w:t>8.79</w:t>
      </w:r>
      <w:r w:rsidRPr="0014321E">
        <w:rPr>
          <w:rFonts w:hint="eastAsia"/>
          <w:lang w:eastAsia="zh-HK"/>
        </w:rPr>
        <w:t>段。</w:t>
      </w:r>
    </w:p>
  </w:footnote>
  <w:footnote w:id="266">
    <w:p w:rsidR="00287E55" w:rsidRDefault="00287E55" w:rsidP="007C6AE8">
      <w:pPr>
        <w:pStyle w:val="FootnoteText"/>
        <w:rPr>
          <w:spacing w:val="0"/>
        </w:rPr>
      </w:pPr>
      <w:r w:rsidRPr="0014321E">
        <w:rPr>
          <w:rStyle w:val="FootnoteReference"/>
          <w:rFonts w:cs="Courier New"/>
        </w:rPr>
        <w:footnoteRef/>
      </w:r>
      <w:r w:rsidRPr="0014321E">
        <w:t xml:space="preserve"> </w:t>
      </w:r>
      <w:r w:rsidRPr="0014321E">
        <w:tab/>
      </w:r>
      <w:r w:rsidRPr="007C6AE8">
        <w:rPr>
          <w:rFonts w:hint="eastAsia"/>
          <w:spacing w:val="26"/>
          <w:lang w:eastAsia="zh-HK"/>
        </w:rPr>
        <w:t>香港申訴專員公署，</w:t>
      </w:r>
      <w:proofErr w:type="gramStart"/>
      <w:r w:rsidRPr="007C6AE8">
        <w:rPr>
          <w:rFonts w:hint="eastAsia"/>
          <w:spacing w:val="26"/>
          <w:lang w:eastAsia="zh-HK"/>
        </w:rPr>
        <w:t>《</w:t>
      </w:r>
      <w:proofErr w:type="gramEnd"/>
      <w:r w:rsidRPr="007C6AE8">
        <w:rPr>
          <w:rFonts w:hint="eastAsia"/>
          <w:spacing w:val="26"/>
          <w:lang w:val="en-US"/>
        </w:rPr>
        <w:t>主動調查報告</w:t>
      </w:r>
      <w:r w:rsidRPr="007C6AE8">
        <w:rPr>
          <w:rFonts w:hint="eastAsia"/>
          <w:spacing w:val="26"/>
          <w:lang w:eastAsia="zh-HK"/>
        </w:rPr>
        <w:t>：</w:t>
      </w:r>
      <w:r w:rsidRPr="007C6AE8">
        <w:rPr>
          <w:rFonts w:hint="eastAsia"/>
          <w:spacing w:val="26"/>
          <w:lang w:val="en-US"/>
        </w:rPr>
        <w:t>有關辨識和通報懷疑虐待兒童個案的機制</w:t>
      </w:r>
      <w:proofErr w:type="gramStart"/>
      <w:r w:rsidRPr="007C6AE8">
        <w:rPr>
          <w:rFonts w:hint="eastAsia"/>
          <w:spacing w:val="26"/>
          <w:lang w:eastAsia="zh-HK"/>
        </w:rPr>
        <w:t>》</w:t>
      </w:r>
      <w:proofErr w:type="gramEnd"/>
      <w:r w:rsidRPr="0014321E">
        <w:rPr>
          <w:rFonts w:hint="eastAsia"/>
          <w:lang w:val="en-US" w:eastAsia="zh-HK"/>
        </w:rPr>
        <w:t>（</w:t>
      </w:r>
      <w:r w:rsidRPr="0014321E">
        <w:rPr>
          <w:lang w:val="en-US"/>
        </w:rPr>
        <w:t>2019</w:t>
      </w:r>
      <w:r w:rsidRPr="0014321E">
        <w:rPr>
          <w:rFonts w:hint="eastAsia"/>
          <w:lang w:val="en-US" w:eastAsia="zh-HK"/>
        </w:rPr>
        <w:t>年</w:t>
      </w:r>
      <w:r w:rsidRPr="0014321E">
        <w:rPr>
          <w:rFonts w:hint="eastAsia"/>
          <w:lang w:val="en-US"/>
        </w:rPr>
        <w:t>10</w:t>
      </w:r>
      <w:r w:rsidRPr="0014321E">
        <w:rPr>
          <w:rFonts w:hint="eastAsia"/>
          <w:lang w:val="en-US" w:eastAsia="zh-HK"/>
        </w:rPr>
        <w:t>月）。登載於</w:t>
      </w:r>
      <w:r w:rsidRPr="0014321E">
        <w:rPr>
          <w:rFonts w:hint="eastAsia"/>
        </w:rPr>
        <w:t>：</w:t>
      </w:r>
      <w:hyperlink r:id="rId36" w:history="1">
        <w:r w:rsidRPr="007C6AE8">
          <w:rPr>
            <w:rStyle w:val="Hyperlink"/>
            <w:color w:val="000000" w:themeColor="text1"/>
            <w:spacing w:val="0"/>
            <w:u w:val="none"/>
          </w:rPr>
          <w:t>https://ofomb.ombudsman.hk/abc/zh-hk/direct_investigations</w:t>
        </w:r>
      </w:hyperlink>
    </w:p>
    <w:p w:rsidR="00287E55" w:rsidRPr="007C6AE8" w:rsidRDefault="00287E55" w:rsidP="007C6AE8">
      <w:pPr>
        <w:pStyle w:val="FootnoteText"/>
        <w:ind w:left="1049"/>
        <w:rPr>
          <w:color w:val="000000" w:themeColor="text1"/>
          <w:lang w:val="en-US"/>
        </w:rPr>
      </w:pPr>
      <w:r w:rsidRPr="0014321E">
        <w:rPr>
          <w:rFonts w:hint="eastAsia"/>
        </w:rPr>
        <w:t>（於</w:t>
      </w:r>
      <w:r w:rsidRPr="0014321E">
        <w:rPr>
          <w:rFonts w:hint="eastAsia"/>
        </w:rPr>
        <w:t>2021</w:t>
      </w:r>
      <w:r w:rsidRPr="0014321E">
        <w:rPr>
          <w:rFonts w:hint="eastAsia"/>
        </w:rPr>
        <w:t>年</w:t>
      </w:r>
      <w:r w:rsidRPr="0014321E">
        <w:rPr>
          <w:rFonts w:hint="eastAsia"/>
        </w:rPr>
        <w:t>4</w:t>
      </w:r>
      <w:r w:rsidRPr="0014321E">
        <w:rPr>
          <w:rFonts w:hint="eastAsia"/>
        </w:rPr>
        <w:t>月</w:t>
      </w:r>
      <w:r w:rsidRPr="0014321E">
        <w:rPr>
          <w:rFonts w:hint="eastAsia"/>
        </w:rPr>
        <w:t>11</w:t>
      </w:r>
      <w:r w:rsidRPr="0014321E">
        <w:rPr>
          <w:rFonts w:hint="eastAsia"/>
        </w:rPr>
        <w:t>日瀏覽）</w:t>
      </w:r>
      <w:r w:rsidRPr="0014321E">
        <w:rPr>
          <w:rFonts w:hint="eastAsia"/>
          <w:lang w:eastAsia="zh-HK"/>
        </w:rPr>
        <w:t>。</w:t>
      </w:r>
    </w:p>
  </w:footnote>
  <w:footnote w:id="267">
    <w:p w:rsidR="00287E55" w:rsidRPr="0014321E" w:rsidRDefault="00287E55" w:rsidP="007C6AE8">
      <w:pPr>
        <w:pStyle w:val="FootnoteText"/>
      </w:pPr>
      <w:r w:rsidRPr="0014321E">
        <w:rPr>
          <w:rStyle w:val="FootnoteReference"/>
          <w:rFonts w:cs="Courier New"/>
        </w:rPr>
        <w:footnoteRef/>
      </w:r>
      <w:r w:rsidRPr="0014321E">
        <w:t xml:space="preserve"> </w:t>
      </w:r>
      <w:r w:rsidRPr="0014321E">
        <w:tab/>
      </w:r>
      <w:r w:rsidRPr="0014321E">
        <w:rPr>
          <w:rFonts w:hint="eastAsia"/>
          <w:lang w:eastAsia="zh-HK"/>
        </w:rPr>
        <w:t>某社會服</w:t>
      </w:r>
      <w:r w:rsidRPr="0014321E">
        <w:rPr>
          <w:rFonts w:hint="eastAsia"/>
        </w:rPr>
        <w:t>務</w:t>
      </w:r>
      <w:r w:rsidRPr="0014321E">
        <w:rPr>
          <w:rFonts w:hint="eastAsia"/>
          <w:lang w:eastAsia="zh-HK"/>
        </w:rPr>
        <w:t>機</w:t>
      </w:r>
      <w:r w:rsidRPr="0014321E">
        <w:rPr>
          <w:rFonts w:hint="eastAsia"/>
        </w:rPr>
        <w:t>構</w:t>
      </w:r>
      <w:r w:rsidRPr="0014321E">
        <w:rPr>
          <w:rFonts w:hint="eastAsia"/>
          <w:lang w:eastAsia="zh-HK"/>
        </w:rPr>
        <w:t>注意到，不少司法管</w:t>
      </w:r>
      <w:r w:rsidRPr="0014321E">
        <w:rPr>
          <w:rFonts w:hint="eastAsia"/>
        </w:rPr>
        <w:t>轄</w:t>
      </w:r>
      <w:r w:rsidRPr="0014321E">
        <w:rPr>
          <w:rFonts w:hint="eastAsia"/>
          <w:lang w:eastAsia="zh-HK"/>
        </w:rPr>
        <w:t>區已就虐待兒童設立強制舉報制度，並清</w:t>
      </w:r>
      <w:r w:rsidRPr="0014321E">
        <w:rPr>
          <w:rFonts w:hint="eastAsia"/>
        </w:rPr>
        <w:t>楚</w:t>
      </w:r>
      <w:r w:rsidRPr="0014321E">
        <w:rPr>
          <w:rFonts w:hint="eastAsia"/>
          <w:lang w:eastAsia="zh-HK"/>
        </w:rPr>
        <w:t>界定哪類人士需要就個案作出舉報。例如根據南澳大利亞</w:t>
      </w:r>
      <w:r w:rsidRPr="0014321E">
        <w:rPr>
          <w:rFonts w:hint="eastAsia"/>
        </w:rPr>
        <w:t>《</w:t>
      </w:r>
      <w:r w:rsidRPr="0014321E">
        <w:rPr>
          <w:rFonts w:hint="eastAsia"/>
        </w:rPr>
        <w:t>2017</w:t>
      </w:r>
      <w:r w:rsidRPr="0014321E">
        <w:rPr>
          <w:rFonts w:hint="eastAsia"/>
        </w:rPr>
        <w:t>年兒童及少年人（安全）法令》</w:t>
      </w:r>
      <w:r w:rsidRPr="0014321E">
        <w:rPr>
          <w:rFonts w:hint="eastAsia"/>
          <w:lang w:eastAsia="zh-HK"/>
        </w:rPr>
        <w:t>（</w:t>
      </w:r>
      <w:r w:rsidRPr="0014321E">
        <w:rPr>
          <w:spacing w:val="0"/>
        </w:rPr>
        <w:t>Children and Young People (Safety) Act 2017</w:t>
      </w:r>
      <w:r w:rsidRPr="008610B8">
        <w:rPr>
          <w:rFonts w:hint="eastAsia"/>
          <w:spacing w:val="16"/>
          <w:lang w:eastAsia="zh-HK"/>
        </w:rPr>
        <w:t>）第</w:t>
      </w:r>
      <w:r w:rsidRPr="008610B8">
        <w:rPr>
          <w:rFonts w:hint="eastAsia"/>
          <w:spacing w:val="16"/>
        </w:rPr>
        <w:t>30</w:t>
      </w:r>
      <w:r w:rsidRPr="008610B8">
        <w:rPr>
          <w:rFonts w:hint="eastAsia"/>
          <w:spacing w:val="16"/>
          <w:lang w:eastAsia="zh-HK"/>
        </w:rPr>
        <w:t>條，</w:t>
      </w:r>
      <w:r w:rsidRPr="008610B8">
        <w:rPr>
          <w:rFonts w:ascii="新細明體" w:hAnsi="新細明體"/>
          <w:i/>
          <w:spacing w:val="16"/>
        </w:rPr>
        <w:t>“</w:t>
      </w:r>
      <w:r w:rsidRPr="008610B8">
        <w:rPr>
          <w:rFonts w:ascii="新細明體" w:hAnsi="新細明體" w:hint="eastAsia"/>
          <w:i/>
          <w:spacing w:val="16"/>
          <w:lang w:eastAsia="zh-HK"/>
        </w:rPr>
        <w:t>醫</w:t>
      </w:r>
      <w:r w:rsidRPr="008610B8">
        <w:rPr>
          <w:rFonts w:ascii="新細明體" w:hAnsi="新細明體" w:hint="eastAsia"/>
          <w:i/>
          <w:spacing w:val="16"/>
        </w:rPr>
        <w:t>療</w:t>
      </w:r>
      <w:r w:rsidRPr="008610B8">
        <w:rPr>
          <w:rFonts w:ascii="新細明體" w:hAnsi="新細明體" w:hint="eastAsia"/>
          <w:i/>
          <w:spacing w:val="16"/>
          <w:lang w:eastAsia="zh-HK"/>
        </w:rPr>
        <w:t>人員、教師、社工、警員及宗教團體僱員等</w:t>
      </w:r>
      <w:r w:rsidRPr="0014321E">
        <w:rPr>
          <w:rFonts w:ascii="新細明體" w:hAnsi="新細明體"/>
          <w:i/>
        </w:rPr>
        <w:t>”</w:t>
      </w:r>
      <w:r w:rsidRPr="0014321E">
        <w:rPr>
          <w:rFonts w:hint="eastAsia"/>
          <w:lang w:eastAsia="zh-HK"/>
        </w:rPr>
        <w:t>，</w:t>
      </w:r>
      <w:proofErr w:type="gramStart"/>
      <w:r w:rsidRPr="0014321E">
        <w:rPr>
          <w:rFonts w:hint="eastAsia"/>
          <w:lang w:eastAsia="zh-HK"/>
        </w:rPr>
        <w:t>均被納入</w:t>
      </w:r>
      <w:proofErr w:type="gramEnd"/>
      <w:r w:rsidRPr="0014321E">
        <w:rPr>
          <w:rFonts w:hint="eastAsia"/>
          <w:lang w:eastAsia="zh-HK"/>
        </w:rPr>
        <w:t>強制舉報制度。</w:t>
      </w:r>
    </w:p>
  </w:footnote>
  <w:footnote w:id="268">
    <w:p w:rsidR="00287E55" w:rsidRPr="0014321E" w:rsidRDefault="00287E55" w:rsidP="003D0B81">
      <w:pPr>
        <w:pStyle w:val="FootnoteText"/>
        <w:rPr>
          <w:lang w:val="en-US"/>
        </w:rPr>
      </w:pPr>
      <w:r w:rsidRPr="0014321E">
        <w:rPr>
          <w:rStyle w:val="FootnoteReference"/>
          <w:rFonts w:cs="Courier New"/>
        </w:rPr>
        <w:footnoteRef/>
      </w:r>
      <w:r w:rsidRPr="0014321E">
        <w:t xml:space="preserve"> </w:t>
      </w:r>
      <w:r w:rsidRPr="0014321E">
        <w:tab/>
      </w:r>
      <w:r w:rsidRPr="0014321E">
        <w:rPr>
          <w:rFonts w:hint="eastAsia"/>
          <w:lang w:eastAsia="zh-HK"/>
        </w:rPr>
        <w:t>例如與《刑事罪行條例》（第</w:t>
      </w:r>
      <w:r w:rsidRPr="0014321E">
        <w:t>200</w:t>
      </w:r>
      <w:r w:rsidRPr="0014321E">
        <w:rPr>
          <w:rFonts w:hint="eastAsia"/>
          <w:lang w:eastAsia="zh-HK"/>
        </w:rPr>
        <w:t>章）第</w:t>
      </w:r>
      <w:r w:rsidRPr="0014321E">
        <w:rPr>
          <w:rFonts w:hint="eastAsia"/>
        </w:rPr>
        <w:t>156</w:t>
      </w:r>
      <w:r w:rsidRPr="0014321E">
        <w:rPr>
          <w:rFonts w:hint="eastAsia"/>
          <w:lang w:eastAsia="zh-HK"/>
        </w:rPr>
        <w:t>條（申訴人身分的保密）及第</w:t>
      </w:r>
      <w:r w:rsidRPr="0014321E">
        <w:rPr>
          <w:rFonts w:hint="eastAsia"/>
        </w:rPr>
        <w:t>157</w:t>
      </w:r>
      <w:r w:rsidRPr="0014321E">
        <w:rPr>
          <w:rFonts w:hint="eastAsia"/>
          <w:lang w:eastAsia="zh-HK"/>
        </w:rPr>
        <w:t>條（第</w:t>
      </w:r>
      <w:r w:rsidRPr="0014321E">
        <w:rPr>
          <w:rFonts w:hint="eastAsia"/>
        </w:rPr>
        <w:t>156</w:t>
      </w:r>
      <w:r w:rsidRPr="0014321E">
        <w:rPr>
          <w:rFonts w:hint="eastAsia"/>
          <w:lang w:eastAsia="zh-HK"/>
        </w:rPr>
        <w:t>條所訂的罪行）相類似的保護舉報者條文，以及</w:t>
      </w:r>
      <w:r w:rsidRPr="0014321E">
        <w:rPr>
          <w:rFonts w:ascii="新細明體" w:hAnsi="新細明體" w:hint="eastAsia"/>
          <w:lang w:val="x-none" w:eastAsia="zh-HK"/>
        </w:rPr>
        <w:t>《性別歧視條例》（第</w:t>
      </w:r>
      <w:r w:rsidRPr="0014321E">
        <w:t>480</w:t>
      </w:r>
      <w:r w:rsidRPr="0014321E">
        <w:rPr>
          <w:rFonts w:hint="eastAsia"/>
          <w:lang w:eastAsia="zh-HK"/>
        </w:rPr>
        <w:t>章）對性侵犯個案的舉報者免受危害的保護。</w:t>
      </w:r>
    </w:p>
  </w:footnote>
  <w:footnote w:id="269">
    <w:p w:rsidR="00287E55" w:rsidRPr="0014321E" w:rsidRDefault="00287E55" w:rsidP="003D0B81">
      <w:pPr>
        <w:pStyle w:val="FootnoteText"/>
      </w:pPr>
      <w:r w:rsidRPr="0014321E">
        <w:rPr>
          <w:rStyle w:val="FootnoteReference"/>
          <w:rFonts w:cs="Courier New"/>
        </w:rPr>
        <w:footnoteRef/>
      </w:r>
      <w:r w:rsidRPr="0014321E">
        <w:t xml:space="preserve"> </w:t>
      </w:r>
      <w:r w:rsidRPr="0014321E">
        <w:tab/>
      </w:r>
      <w:r w:rsidRPr="0014321E">
        <w:rPr>
          <w:rFonts w:hint="eastAsia"/>
          <w:lang w:eastAsia="zh-HK"/>
        </w:rPr>
        <w:t>小組委員會在諮詢文件第</w:t>
      </w:r>
      <w:r w:rsidRPr="0014321E">
        <w:rPr>
          <w:rFonts w:hint="eastAsia"/>
        </w:rPr>
        <w:t>8.20</w:t>
      </w:r>
      <w:r w:rsidRPr="0014321E">
        <w:rPr>
          <w:rFonts w:hint="eastAsia"/>
          <w:lang w:eastAsia="zh-HK"/>
        </w:rPr>
        <w:t>段回顧了法改會《刑事法律程序中的傳聞證據》報告書所提出的法律改革建議。該條例草案的最新情況見上文註腳</w:t>
      </w:r>
      <w:r w:rsidRPr="0014321E">
        <w:rPr>
          <w:rFonts w:hint="eastAsia"/>
        </w:rPr>
        <w:t>6</w:t>
      </w:r>
      <w:r w:rsidRPr="0014321E">
        <w:rPr>
          <w:rFonts w:hint="eastAsia"/>
          <w:lang w:eastAsia="zh-HK"/>
        </w:rPr>
        <w:t>。</w:t>
      </w:r>
    </w:p>
  </w:footnote>
  <w:footnote w:id="270">
    <w:p w:rsidR="00287E55" w:rsidRPr="0014321E" w:rsidRDefault="00287E55" w:rsidP="003D0B81">
      <w:pPr>
        <w:pStyle w:val="FootnoteText"/>
        <w:rPr>
          <w:lang w:val="en-US"/>
        </w:rPr>
      </w:pPr>
      <w:r w:rsidRPr="0014321E">
        <w:rPr>
          <w:rStyle w:val="FootnoteReference"/>
          <w:rFonts w:cs="Courier New"/>
        </w:rPr>
        <w:footnoteRef/>
      </w:r>
      <w:r w:rsidRPr="0014321E">
        <w:t xml:space="preserve"> </w:t>
      </w:r>
      <w:r w:rsidRPr="0014321E">
        <w:rPr>
          <w:lang w:val="en-US"/>
        </w:rPr>
        <w:tab/>
      </w:r>
      <w:r w:rsidRPr="0014321E">
        <w:rPr>
          <w:rFonts w:hint="eastAsia"/>
          <w:lang w:val="en-US" w:eastAsia="zh-HK"/>
        </w:rPr>
        <w:t>法改會在</w:t>
      </w:r>
      <w:r w:rsidRPr="0014321E">
        <w:rPr>
          <w:rFonts w:hint="eastAsia"/>
          <w:lang w:val="en-US"/>
        </w:rPr>
        <w:t>2019</w:t>
      </w:r>
      <w:r w:rsidRPr="0014321E">
        <w:rPr>
          <w:rFonts w:hint="eastAsia"/>
          <w:lang w:val="en-US" w:eastAsia="zh-HK"/>
        </w:rPr>
        <w:t>年</w:t>
      </w:r>
      <w:r w:rsidRPr="0014321E">
        <w:rPr>
          <w:rFonts w:hint="eastAsia"/>
          <w:lang w:val="en-US"/>
        </w:rPr>
        <w:t>12</w:t>
      </w:r>
      <w:r w:rsidRPr="0014321E">
        <w:rPr>
          <w:rFonts w:hint="eastAsia"/>
          <w:lang w:val="en-US" w:eastAsia="zh-HK"/>
        </w:rPr>
        <w:t>月發表《檢討實質的性罪行》報告書，該報告書已交由政府考慮。</w:t>
      </w:r>
    </w:p>
  </w:footnote>
  <w:footnote w:id="271">
    <w:p w:rsidR="00287E55" w:rsidRDefault="00287E55" w:rsidP="003D0B81">
      <w:pPr>
        <w:pStyle w:val="FootnoteText"/>
        <w:rPr>
          <w:rFonts w:ascii="新細明體" w:hAnsi="新細明體"/>
          <w:lang w:val="x-none" w:eastAsia="zh-HK"/>
        </w:rPr>
      </w:pPr>
      <w:r w:rsidRPr="0014321E">
        <w:rPr>
          <w:rStyle w:val="FootnoteReference"/>
          <w:rFonts w:cs="Courier New"/>
        </w:rPr>
        <w:footnoteRef/>
      </w:r>
      <w:r w:rsidRPr="0014321E">
        <w:t xml:space="preserve"> </w:t>
      </w:r>
      <w:r w:rsidRPr="0014321E">
        <w:tab/>
      </w:r>
      <w:r w:rsidRPr="0014321E">
        <w:rPr>
          <w:rFonts w:ascii="新細明體" w:hAnsi="新細明體" w:hint="eastAsia"/>
          <w:lang w:val="x-none" w:eastAsia="zh-HK"/>
        </w:rPr>
        <w:t>兒童事務委員會由政府在</w:t>
      </w:r>
      <w:r w:rsidRPr="0014321E">
        <w:rPr>
          <w:lang w:val="x-none"/>
        </w:rPr>
        <w:t>2018</w:t>
      </w:r>
      <w:r w:rsidRPr="0014321E">
        <w:rPr>
          <w:lang w:val="x-none" w:eastAsia="zh-HK"/>
        </w:rPr>
        <w:t>年</w:t>
      </w:r>
      <w:r w:rsidRPr="0014321E">
        <w:rPr>
          <w:lang w:val="x-none"/>
        </w:rPr>
        <w:t>6</w:t>
      </w:r>
      <w:r w:rsidRPr="0014321E">
        <w:rPr>
          <w:lang w:val="x-none" w:eastAsia="zh-HK"/>
        </w:rPr>
        <w:t>月</w:t>
      </w:r>
      <w:r w:rsidRPr="0014321E">
        <w:rPr>
          <w:lang w:val="x-none"/>
        </w:rPr>
        <w:t>1</w:t>
      </w:r>
      <w:r w:rsidRPr="0014321E">
        <w:rPr>
          <w:lang w:val="x-none" w:eastAsia="zh-HK"/>
        </w:rPr>
        <w:t>日</w:t>
      </w:r>
      <w:r w:rsidRPr="0014321E">
        <w:rPr>
          <w:rFonts w:hint="eastAsia"/>
          <w:lang w:val="x-none" w:eastAsia="zh-HK"/>
        </w:rPr>
        <w:t>成立，旨在</w:t>
      </w:r>
      <w:r w:rsidRPr="0014321E">
        <w:rPr>
          <w:rFonts w:ascii="新細明體" w:hAnsi="新細明體"/>
          <w:i/>
        </w:rPr>
        <w:t>“</w:t>
      </w:r>
      <w:r w:rsidRPr="0014321E">
        <w:rPr>
          <w:rFonts w:hint="eastAsia"/>
          <w:i/>
          <w:lang w:val="x-none" w:eastAsia="zh-HK"/>
        </w:rPr>
        <w:t>確保我們的社會能夠尊重及保障兒童的權利、權益和福祉、聆聽兒童的聲音，讓所有兒童得以健康快樂成長，以及全面發展並充分發揮潛能。</w:t>
      </w:r>
      <w:r w:rsidRPr="0014321E">
        <w:rPr>
          <w:rFonts w:ascii="新細明體" w:hAnsi="新細明體"/>
          <w:i/>
        </w:rPr>
        <w:t>”</w:t>
      </w:r>
      <w:r w:rsidRPr="0014321E">
        <w:rPr>
          <w:rFonts w:hint="eastAsia"/>
          <w:lang w:eastAsia="zh-HK"/>
        </w:rPr>
        <w:t>見</w:t>
      </w:r>
      <w:r w:rsidRPr="0014321E">
        <w:rPr>
          <w:rFonts w:ascii="新細明體" w:hAnsi="新細明體" w:hint="eastAsia"/>
          <w:lang w:val="x-none" w:eastAsia="zh-HK"/>
        </w:rPr>
        <w:t>兒童事務委員會網站。網址為：</w:t>
      </w:r>
    </w:p>
    <w:p w:rsidR="00287E55" w:rsidRPr="0014321E" w:rsidRDefault="00287E55" w:rsidP="003D0B81">
      <w:pPr>
        <w:pStyle w:val="FootnoteText"/>
      </w:pPr>
      <w:r>
        <w:rPr>
          <w:rFonts w:ascii="新細明體" w:hAnsi="新細明體"/>
          <w:lang w:val="x-none" w:eastAsia="zh-HK"/>
        </w:rPr>
        <w:tab/>
      </w:r>
      <w:hyperlink r:id="rId37" w:history="1">
        <w:r w:rsidRPr="0055084C">
          <w:rPr>
            <w:rStyle w:val="Hyperlink"/>
            <w:color w:val="auto"/>
            <w:spacing w:val="0"/>
            <w:u w:val="none"/>
          </w:rPr>
          <w:t>https://www.coc.gov.hk/tc/welcome.html</w:t>
        </w:r>
      </w:hyperlink>
      <w:r w:rsidRPr="0014321E">
        <w:rPr>
          <w:rFonts w:hint="eastAsia"/>
        </w:rPr>
        <w:t>（於</w:t>
      </w:r>
      <w:r w:rsidRPr="0014321E">
        <w:rPr>
          <w:rFonts w:hint="eastAsia"/>
        </w:rPr>
        <w:t>2021</w:t>
      </w:r>
      <w:r w:rsidRPr="0014321E">
        <w:rPr>
          <w:rFonts w:hint="eastAsia"/>
        </w:rPr>
        <w:t>年</w:t>
      </w:r>
      <w:r w:rsidRPr="0014321E">
        <w:rPr>
          <w:rFonts w:hint="eastAsia"/>
        </w:rPr>
        <w:t>4</w:t>
      </w:r>
      <w:r w:rsidRPr="0014321E">
        <w:rPr>
          <w:rFonts w:hint="eastAsia"/>
        </w:rPr>
        <w:t>月</w:t>
      </w:r>
      <w:r w:rsidRPr="0014321E">
        <w:rPr>
          <w:rFonts w:hint="eastAsia"/>
        </w:rPr>
        <w:t>11</w:t>
      </w:r>
      <w:r w:rsidRPr="0014321E">
        <w:rPr>
          <w:rFonts w:hint="eastAsia"/>
        </w:rPr>
        <w:t>日瀏覽）</w:t>
      </w:r>
      <w:r w:rsidRPr="0014321E">
        <w:rPr>
          <w:rFonts w:hint="eastAsia"/>
          <w:lang w:eastAsia="zh-HK"/>
        </w:rPr>
        <w:t>。</w:t>
      </w:r>
    </w:p>
  </w:footnote>
  <w:footnote w:id="272">
    <w:p w:rsidR="00287E55" w:rsidRPr="0014321E" w:rsidRDefault="00287E55" w:rsidP="003D0B81">
      <w:pPr>
        <w:pStyle w:val="FootnoteText"/>
      </w:pPr>
      <w:r w:rsidRPr="0014321E">
        <w:rPr>
          <w:rStyle w:val="FootnoteReference"/>
          <w:rFonts w:cs="Courier New"/>
        </w:rPr>
        <w:footnoteRef/>
      </w:r>
      <w:r w:rsidRPr="0014321E">
        <w:t xml:space="preserve"> </w:t>
      </w:r>
      <w:r w:rsidRPr="0014321E">
        <w:rPr>
          <w:lang w:val="en-US"/>
        </w:rPr>
        <w:tab/>
      </w:r>
      <w:r w:rsidRPr="0014321E">
        <w:rPr>
          <w:rFonts w:hint="eastAsia"/>
          <w:lang w:eastAsia="zh-HK"/>
        </w:rPr>
        <w:t>見諮詢文件第</w:t>
      </w:r>
      <w:r w:rsidRPr="0014321E">
        <w:rPr>
          <w:rFonts w:hint="eastAsia"/>
        </w:rPr>
        <w:t>8.79</w:t>
      </w:r>
      <w:r w:rsidRPr="0014321E">
        <w:rPr>
          <w:rFonts w:hint="eastAsia"/>
          <w:lang w:eastAsia="zh-HK"/>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E55" w:rsidRDefault="00287E55" w:rsidP="004A7BA2">
    <w:pPr>
      <w:pStyle w:val="Header"/>
      <w:tabs>
        <w:tab w:val="clear" w:pos="4153"/>
        <w:tab w:val="clear" w:pos="8306"/>
        <w:tab w:val="left" w:pos="760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EDD"/>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07492505"/>
    <w:multiLevelType w:val="singleLevel"/>
    <w:tmpl w:val="7738122C"/>
    <w:lvl w:ilvl="0">
      <w:start w:val="1"/>
      <w:numFmt w:val="lowerLetter"/>
      <w:pStyle w:val="ListNumber"/>
      <w:lvlText w:val="(%1)"/>
      <w:lvlJc w:val="left"/>
      <w:pPr>
        <w:tabs>
          <w:tab w:val="num" w:pos="1406"/>
        </w:tabs>
        <w:ind w:left="1406" w:hanging="567"/>
      </w:pPr>
      <w:rPr>
        <w:rFonts w:ascii="Times New Roman" w:hAnsi="Times New Roman" w:hint="default"/>
        <w:b w:val="0"/>
        <w:i w:val="0"/>
        <w:spacing w:val="0"/>
        <w:sz w:val="22"/>
      </w:rPr>
    </w:lvl>
  </w:abstractNum>
  <w:abstractNum w:abstractNumId="2" w15:restartNumberingAfterBreak="0">
    <w:nsid w:val="0BDA5502"/>
    <w:multiLevelType w:val="hybridMultilevel"/>
    <w:tmpl w:val="35F082BE"/>
    <w:lvl w:ilvl="0" w:tplc="E0C218FE">
      <w:start w:val="1"/>
      <w:numFmt w:val="lowerRoman"/>
      <w:lvlText w:val="(%1)"/>
      <w:lvlJc w:val="left"/>
      <w:pPr>
        <w:ind w:left="1140" w:hanging="11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D5FB1"/>
    <w:multiLevelType w:val="hybridMultilevel"/>
    <w:tmpl w:val="B8ECBD20"/>
    <w:lvl w:ilvl="0" w:tplc="0409000B">
      <w:start w:val="1"/>
      <w:numFmt w:val="bullet"/>
      <w:lvlText w:val=""/>
      <w:lvlJc w:val="left"/>
      <w:pPr>
        <w:ind w:left="1611" w:hanging="480"/>
      </w:pPr>
      <w:rPr>
        <w:rFonts w:ascii="Wingdings" w:hAnsi="Wingdings" w:hint="default"/>
      </w:rPr>
    </w:lvl>
    <w:lvl w:ilvl="1" w:tplc="04090003" w:tentative="1">
      <w:start w:val="1"/>
      <w:numFmt w:val="bullet"/>
      <w:lvlText w:val=""/>
      <w:lvlJc w:val="left"/>
      <w:pPr>
        <w:ind w:left="2091" w:hanging="480"/>
      </w:pPr>
      <w:rPr>
        <w:rFonts w:ascii="Wingdings" w:hAnsi="Wingdings" w:hint="default"/>
      </w:rPr>
    </w:lvl>
    <w:lvl w:ilvl="2" w:tplc="04090005" w:tentative="1">
      <w:start w:val="1"/>
      <w:numFmt w:val="bullet"/>
      <w:lvlText w:val=""/>
      <w:lvlJc w:val="left"/>
      <w:pPr>
        <w:ind w:left="2571" w:hanging="480"/>
      </w:pPr>
      <w:rPr>
        <w:rFonts w:ascii="Wingdings" w:hAnsi="Wingdings" w:hint="default"/>
      </w:rPr>
    </w:lvl>
    <w:lvl w:ilvl="3" w:tplc="04090001" w:tentative="1">
      <w:start w:val="1"/>
      <w:numFmt w:val="bullet"/>
      <w:lvlText w:val=""/>
      <w:lvlJc w:val="left"/>
      <w:pPr>
        <w:ind w:left="3051" w:hanging="480"/>
      </w:pPr>
      <w:rPr>
        <w:rFonts w:ascii="Wingdings" w:hAnsi="Wingdings" w:hint="default"/>
      </w:rPr>
    </w:lvl>
    <w:lvl w:ilvl="4" w:tplc="04090003" w:tentative="1">
      <w:start w:val="1"/>
      <w:numFmt w:val="bullet"/>
      <w:lvlText w:val=""/>
      <w:lvlJc w:val="left"/>
      <w:pPr>
        <w:ind w:left="3531" w:hanging="480"/>
      </w:pPr>
      <w:rPr>
        <w:rFonts w:ascii="Wingdings" w:hAnsi="Wingdings" w:hint="default"/>
      </w:rPr>
    </w:lvl>
    <w:lvl w:ilvl="5" w:tplc="04090005" w:tentative="1">
      <w:start w:val="1"/>
      <w:numFmt w:val="bullet"/>
      <w:lvlText w:val=""/>
      <w:lvlJc w:val="left"/>
      <w:pPr>
        <w:ind w:left="4011" w:hanging="480"/>
      </w:pPr>
      <w:rPr>
        <w:rFonts w:ascii="Wingdings" w:hAnsi="Wingdings" w:hint="default"/>
      </w:rPr>
    </w:lvl>
    <w:lvl w:ilvl="6" w:tplc="04090001" w:tentative="1">
      <w:start w:val="1"/>
      <w:numFmt w:val="bullet"/>
      <w:lvlText w:val=""/>
      <w:lvlJc w:val="left"/>
      <w:pPr>
        <w:ind w:left="4491" w:hanging="480"/>
      </w:pPr>
      <w:rPr>
        <w:rFonts w:ascii="Wingdings" w:hAnsi="Wingdings" w:hint="default"/>
      </w:rPr>
    </w:lvl>
    <w:lvl w:ilvl="7" w:tplc="04090003" w:tentative="1">
      <w:start w:val="1"/>
      <w:numFmt w:val="bullet"/>
      <w:lvlText w:val=""/>
      <w:lvlJc w:val="left"/>
      <w:pPr>
        <w:ind w:left="4971" w:hanging="480"/>
      </w:pPr>
      <w:rPr>
        <w:rFonts w:ascii="Wingdings" w:hAnsi="Wingdings" w:hint="default"/>
      </w:rPr>
    </w:lvl>
    <w:lvl w:ilvl="8" w:tplc="04090005" w:tentative="1">
      <w:start w:val="1"/>
      <w:numFmt w:val="bullet"/>
      <w:lvlText w:val=""/>
      <w:lvlJc w:val="left"/>
      <w:pPr>
        <w:ind w:left="5451" w:hanging="480"/>
      </w:pPr>
      <w:rPr>
        <w:rFonts w:ascii="Wingdings" w:hAnsi="Wingdings" w:hint="default"/>
      </w:rPr>
    </w:lvl>
  </w:abstractNum>
  <w:abstractNum w:abstractNumId="4" w15:restartNumberingAfterBreak="0">
    <w:nsid w:val="12F6114A"/>
    <w:multiLevelType w:val="hybridMultilevel"/>
    <w:tmpl w:val="00A86C6E"/>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 w15:restartNumberingAfterBreak="0">
    <w:nsid w:val="171D75E5"/>
    <w:multiLevelType w:val="singleLevel"/>
    <w:tmpl w:val="44CA5542"/>
    <w:lvl w:ilvl="0">
      <w:start w:val="1"/>
      <w:numFmt w:val="decimal"/>
      <w:pStyle w:val="ListNumber2"/>
      <w:lvlText w:val="(%1)"/>
      <w:lvlJc w:val="left"/>
      <w:pPr>
        <w:tabs>
          <w:tab w:val="num" w:pos="1406"/>
        </w:tabs>
        <w:ind w:left="1406" w:hanging="567"/>
      </w:pPr>
      <w:rPr>
        <w:rFonts w:hint="eastAsia"/>
        <w:spacing w:val="0"/>
      </w:rPr>
    </w:lvl>
  </w:abstractNum>
  <w:abstractNum w:abstractNumId="6" w15:restartNumberingAfterBreak="0">
    <w:nsid w:val="1BBA77BF"/>
    <w:multiLevelType w:val="singleLevel"/>
    <w:tmpl w:val="6C603748"/>
    <w:lvl w:ilvl="0">
      <w:start w:val="1"/>
      <w:numFmt w:val="bullet"/>
      <w:pStyle w:val="a"/>
      <w:lvlText w:val=""/>
      <w:lvlJc w:val="left"/>
      <w:pPr>
        <w:tabs>
          <w:tab w:val="num" w:pos="1520"/>
        </w:tabs>
        <w:ind w:left="1520" w:hanging="681"/>
      </w:pPr>
      <w:rPr>
        <w:rFonts w:ascii="Wingdings" w:hAnsi="Wingdings" w:hint="default"/>
        <w:sz w:val="18"/>
      </w:rPr>
    </w:lvl>
  </w:abstractNum>
  <w:abstractNum w:abstractNumId="7" w15:restartNumberingAfterBreak="0">
    <w:nsid w:val="23F06904"/>
    <w:multiLevelType w:val="hybridMultilevel"/>
    <w:tmpl w:val="83E09BAA"/>
    <w:lvl w:ilvl="0" w:tplc="2CFAF7DE">
      <w:start w:val="1"/>
      <w:numFmt w:val="lowerRoman"/>
      <w:lvlText w:val="(%1)"/>
      <w:lvlJc w:val="left"/>
      <w:pPr>
        <w:ind w:left="2126" w:hanging="720"/>
      </w:pPr>
      <w:rPr>
        <w:rFonts w:hint="default"/>
      </w:rPr>
    </w:lvl>
    <w:lvl w:ilvl="1" w:tplc="04090019">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8" w15:restartNumberingAfterBreak="0">
    <w:nsid w:val="244767C3"/>
    <w:multiLevelType w:val="hybridMultilevel"/>
    <w:tmpl w:val="E41C94CC"/>
    <w:lvl w:ilvl="0" w:tplc="DDFA5D76">
      <w:start w:val="1"/>
      <w:numFmt w:val="lowerRoman"/>
      <w:lvlText w:val="(%1)"/>
      <w:lvlJc w:val="left"/>
      <w:pPr>
        <w:ind w:left="2126" w:hanging="720"/>
      </w:pPr>
      <w:rPr>
        <w:rFonts w:hint="default"/>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9" w15:restartNumberingAfterBreak="0">
    <w:nsid w:val="24C54ED5"/>
    <w:multiLevelType w:val="hybridMultilevel"/>
    <w:tmpl w:val="19868888"/>
    <w:lvl w:ilvl="0" w:tplc="C930F4BA">
      <w:start w:val="1"/>
      <w:numFmt w:val="lowerLetter"/>
      <w:lvlText w:val="(%1)"/>
      <w:lvlJc w:val="left"/>
      <w:pPr>
        <w:ind w:left="1100" w:hanging="7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A4A71"/>
    <w:multiLevelType w:val="singleLevel"/>
    <w:tmpl w:val="E25EEC7A"/>
    <w:lvl w:ilvl="0">
      <w:start w:val="1"/>
      <w:numFmt w:val="lowerRoman"/>
      <w:pStyle w:val="i"/>
      <w:lvlText w:val="(%1)"/>
      <w:lvlJc w:val="left"/>
      <w:pPr>
        <w:tabs>
          <w:tab w:val="num" w:pos="1559"/>
        </w:tabs>
        <w:ind w:left="1406" w:hanging="567"/>
      </w:pPr>
      <w:rPr>
        <w:rFonts w:ascii="Times New Roman" w:hAnsi="Times New Roman" w:hint="default"/>
        <w:b/>
        <w:i w:val="0"/>
        <w:spacing w:val="30"/>
        <w:sz w:val="22"/>
      </w:rPr>
    </w:lvl>
  </w:abstractNum>
  <w:abstractNum w:abstractNumId="11" w15:restartNumberingAfterBreak="0">
    <w:nsid w:val="28684D44"/>
    <w:multiLevelType w:val="hybridMultilevel"/>
    <w:tmpl w:val="0CBA9A52"/>
    <w:lvl w:ilvl="0" w:tplc="D256B6EE">
      <w:start w:val="1"/>
      <w:numFmt w:val="lowerLetter"/>
      <w:lvlText w:val="(%1)"/>
      <w:lvlJc w:val="left"/>
      <w:pPr>
        <w:ind w:left="1440" w:hanging="72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F60607"/>
    <w:multiLevelType w:val="hybridMultilevel"/>
    <w:tmpl w:val="D1D45CFA"/>
    <w:lvl w:ilvl="0" w:tplc="3EFCB78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2AE42135"/>
    <w:multiLevelType w:val="hybridMultilevel"/>
    <w:tmpl w:val="DB34F87A"/>
    <w:lvl w:ilvl="0" w:tplc="0409000F">
      <w:start w:val="3"/>
      <w:numFmt w:val="decimal"/>
      <w:lvlText w:val="%1."/>
      <w:lvlJc w:val="left"/>
      <w:pPr>
        <w:ind w:left="4122" w:hanging="360"/>
      </w:pPr>
      <w:rPr>
        <w:rFonts w:hint="default"/>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4" w15:restartNumberingAfterBreak="0">
    <w:nsid w:val="33730B33"/>
    <w:multiLevelType w:val="hybridMultilevel"/>
    <w:tmpl w:val="99E20B7A"/>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5" w15:restartNumberingAfterBreak="0">
    <w:nsid w:val="33DC3D80"/>
    <w:multiLevelType w:val="hybridMultilevel"/>
    <w:tmpl w:val="111EF3CC"/>
    <w:lvl w:ilvl="0" w:tplc="26EA680C">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5332ADC"/>
    <w:multiLevelType w:val="singleLevel"/>
    <w:tmpl w:val="C3DC4FF4"/>
    <w:lvl w:ilvl="0">
      <w:start w:val="1"/>
      <w:numFmt w:val="lowerLetter"/>
      <w:pStyle w:val="NumberedList"/>
      <w:lvlText w:val="(%1)"/>
      <w:lvlJc w:val="left"/>
      <w:pPr>
        <w:tabs>
          <w:tab w:val="num" w:pos="720"/>
        </w:tabs>
        <w:ind w:left="720" w:hanging="720"/>
      </w:pPr>
      <w:rPr>
        <w:rFonts w:hint="default"/>
      </w:rPr>
    </w:lvl>
  </w:abstractNum>
  <w:abstractNum w:abstractNumId="17" w15:restartNumberingAfterBreak="0">
    <w:nsid w:val="35385BBC"/>
    <w:multiLevelType w:val="singleLevel"/>
    <w:tmpl w:val="F4A2B454"/>
    <w:lvl w:ilvl="0">
      <w:start w:val="1"/>
      <w:numFmt w:val="decimal"/>
      <w:pStyle w:val="1"/>
      <w:lvlText w:val="“(%1)"/>
      <w:lvlJc w:val="left"/>
      <w:pPr>
        <w:tabs>
          <w:tab w:val="num" w:pos="1644"/>
        </w:tabs>
        <w:ind w:left="1644" w:hanging="805"/>
      </w:pPr>
      <w:rPr>
        <w:rFonts w:ascii="Times New Roman" w:hAnsi="Times New Roman" w:hint="default"/>
        <w:b/>
        <w:i w:val="0"/>
        <w:spacing w:val="0"/>
        <w:sz w:val="22"/>
      </w:rPr>
    </w:lvl>
  </w:abstractNum>
  <w:abstractNum w:abstractNumId="18" w15:restartNumberingAfterBreak="0">
    <w:nsid w:val="374C17A0"/>
    <w:multiLevelType w:val="hybridMultilevel"/>
    <w:tmpl w:val="C50AC490"/>
    <w:lvl w:ilvl="0" w:tplc="AD088DFE">
      <w:start w:val="1"/>
      <w:numFmt w:val="lowerRoman"/>
      <w:lvlText w:val="(%1)"/>
      <w:lvlJc w:val="left"/>
      <w:pPr>
        <w:ind w:left="2696" w:hanging="720"/>
      </w:pPr>
      <w:rPr>
        <w:rFonts w:hint="default"/>
      </w:rPr>
    </w:lvl>
    <w:lvl w:ilvl="1" w:tplc="04090019">
      <w:start w:val="1"/>
      <w:numFmt w:val="ideographTraditional"/>
      <w:lvlText w:val="%2、"/>
      <w:lvlJc w:val="left"/>
      <w:pPr>
        <w:ind w:left="2936" w:hanging="480"/>
      </w:pPr>
    </w:lvl>
    <w:lvl w:ilvl="2" w:tplc="0409001B" w:tentative="1">
      <w:start w:val="1"/>
      <w:numFmt w:val="lowerRoman"/>
      <w:lvlText w:val="%3."/>
      <w:lvlJc w:val="right"/>
      <w:pPr>
        <w:ind w:left="3416" w:hanging="480"/>
      </w:pPr>
    </w:lvl>
    <w:lvl w:ilvl="3" w:tplc="0409000F" w:tentative="1">
      <w:start w:val="1"/>
      <w:numFmt w:val="decimal"/>
      <w:lvlText w:val="%4."/>
      <w:lvlJc w:val="left"/>
      <w:pPr>
        <w:ind w:left="3896" w:hanging="480"/>
      </w:pPr>
    </w:lvl>
    <w:lvl w:ilvl="4" w:tplc="04090019" w:tentative="1">
      <w:start w:val="1"/>
      <w:numFmt w:val="ideographTraditional"/>
      <w:lvlText w:val="%5、"/>
      <w:lvlJc w:val="left"/>
      <w:pPr>
        <w:ind w:left="4376" w:hanging="480"/>
      </w:pPr>
    </w:lvl>
    <w:lvl w:ilvl="5" w:tplc="0409001B" w:tentative="1">
      <w:start w:val="1"/>
      <w:numFmt w:val="lowerRoman"/>
      <w:lvlText w:val="%6."/>
      <w:lvlJc w:val="right"/>
      <w:pPr>
        <w:ind w:left="4856" w:hanging="480"/>
      </w:pPr>
    </w:lvl>
    <w:lvl w:ilvl="6" w:tplc="0409000F" w:tentative="1">
      <w:start w:val="1"/>
      <w:numFmt w:val="decimal"/>
      <w:lvlText w:val="%7."/>
      <w:lvlJc w:val="left"/>
      <w:pPr>
        <w:ind w:left="5336" w:hanging="480"/>
      </w:pPr>
    </w:lvl>
    <w:lvl w:ilvl="7" w:tplc="04090019" w:tentative="1">
      <w:start w:val="1"/>
      <w:numFmt w:val="ideographTraditional"/>
      <w:lvlText w:val="%8、"/>
      <w:lvlJc w:val="left"/>
      <w:pPr>
        <w:ind w:left="5816" w:hanging="480"/>
      </w:pPr>
    </w:lvl>
    <w:lvl w:ilvl="8" w:tplc="0409001B" w:tentative="1">
      <w:start w:val="1"/>
      <w:numFmt w:val="lowerRoman"/>
      <w:lvlText w:val="%9."/>
      <w:lvlJc w:val="right"/>
      <w:pPr>
        <w:ind w:left="6296" w:hanging="480"/>
      </w:pPr>
    </w:lvl>
  </w:abstractNum>
  <w:abstractNum w:abstractNumId="19" w15:restartNumberingAfterBreak="0">
    <w:nsid w:val="3A5F7B9D"/>
    <w:multiLevelType w:val="hybridMultilevel"/>
    <w:tmpl w:val="FC52907E"/>
    <w:lvl w:ilvl="0" w:tplc="8AD2466C">
      <w:start w:val="1"/>
      <w:numFmt w:val="lowerLetter"/>
      <w:lvlText w:val="(%1)"/>
      <w:lvlJc w:val="left"/>
      <w:pPr>
        <w:ind w:left="2009" w:hanging="732"/>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0" w15:restartNumberingAfterBreak="0">
    <w:nsid w:val="3AB90B00"/>
    <w:multiLevelType w:val="hybridMultilevel"/>
    <w:tmpl w:val="64FC9BAE"/>
    <w:lvl w:ilvl="0" w:tplc="B44C4250">
      <w:start w:val="1"/>
      <w:numFmt w:val="lowerLetter"/>
      <w:lvlText w:val="(%1)"/>
      <w:lvlJc w:val="left"/>
      <w:pPr>
        <w:ind w:left="1766" w:hanging="360"/>
      </w:pPr>
      <w:rPr>
        <w:rFonts w:hint="default"/>
      </w:rPr>
    </w:lvl>
    <w:lvl w:ilvl="1" w:tplc="04090019">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21" w15:restartNumberingAfterBreak="0">
    <w:nsid w:val="3CC0450F"/>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2" w15:restartNumberingAfterBreak="0">
    <w:nsid w:val="42FF730B"/>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3" w15:restartNumberingAfterBreak="0">
    <w:nsid w:val="476C3E7B"/>
    <w:multiLevelType w:val="hybridMultilevel"/>
    <w:tmpl w:val="4E56CC50"/>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4" w15:restartNumberingAfterBreak="0">
    <w:nsid w:val="47A42211"/>
    <w:multiLevelType w:val="hybridMultilevel"/>
    <w:tmpl w:val="35DA4340"/>
    <w:lvl w:ilvl="0" w:tplc="3558FC5A">
      <w:start w:val="1"/>
      <w:numFmt w:val="lowerLetter"/>
      <w:lvlText w:val="(%1)"/>
      <w:lvlJc w:val="left"/>
      <w:pPr>
        <w:ind w:left="1686" w:hanging="360"/>
      </w:pPr>
      <w:rPr>
        <w:rFonts w:hint="default"/>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25" w15:restartNumberingAfterBreak="0">
    <w:nsid w:val="49C54730"/>
    <w:multiLevelType w:val="singleLevel"/>
    <w:tmpl w:val="D2161642"/>
    <w:lvl w:ilvl="0">
      <w:start w:val="1"/>
      <w:numFmt w:val="lowerLetter"/>
      <w:pStyle w:val="a0"/>
      <w:lvlText w:val="(%1)"/>
      <w:lvlJc w:val="left"/>
      <w:pPr>
        <w:tabs>
          <w:tab w:val="num" w:pos="1406"/>
        </w:tabs>
        <w:ind w:left="1406" w:hanging="567"/>
      </w:pPr>
      <w:rPr>
        <w:rFonts w:hint="eastAsia"/>
        <w:b/>
        <w:i w:val="0"/>
        <w:spacing w:val="0"/>
      </w:rPr>
    </w:lvl>
  </w:abstractNum>
  <w:abstractNum w:abstractNumId="26" w15:restartNumberingAfterBreak="0">
    <w:nsid w:val="4A013E6F"/>
    <w:multiLevelType w:val="hybridMultilevel"/>
    <w:tmpl w:val="7706B31E"/>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7" w15:restartNumberingAfterBreak="0">
    <w:nsid w:val="4A7B20C1"/>
    <w:multiLevelType w:val="singleLevel"/>
    <w:tmpl w:val="F0EACAEE"/>
    <w:lvl w:ilvl="0">
      <w:start w:val="1"/>
      <w:numFmt w:val="decimal"/>
      <w:pStyle w:val="10"/>
      <w:lvlText w:val="(%1)"/>
      <w:lvlJc w:val="left"/>
      <w:pPr>
        <w:tabs>
          <w:tab w:val="num" w:pos="1406"/>
        </w:tabs>
        <w:ind w:left="1406" w:hanging="567"/>
      </w:pPr>
      <w:rPr>
        <w:rFonts w:ascii="Times New Roman" w:hAnsi="Times New Roman" w:hint="default"/>
        <w:b/>
        <w:i w:val="0"/>
        <w:spacing w:val="0"/>
        <w:sz w:val="22"/>
      </w:rPr>
    </w:lvl>
  </w:abstractNum>
  <w:abstractNum w:abstractNumId="28" w15:restartNumberingAfterBreak="0">
    <w:nsid w:val="4B6E0095"/>
    <w:multiLevelType w:val="singleLevel"/>
    <w:tmpl w:val="B3C8B45C"/>
    <w:lvl w:ilvl="0">
      <w:start w:val="1"/>
      <w:numFmt w:val="lowerLetter"/>
      <w:pStyle w:val="a1"/>
      <w:lvlText w:val="“(%1)"/>
      <w:lvlJc w:val="left"/>
      <w:pPr>
        <w:tabs>
          <w:tab w:val="num" w:pos="1644"/>
        </w:tabs>
        <w:ind w:left="1644" w:hanging="805"/>
      </w:pPr>
      <w:rPr>
        <w:rFonts w:hint="eastAsia"/>
        <w:b/>
        <w:i w:val="0"/>
        <w:spacing w:val="0"/>
      </w:rPr>
    </w:lvl>
  </w:abstractNum>
  <w:abstractNum w:abstractNumId="29" w15:restartNumberingAfterBreak="0">
    <w:nsid w:val="4C97091E"/>
    <w:multiLevelType w:val="hybridMultilevel"/>
    <w:tmpl w:val="94004CB8"/>
    <w:lvl w:ilvl="0" w:tplc="91CE21AE">
      <w:start w:val="1"/>
      <w:numFmt w:val="decimal"/>
      <w:lvlText w:val="%1."/>
      <w:lvlJc w:val="left"/>
      <w:pPr>
        <w:ind w:left="480" w:hanging="480"/>
      </w:pPr>
      <w:rPr>
        <w:rFonts w:hint="eastAsia"/>
        <w:b w:val="0"/>
        <w:snapToGrid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228175F"/>
    <w:multiLevelType w:val="hybridMultilevel"/>
    <w:tmpl w:val="1F348B88"/>
    <w:lvl w:ilvl="0" w:tplc="BE182E22">
      <w:start w:val="1"/>
      <w:numFmt w:val="lowerLetter"/>
      <w:lvlText w:val="(%1)"/>
      <w:lvlJc w:val="left"/>
      <w:pPr>
        <w:ind w:left="2202" w:hanging="360"/>
      </w:pPr>
      <w:rPr>
        <w:rFonts w:cs="Times New Roman" w:hint="default"/>
        <w:color w:val="auto"/>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31" w15:restartNumberingAfterBreak="0">
    <w:nsid w:val="55573448"/>
    <w:multiLevelType w:val="hybridMultilevel"/>
    <w:tmpl w:val="C27EFA12"/>
    <w:lvl w:ilvl="0" w:tplc="F0E0418A">
      <w:start w:val="1"/>
      <w:numFmt w:val="lowerLetter"/>
      <w:lvlText w:val="(%1)"/>
      <w:lvlJc w:val="left"/>
      <w:pPr>
        <w:ind w:left="1686" w:hanging="360"/>
      </w:pPr>
      <w:rPr>
        <w:rFonts w:hint="default"/>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32" w15:restartNumberingAfterBreak="0">
    <w:nsid w:val="5840520C"/>
    <w:multiLevelType w:val="hybridMultilevel"/>
    <w:tmpl w:val="B9A20AC2"/>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3" w15:restartNumberingAfterBreak="0">
    <w:nsid w:val="594E469C"/>
    <w:multiLevelType w:val="hybridMultilevel"/>
    <w:tmpl w:val="AB8EDB86"/>
    <w:lvl w:ilvl="0" w:tplc="5FB8A0DA">
      <w:start w:val="1"/>
      <w:numFmt w:val="low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5B7347"/>
    <w:multiLevelType w:val="hybridMultilevel"/>
    <w:tmpl w:val="610C9498"/>
    <w:lvl w:ilvl="0" w:tplc="0409000B">
      <w:start w:val="1"/>
      <w:numFmt w:val="bullet"/>
      <w:lvlText w:val=""/>
      <w:lvlJc w:val="left"/>
      <w:pPr>
        <w:ind w:left="1315" w:hanging="480"/>
      </w:pPr>
      <w:rPr>
        <w:rFonts w:ascii="Wingdings" w:hAnsi="Wingdings" w:hint="default"/>
      </w:rPr>
    </w:lvl>
    <w:lvl w:ilvl="1" w:tplc="04090003" w:tentative="1">
      <w:start w:val="1"/>
      <w:numFmt w:val="bullet"/>
      <w:lvlText w:val=""/>
      <w:lvlJc w:val="left"/>
      <w:pPr>
        <w:ind w:left="1795" w:hanging="480"/>
      </w:pPr>
      <w:rPr>
        <w:rFonts w:ascii="Wingdings" w:hAnsi="Wingdings" w:hint="default"/>
      </w:rPr>
    </w:lvl>
    <w:lvl w:ilvl="2" w:tplc="04090005" w:tentative="1">
      <w:start w:val="1"/>
      <w:numFmt w:val="bullet"/>
      <w:lvlText w:val=""/>
      <w:lvlJc w:val="left"/>
      <w:pPr>
        <w:ind w:left="2275" w:hanging="480"/>
      </w:pPr>
      <w:rPr>
        <w:rFonts w:ascii="Wingdings" w:hAnsi="Wingdings" w:hint="default"/>
      </w:rPr>
    </w:lvl>
    <w:lvl w:ilvl="3" w:tplc="04090001" w:tentative="1">
      <w:start w:val="1"/>
      <w:numFmt w:val="bullet"/>
      <w:lvlText w:val=""/>
      <w:lvlJc w:val="left"/>
      <w:pPr>
        <w:ind w:left="2755" w:hanging="480"/>
      </w:pPr>
      <w:rPr>
        <w:rFonts w:ascii="Wingdings" w:hAnsi="Wingdings" w:hint="default"/>
      </w:rPr>
    </w:lvl>
    <w:lvl w:ilvl="4" w:tplc="04090003" w:tentative="1">
      <w:start w:val="1"/>
      <w:numFmt w:val="bullet"/>
      <w:lvlText w:val=""/>
      <w:lvlJc w:val="left"/>
      <w:pPr>
        <w:ind w:left="3235" w:hanging="480"/>
      </w:pPr>
      <w:rPr>
        <w:rFonts w:ascii="Wingdings" w:hAnsi="Wingdings" w:hint="default"/>
      </w:rPr>
    </w:lvl>
    <w:lvl w:ilvl="5" w:tplc="04090005" w:tentative="1">
      <w:start w:val="1"/>
      <w:numFmt w:val="bullet"/>
      <w:lvlText w:val=""/>
      <w:lvlJc w:val="left"/>
      <w:pPr>
        <w:ind w:left="3715" w:hanging="480"/>
      </w:pPr>
      <w:rPr>
        <w:rFonts w:ascii="Wingdings" w:hAnsi="Wingdings" w:hint="default"/>
      </w:rPr>
    </w:lvl>
    <w:lvl w:ilvl="6" w:tplc="04090001" w:tentative="1">
      <w:start w:val="1"/>
      <w:numFmt w:val="bullet"/>
      <w:lvlText w:val=""/>
      <w:lvlJc w:val="left"/>
      <w:pPr>
        <w:ind w:left="4195" w:hanging="480"/>
      </w:pPr>
      <w:rPr>
        <w:rFonts w:ascii="Wingdings" w:hAnsi="Wingdings" w:hint="default"/>
      </w:rPr>
    </w:lvl>
    <w:lvl w:ilvl="7" w:tplc="04090003" w:tentative="1">
      <w:start w:val="1"/>
      <w:numFmt w:val="bullet"/>
      <w:lvlText w:val=""/>
      <w:lvlJc w:val="left"/>
      <w:pPr>
        <w:ind w:left="4675" w:hanging="480"/>
      </w:pPr>
      <w:rPr>
        <w:rFonts w:ascii="Wingdings" w:hAnsi="Wingdings" w:hint="default"/>
      </w:rPr>
    </w:lvl>
    <w:lvl w:ilvl="8" w:tplc="04090005" w:tentative="1">
      <w:start w:val="1"/>
      <w:numFmt w:val="bullet"/>
      <w:lvlText w:val=""/>
      <w:lvlJc w:val="left"/>
      <w:pPr>
        <w:ind w:left="5155" w:hanging="480"/>
      </w:pPr>
      <w:rPr>
        <w:rFonts w:ascii="Wingdings" w:hAnsi="Wingdings" w:hint="default"/>
      </w:rPr>
    </w:lvl>
  </w:abstractNum>
  <w:abstractNum w:abstractNumId="35" w15:restartNumberingAfterBreak="0">
    <w:nsid w:val="60D17E56"/>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6" w15:restartNumberingAfterBreak="0">
    <w:nsid w:val="637F4FF3"/>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7" w15:restartNumberingAfterBreak="0">
    <w:nsid w:val="6B364924"/>
    <w:multiLevelType w:val="hybridMultilevel"/>
    <w:tmpl w:val="C6122F00"/>
    <w:lvl w:ilvl="0" w:tplc="0409000B">
      <w:start w:val="1"/>
      <w:numFmt w:val="bullet"/>
      <w:lvlText w:val=""/>
      <w:lvlJc w:val="left"/>
      <w:pPr>
        <w:ind w:left="2386" w:hanging="480"/>
      </w:pPr>
      <w:rPr>
        <w:rFonts w:ascii="Wingdings" w:hAnsi="Wingdings" w:hint="default"/>
      </w:rPr>
    </w:lvl>
    <w:lvl w:ilvl="1" w:tplc="04090003" w:tentative="1">
      <w:start w:val="1"/>
      <w:numFmt w:val="bullet"/>
      <w:lvlText w:val=""/>
      <w:lvlJc w:val="left"/>
      <w:pPr>
        <w:ind w:left="2866" w:hanging="480"/>
      </w:pPr>
      <w:rPr>
        <w:rFonts w:ascii="Wingdings" w:hAnsi="Wingdings" w:hint="default"/>
      </w:rPr>
    </w:lvl>
    <w:lvl w:ilvl="2" w:tplc="04090005" w:tentative="1">
      <w:start w:val="1"/>
      <w:numFmt w:val="bullet"/>
      <w:lvlText w:val=""/>
      <w:lvlJc w:val="left"/>
      <w:pPr>
        <w:ind w:left="3346" w:hanging="480"/>
      </w:pPr>
      <w:rPr>
        <w:rFonts w:ascii="Wingdings" w:hAnsi="Wingdings" w:hint="default"/>
      </w:rPr>
    </w:lvl>
    <w:lvl w:ilvl="3" w:tplc="04090001" w:tentative="1">
      <w:start w:val="1"/>
      <w:numFmt w:val="bullet"/>
      <w:lvlText w:val=""/>
      <w:lvlJc w:val="left"/>
      <w:pPr>
        <w:ind w:left="3826" w:hanging="480"/>
      </w:pPr>
      <w:rPr>
        <w:rFonts w:ascii="Wingdings" w:hAnsi="Wingdings" w:hint="default"/>
      </w:rPr>
    </w:lvl>
    <w:lvl w:ilvl="4" w:tplc="04090003" w:tentative="1">
      <w:start w:val="1"/>
      <w:numFmt w:val="bullet"/>
      <w:lvlText w:val=""/>
      <w:lvlJc w:val="left"/>
      <w:pPr>
        <w:ind w:left="4306" w:hanging="480"/>
      </w:pPr>
      <w:rPr>
        <w:rFonts w:ascii="Wingdings" w:hAnsi="Wingdings" w:hint="default"/>
      </w:rPr>
    </w:lvl>
    <w:lvl w:ilvl="5" w:tplc="04090005" w:tentative="1">
      <w:start w:val="1"/>
      <w:numFmt w:val="bullet"/>
      <w:lvlText w:val=""/>
      <w:lvlJc w:val="left"/>
      <w:pPr>
        <w:ind w:left="4786" w:hanging="480"/>
      </w:pPr>
      <w:rPr>
        <w:rFonts w:ascii="Wingdings" w:hAnsi="Wingdings" w:hint="default"/>
      </w:rPr>
    </w:lvl>
    <w:lvl w:ilvl="6" w:tplc="04090001" w:tentative="1">
      <w:start w:val="1"/>
      <w:numFmt w:val="bullet"/>
      <w:lvlText w:val=""/>
      <w:lvlJc w:val="left"/>
      <w:pPr>
        <w:ind w:left="5266" w:hanging="480"/>
      </w:pPr>
      <w:rPr>
        <w:rFonts w:ascii="Wingdings" w:hAnsi="Wingdings" w:hint="default"/>
      </w:rPr>
    </w:lvl>
    <w:lvl w:ilvl="7" w:tplc="04090003" w:tentative="1">
      <w:start w:val="1"/>
      <w:numFmt w:val="bullet"/>
      <w:lvlText w:val=""/>
      <w:lvlJc w:val="left"/>
      <w:pPr>
        <w:ind w:left="5746" w:hanging="480"/>
      </w:pPr>
      <w:rPr>
        <w:rFonts w:ascii="Wingdings" w:hAnsi="Wingdings" w:hint="default"/>
      </w:rPr>
    </w:lvl>
    <w:lvl w:ilvl="8" w:tplc="04090005" w:tentative="1">
      <w:start w:val="1"/>
      <w:numFmt w:val="bullet"/>
      <w:lvlText w:val=""/>
      <w:lvlJc w:val="left"/>
      <w:pPr>
        <w:ind w:left="6226" w:hanging="480"/>
      </w:pPr>
      <w:rPr>
        <w:rFonts w:ascii="Wingdings" w:hAnsi="Wingdings" w:hint="default"/>
      </w:rPr>
    </w:lvl>
  </w:abstractNum>
  <w:abstractNum w:abstractNumId="38" w15:restartNumberingAfterBreak="0">
    <w:nsid w:val="6B77720C"/>
    <w:multiLevelType w:val="hybridMultilevel"/>
    <w:tmpl w:val="A5DC6AEC"/>
    <w:lvl w:ilvl="0" w:tplc="86F4AF1E">
      <w:start w:val="1"/>
      <w:numFmt w:val="decimal"/>
      <w:lvlText w:val="(%1)"/>
      <w:lvlJc w:val="left"/>
      <w:pPr>
        <w:ind w:left="1694" w:hanging="850"/>
      </w:pPr>
      <w:rPr>
        <w:rFonts w:hint="default"/>
        <w:b w:val="0"/>
      </w:rPr>
    </w:lvl>
    <w:lvl w:ilvl="1" w:tplc="04090019">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39" w15:restartNumberingAfterBreak="0">
    <w:nsid w:val="6EE04AC9"/>
    <w:multiLevelType w:val="hybridMultilevel"/>
    <w:tmpl w:val="1F94E128"/>
    <w:lvl w:ilvl="0" w:tplc="4BD492B2">
      <w:start w:val="1"/>
      <w:numFmt w:val="lowerLetter"/>
      <w:lvlText w:val="(%1)"/>
      <w:lvlJc w:val="left"/>
      <w:pPr>
        <w:ind w:left="1319" w:hanging="480"/>
      </w:pPr>
      <w:rPr>
        <w:rFonts w:hint="default"/>
      </w:rPr>
    </w:lvl>
    <w:lvl w:ilvl="1" w:tplc="04090019">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0" w15:restartNumberingAfterBreak="0">
    <w:nsid w:val="70820B7A"/>
    <w:multiLevelType w:val="hybridMultilevel"/>
    <w:tmpl w:val="B18E04D0"/>
    <w:lvl w:ilvl="0" w:tplc="11A44220">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31005F3"/>
    <w:multiLevelType w:val="hybridMultilevel"/>
    <w:tmpl w:val="7A3829F6"/>
    <w:lvl w:ilvl="0" w:tplc="3BB0474A">
      <w:start w:val="1"/>
      <w:numFmt w:val="lowerLetter"/>
      <w:lvlText w:val="(%1)"/>
      <w:lvlJc w:val="left"/>
      <w:pPr>
        <w:tabs>
          <w:tab w:val="num" w:pos="1701"/>
        </w:tabs>
        <w:ind w:left="1701" w:hanging="862"/>
      </w:pPr>
      <w:rPr>
        <w:rFonts w:hint="default"/>
        <w:i w:val="0"/>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2" w15:restartNumberingAfterBreak="0">
    <w:nsid w:val="755C29E1"/>
    <w:multiLevelType w:val="hybridMultilevel"/>
    <w:tmpl w:val="35DA4340"/>
    <w:lvl w:ilvl="0" w:tplc="3558FC5A">
      <w:start w:val="1"/>
      <w:numFmt w:val="lowerLetter"/>
      <w:lvlText w:val="(%1)"/>
      <w:lvlJc w:val="left"/>
      <w:pPr>
        <w:ind w:left="1686" w:hanging="360"/>
      </w:pPr>
      <w:rPr>
        <w:rFonts w:hint="default"/>
      </w:rPr>
    </w:lvl>
    <w:lvl w:ilvl="1" w:tplc="04090019" w:tentative="1">
      <w:start w:val="1"/>
      <w:numFmt w:val="ideographTraditional"/>
      <w:lvlText w:val="%2、"/>
      <w:lvlJc w:val="left"/>
      <w:pPr>
        <w:ind w:left="1151" w:hanging="480"/>
      </w:pPr>
    </w:lvl>
    <w:lvl w:ilvl="2" w:tplc="0409001B" w:tentative="1">
      <w:start w:val="1"/>
      <w:numFmt w:val="lowerRoman"/>
      <w:lvlText w:val="%3."/>
      <w:lvlJc w:val="right"/>
      <w:pPr>
        <w:ind w:left="1631" w:hanging="480"/>
      </w:pPr>
    </w:lvl>
    <w:lvl w:ilvl="3" w:tplc="0409000F" w:tentative="1">
      <w:start w:val="1"/>
      <w:numFmt w:val="decimal"/>
      <w:lvlText w:val="%4."/>
      <w:lvlJc w:val="left"/>
      <w:pPr>
        <w:ind w:left="2111" w:hanging="480"/>
      </w:pPr>
    </w:lvl>
    <w:lvl w:ilvl="4" w:tplc="04090019" w:tentative="1">
      <w:start w:val="1"/>
      <w:numFmt w:val="ideographTraditional"/>
      <w:lvlText w:val="%5、"/>
      <w:lvlJc w:val="left"/>
      <w:pPr>
        <w:ind w:left="2591" w:hanging="480"/>
      </w:pPr>
    </w:lvl>
    <w:lvl w:ilvl="5" w:tplc="0409001B" w:tentative="1">
      <w:start w:val="1"/>
      <w:numFmt w:val="lowerRoman"/>
      <w:lvlText w:val="%6."/>
      <w:lvlJc w:val="right"/>
      <w:pPr>
        <w:ind w:left="3071" w:hanging="480"/>
      </w:pPr>
    </w:lvl>
    <w:lvl w:ilvl="6" w:tplc="0409000F" w:tentative="1">
      <w:start w:val="1"/>
      <w:numFmt w:val="decimal"/>
      <w:lvlText w:val="%7."/>
      <w:lvlJc w:val="left"/>
      <w:pPr>
        <w:ind w:left="3551" w:hanging="480"/>
      </w:pPr>
    </w:lvl>
    <w:lvl w:ilvl="7" w:tplc="04090019" w:tentative="1">
      <w:start w:val="1"/>
      <w:numFmt w:val="ideographTraditional"/>
      <w:lvlText w:val="%8、"/>
      <w:lvlJc w:val="left"/>
      <w:pPr>
        <w:ind w:left="4031" w:hanging="480"/>
      </w:pPr>
    </w:lvl>
    <w:lvl w:ilvl="8" w:tplc="0409001B" w:tentative="1">
      <w:start w:val="1"/>
      <w:numFmt w:val="lowerRoman"/>
      <w:lvlText w:val="%9."/>
      <w:lvlJc w:val="right"/>
      <w:pPr>
        <w:ind w:left="4511" w:hanging="480"/>
      </w:pPr>
    </w:lvl>
  </w:abstractNum>
  <w:abstractNum w:abstractNumId="43" w15:restartNumberingAfterBreak="0">
    <w:nsid w:val="77781056"/>
    <w:multiLevelType w:val="hybridMultilevel"/>
    <w:tmpl w:val="C67AB324"/>
    <w:lvl w:ilvl="0" w:tplc="11A4422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93164"/>
    <w:multiLevelType w:val="hybridMultilevel"/>
    <w:tmpl w:val="A65A4944"/>
    <w:lvl w:ilvl="0" w:tplc="94EA76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C39D5"/>
    <w:multiLevelType w:val="hybridMultilevel"/>
    <w:tmpl w:val="C5ACDF76"/>
    <w:lvl w:ilvl="0" w:tplc="3A622DCA">
      <w:start w:val="1"/>
      <w:numFmt w:val="bullet"/>
      <w:lvlText w:val=""/>
      <w:lvlJc w:val="left"/>
      <w:pPr>
        <w:tabs>
          <w:tab w:val="num" w:pos="1406"/>
        </w:tabs>
        <w:ind w:left="1406" w:hanging="56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ED1722F"/>
    <w:multiLevelType w:val="hybridMultilevel"/>
    <w:tmpl w:val="73306B4A"/>
    <w:lvl w:ilvl="0" w:tplc="DC22B0E0">
      <w:start w:val="1"/>
      <w:numFmt w:val="lowerLetter"/>
      <w:lvlText w:val="(%1)"/>
      <w:lvlJc w:val="left"/>
      <w:pPr>
        <w:ind w:left="149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F60768"/>
    <w:multiLevelType w:val="hybridMultilevel"/>
    <w:tmpl w:val="003C70BA"/>
    <w:lvl w:ilvl="0" w:tplc="1AA6DCEA">
      <w:start w:val="1"/>
      <w:numFmt w:val="lowerLetter"/>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8"/>
  </w:num>
  <w:num w:numId="3">
    <w:abstractNumId w:val="1"/>
  </w:num>
  <w:num w:numId="4">
    <w:abstractNumId w:val="5"/>
  </w:num>
  <w:num w:numId="5">
    <w:abstractNumId w:val="6"/>
  </w:num>
  <w:num w:numId="6">
    <w:abstractNumId w:val="25"/>
  </w:num>
  <w:num w:numId="7">
    <w:abstractNumId w:val="27"/>
  </w:num>
  <w:num w:numId="8">
    <w:abstractNumId w:val="10"/>
  </w:num>
  <w:num w:numId="9">
    <w:abstractNumId w:val="16"/>
  </w:num>
  <w:num w:numId="10">
    <w:abstractNumId w:val="47"/>
  </w:num>
  <w:num w:numId="11">
    <w:abstractNumId w:val="33"/>
  </w:num>
  <w:num w:numId="12">
    <w:abstractNumId w:val="40"/>
  </w:num>
  <w:num w:numId="13">
    <w:abstractNumId w:val="15"/>
  </w:num>
  <w:num w:numId="14">
    <w:abstractNumId w:val="45"/>
  </w:num>
  <w:num w:numId="15">
    <w:abstractNumId w:val="30"/>
  </w:num>
  <w:num w:numId="16">
    <w:abstractNumId w:val="24"/>
  </w:num>
  <w:num w:numId="17">
    <w:abstractNumId w:val="2"/>
  </w:num>
  <w:num w:numId="18">
    <w:abstractNumId w:val="8"/>
  </w:num>
  <w:num w:numId="19">
    <w:abstractNumId w:val="4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9"/>
  </w:num>
  <w:num w:numId="23">
    <w:abstractNumId w:val="7"/>
  </w:num>
  <w:num w:numId="24">
    <w:abstractNumId w:val="18"/>
  </w:num>
  <w:num w:numId="25">
    <w:abstractNumId w:val="31"/>
  </w:num>
  <w:num w:numId="26">
    <w:abstractNumId w:val="42"/>
  </w:num>
  <w:num w:numId="27">
    <w:abstractNumId w:val="3"/>
  </w:num>
  <w:num w:numId="28">
    <w:abstractNumId w:val="34"/>
  </w:num>
  <w:num w:numId="29">
    <w:abstractNumId w:val="32"/>
  </w:num>
  <w:num w:numId="30">
    <w:abstractNumId w:val="26"/>
  </w:num>
  <w:num w:numId="31">
    <w:abstractNumId w:val="37"/>
  </w:num>
  <w:num w:numId="32">
    <w:abstractNumId w:val="23"/>
  </w:num>
  <w:num w:numId="33">
    <w:abstractNumId w:val="4"/>
  </w:num>
  <w:num w:numId="34">
    <w:abstractNumId w:val="14"/>
  </w:num>
  <w:num w:numId="35">
    <w:abstractNumId w:val="35"/>
  </w:num>
  <w:num w:numId="36">
    <w:abstractNumId w:val="22"/>
  </w:num>
  <w:num w:numId="37">
    <w:abstractNumId w:val="41"/>
  </w:num>
  <w:num w:numId="38">
    <w:abstractNumId w:val="36"/>
  </w:num>
  <w:num w:numId="39">
    <w:abstractNumId w:val="0"/>
  </w:num>
  <w:num w:numId="40">
    <w:abstractNumId w:val="21"/>
  </w:num>
  <w:num w:numId="41">
    <w:abstractNumId w:val="13"/>
  </w:num>
  <w:num w:numId="42">
    <w:abstractNumId w:val="12"/>
  </w:num>
  <w:num w:numId="43">
    <w:abstractNumId w:val="44"/>
  </w:num>
  <w:num w:numId="44">
    <w:abstractNumId w:val="38"/>
  </w:num>
  <w:num w:numId="45">
    <w:abstractNumId w:val="19"/>
  </w:num>
  <w:num w:numId="46">
    <w:abstractNumId w:val="11"/>
  </w:num>
  <w:num w:numId="47">
    <w:abstractNumId w:val="29"/>
  </w:num>
  <w:num w:numId="48">
    <w:abstractNumId w:val="43"/>
  </w:num>
  <w:num w:numId="4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2"/>
  <w:noPunctuationKerning/>
  <w:characterSpacingControl w:val="doNotCompress"/>
  <w:noLineBreaksAfter w:lang="zh-TW" w:val="([{‘“‵〈《「『【〔〝︵︷︹︻︽︿﹁﹃﹙﹛﹝（｛"/>
  <w:noLineBreaksBefore w:lang="zh-TW" w:val="!),.:;?]}·–—’”‥…‧′╴、。〉》」』】〕〞︰︱︳︴︶︸︺︼︾﹀﹂﹄﹏﹐﹑﹒﹔﹕﹖﹗﹚﹜﹞！），．：；？｜｝"/>
  <w:hdrShapeDefaults>
    <o:shapedefaults v:ext="edit" spidmax="160769"/>
  </w:hdrShapeDefaults>
  <w:footnotePr>
    <w:numRestart w:val="eachSect"/>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ones" w:val="區導言^0^1925"/>
  </w:docVars>
  <w:rsids>
    <w:rsidRoot w:val="00304091"/>
    <w:rsid w:val="0000054F"/>
    <w:rsid w:val="0000328F"/>
    <w:rsid w:val="000043D2"/>
    <w:rsid w:val="000045A7"/>
    <w:rsid w:val="0000510E"/>
    <w:rsid w:val="00006313"/>
    <w:rsid w:val="00007029"/>
    <w:rsid w:val="00007A68"/>
    <w:rsid w:val="00007AB6"/>
    <w:rsid w:val="00007CD6"/>
    <w:rsid w:val="000108FB"/>
    <w:rsid w:val="00011622"/>
    <w:rsid w:val="00011BA1"/>
    <w:rsid w:val="00013240"/>
    <w:rsid w:val="00013DC5"/>
    <w:rsid w:val="00016335"/>
    <w:rsid w:val="00016493"/>
    <w:rsid w:val="000169DF"/>
    <w:rsid w:val="0001702C"/>
    <w:rsid w:val="00017186"/>
    <w:rsid w:val="00017BBD"/>
    <w:rsid w:val="00020281"/>
    <w:rsid w:val="00020563"/>
    <w:rsid w:val="0002059A"/>
    <w:rsid w:val="00022073"/>
    <w:rsid w:val="00022277"/>
    <w:rsid w:val="00022D6D"/>
    <w:rsid w:val="000235EE"/>
    <w:rsid w:val="00023697"/>
    <w:rsid w:val="00025D0A"/>
    <w:rsid w:val="000260E8"/>
    <w:rsid w:val="000262D2"/>
    <w:rsid w:val="00027233"/>
    <w:rsid w:val="00027916"/>
    <w:rsid w:val="00030B0D"/>
    <w:rsid w:val="0003244B"/>
    <w:rsid w:val="00032EBE"/>
    <w:rsid w:val="00035035"/>
    <w:rsid w:val="00035118"/>
    <w:rsid w:val="00035E46"/>
    <w:rsid w:val="00036894"/>
    <w:rsid w:val="00036B0F"/>
    <w:rsid w:val="00036C25"/>
    <w:rsid w:val="00036E12"/>
    <w:rsid w:val="000374DC"/>
    <w:rsid w:val="00037CAD"/>
    <w:rsid w:val="00037F64"/>
    <w:rsid w:val="0004023D"/>
    <w:rsid w:val="00040C80"/>
    <w:rsid w:val="00043441"/>
    <w:rsid w:val="000448E3"/>
    <w:rsid w:val="000469C0"/>
    <w:rsid w:val="00050511"/>
    <w:rsid w:val="000550A3"/>
    <w:rsid w:val="00056ACF"/>
    <w:rsid w:val="00057F04"/>
    <w:rsid w:val="000602FC"/>
    <w:rsid w:val="000606A4"/>
    <w:rsid w:val="00060B73"/>
    <w:rsid w:val="00060CF2"/>
    <w:rsid w:val="00062819"/>
    <w:rsid w:val="00062AF4"/>
    <w:rsid w:val="00063B0B"/>
    <w:rsid w:val="00063C8B"/>
    <w:rsid w:val="00063F69"/>
    <w:rsid w:val="000660AB"/>
    <w:rsid w:val="00074A37"/>
    <w:rsid w:val="00074CD3"/>
    <w:rsid w:val="00075A3B"/>
    <w:rsid w:val="00076BC8"/>
    <w:rsid w:val="00077444"/>
    <w:rsid w:val="0008063B"/>
    <w:rsid w:val="00081B91"/>
    <w:rsid w:val="000826BC"/>
    <w:rsid w:val="000835F7"/>
    <w:rsid w:val="00084DE0"/>
    <w:rsid w:val="00085491"/>
    <w:rsid w:val="00086698"/>
    <w:rsid w:val="000908B0"/>
    <w:rsid w:val="00091C6A"/>
    <w:rsid w:val="0009399D"/>
    <w:rsid w:val="00094AD9"/>
    <w:rsid w:val="00095509"/>
    <w:rsid w:val="00095F90"/>
    <w:rsid w:val="0009724B"/>
    <w:rsid w:val="000A2B1B"/>
    <w:rsid w:val="000A2CCC"/>
    <w:rsid w:val="000A3A3C"/>
    <w:rsid w:val="000A527F"/>
    <w:rsid w:val="000A766A"/>
    <w:rsid w:val="000A77C1"/>
    <w:rsid w:val="000B038D"/>
    <w:rsid w:val="000B45A0"/>
    <w:rsid w:val="000B5BEC"/>
    <w:rsid w:val="000B65EC"/>
    <w:rsid w:val="000B705D"/>
    <w:rsid w:val="000B70AB"/>
    <w:rsid w:val="000C06E9"/>
    <w:rsid w:val="000C091E"/>
    <w:rsid w:val="000C0B2E"/>
    <w:rsid w:val="000C1809"/>
    <w:rsid w:val="000C220E"/>
    <w:rsid w:val="000C2275"/>
    <w:rsid w:val="000C2973"/>
    <w:rsid w:val="000C37BB"/>
    <w:rsid w:val="000C384B"/>
    <w:rsid w:val="000C4095"/>
    <w:rsid w:val="000C5F05"/>
    <w:rsid w:val="000C6C68"/>
    <w:rsid w:val="000D0206"/>
    <w:rsid w:val="000D0621"/>
    <w:rsid w:val="000D09CC"/>
    <w:rsid w:val="000D1104"/>
    <w:rsid w:val="000D1A8A"/>
    <w:rsid w:val="000D3AB2"/>
    <w:rsid w:val="000D478A"/>
    <w:rsid w:val="000D50B2"/>
    <w:rsid w:val="000D5D5B"/>
    <w:rsid w:val="000D685A"/>
    <w:rsid w:val="000D73BE"/>
    <w:rsid w:val="000D79BE"/>
    <w:rsid w:val="000E0A0F"/>
    <w:rsid w:val="000E0B26"/>
    <w:rsid w:val="000E269A"/>
    <w:rsid w:val="000E394B"/>
    <w:rsid w:val="000E3F69"/>
    <w:rsid w:val="000E4BF1"/>
    <w:rsid w:val="000E4FFF"/>
    <w:rsid w:val="000E5074"/>
    <w:rsid w:val="000E767A"/>
    <w:rsid w:val="000F125C"/>
    <w:rsid w:val="000F45EA"/>
    <w:rsid w:val="000F4818"/>
    <w:rsid w:val="000F4CF5"/>
    <w:rsid w:val="000F54B0"/>
    <w:rsid w:val="000F69DC"/>
    <w:rsid w:val="000F74FF"/>
    <w:rsid w:val="000F7B31"/>
    <w:rsid w:val="0010005C"/>
    <w:rsid w:val="001009E9"/>
    <w:rsid w:val="00100F8C"/>
    <w:rsid w:val="00101155"/>
    <w:rsid w:val="00102C1C"/>
    <w:rsid w:val="00104B96"/>
    <w:rsid w:val="001051CA"/>
    <w:rsid w:val="001061AE"/>
    <w:rsid w:val="00106506"/>
    <w:rsid w:val="00106E3C"/>
    <w:rsid w:val="00107A6E"/>
    <w:rsid w:val="00110315"/>
    <w:rsid w:val="001120B9"/>
    <w:rsid w:val="001139B8"/>
    <w:rsid w:val="00113B55"/>
    <w:rsid w:val="00114293"/>
    <w:rsid w:val="00116715"/>
    <w:rsid w:val="0011744A"/>
    <w:rsid w:val="0011753E"/>
    <w:rsid w:val="00121384"/>
    <w:rsid w:val="00121385"/>
    <w:rsid w:val="00121F6A"/>
    <w:rsid w:val="0012381A"/>
    <w:rsid w:val="001248E9"/>
    <w:rsid w:val="0012499E"/>
    <w:rsid w:val="00124D30"/>
    <w:rsid w:val="001270BE"/>
    <w:rsid w:val="00130004"/>
    <w:rsid w:val="0013148F"/>
    <w:rsid w:val="00131691"/>
    <w:rsid w:val="00131D89"/>
    <w:rsid w:val="00131EBE"/>
    <w:rsid w:val="00133EDC"/>
    <w:rsid w:val="00133F27"/>
    <w:rsid w:val="001343D2"/>
    <w:rsid w:val="001361B5"/>
    <w:rsid w:val="00141C3F"/>
    <w:rsid w:val="0014240D"/>
    <w:rsid w:val="0014249D"/>
    <w:rsid w:val="0014353C"/>
    <w:rsid w:val="001445A1"/>
    <w:rsid w:val="00144600"/>
    <w:rsid w:val="00144EC2"/>
    <w:rsid w:val="00145C8F"/>
    <w:rsid w:val="0014643A"/>
    <w:rsid w:val="0015215A"/>
    <w:rsid w:val="00152441"/>
    <w:rsid w:val="00154063"/>
    <w:rsid w:val="001555A2"/>
    <w:rsid w:val="00162614"/>
    <w:rsid w:val="001627DC"/>
    <w:rsid w:val="0016297C"/>
    <w:rsid w:val="00162F49"/>
    <w:rsid w:val="00163C50"/>
    <w:rsid w:val="0016455E"/>
    <w:rsid w:val="00165606"/>
    <w:rsid w:val="00165D66"/>
    <w:rsid w:val="00166730"/>
    <w:rsid w:val="001674AD"/>
    <w:rsid w:val="00171D4C"/>
    <w:rsid w:val="00173EAF"/>
    <w:rsid w:val="00174BCE"/>
    <w:rsid w:val="00174CC5"/>
    <w:rsid w:val="0017701B"/>
    <w:rsid w:val="00177170"/>
    <w:rsid w:val="0017741F"/>
    <w:rsid w:val="001800EE"/>
    <w:rsid w:val="00180B91"/>
    <w:rsid w:val="00181119"/>
    <w:rsid w:val="001827A1"/>
    <w:rsid w:val="00183055"/>
    <w:rsid w:val="00183710"/>
    <w:rsid w:val="00183A1D"/>
    <w:rsid w:val="00184215"/>
    <w:rsid w:val="00185B23"/>
    <w:rsid w:val="00191C55"/>
    <w:rsid w:val="00193811"/>
    <w:rsid w:val="001950FE"/>
    <w:rsid w:val="001968D0"/>
    <w:rsid w:val="00196DFA"/>
    <w:rsid w:val="001A00E8"/>
    <w:rsid w:val="001A0867"/>
    <w:rsid w:val="001A2230"/>
    <w:rsid w:val="001A2F25"/>
    <w:rsid w:val="001A4244"/>
    <w:rsid w:val="001A4401"/>
    <w:rsid w:val="001A54B2"/>
    <w:rsid w:val="001A5A22"/>
    <w:rsid w:val="001A6984"/>
    <w:rsid w:val="001A6BFC"/>
    <w:rsid w:val="001A77B0"/>
    <w:rsid w:val="001B2F9F"/>
    <w:rsid w:val="001B5283"/>
    <w:rsid w:val="001B529B"/>
    <w:rsid w:val="001B616E"/>
    <w:rsid w:val="001B69BE"/>
    <w:rsid w:val="001B7B99"/>
    <w:rsid w:val="001C2656"/>
    <w:rsid w:val="001C2787"/>
    <w:rsid w:val="001C57DA"/>
    <w:rsid w:val="001C5D4E"/>
    <w:rsid w:val="001C68BD"/>
    <w:rsid w:val="001C6A05"/>
    <w:rsid w:val="001C7A25"/>
    <w:rsid w:val="001D2520"/>
    <w:rsid w:val="001D4082"/>
    <w:rsid w:val="001D4982"/>
    <w:rsid w:val="001D5C90"/>
    <w:rsid w:val="001E28CC"/>
    <w:rsid w:val="001E294D"/>
    <w:rsid w:val="001E3A4B"/>
    <w:rsid w:val="001E4674"/>
    <w:rsid w:val="001E4AD0"/>
    <w:rsid w:val="001E4B7D"/>
    <w:rsid w:val="001E4DA1"/>
    <w:rsid w:val="001E5071"/>
    <w:rsid w:val="001E6220"/>
    <w:rsid w:val="001F221A"/>
    <w:rsid w:val="001F2588"/>
    <w:rsid w:val="001F3733"/>
    <w:rsid w:val="001F3D66"/>
    <w:rsid w:val="001F4E05"/>
    <w:rsid w:val="001F5196"/>
    <w:rsid w:val="001F5807"/>
    <w:rsid w:val="001F7B69"/>
    <w:rsid w:val="002013DA"/>
    <w:rsid w:val="00202A57"/>
    <w:rsid w:val="00203409"/>
    <w:rsid w:val="0020396D"/>
    <w:rsid w:val="00205342"/>
    <w:rsid w:val="00206276"/>
    <w:rsid w:val="002063E1"/>
    <w:rsid w:val="00206EF4"/>
    <w:rsid w:val="0020758C"/>
    <w:rsid w:val="0021148C"/>
    <w:rsid w:val="00213D8F"/>
    <w:rsid w:val="00214241"/>
    <w:rsid w:val="00214382"/>
    <w:rsid w:val="00214563"/>
    <w:rsid w:val="002145AA"/>
    <w:rsid w:val="00214FA2"/>
    <w:rsid w:val="00215285"/>
    <w:rsid w:val="00217687"/>
    <w:rsid w:val="002179AC"/>
    <w:rsid w:val="0022106A"/>
    <w:rsid w:val="0022716F"/>
    <w:rsid w:val="00227C71"/>
    <w:rsid w:val="0023001E"/>
    <w:rsid w:val="00230BED"/>
    <w:rsid w:val="00230F6E"/>
    <w:rsid w:val="0023239F"/>
    <w:rsid w:val="00233CB2"/>
    <w:rsid w:val="00234160"/>
    <w:rsid w:val="00234274"/>
    <w:rsid w:val="002367A9"/>
    <w:rsid w:val="00236B4D"/>
    <w:rsid w:val="00236C0D"/>
    <w:rsid w:val="00236EE9"/>
    <w:rsid w:val="002376B7"/>
    <w:rsid w:val="00237CEB"/>
    <w:rsid w:val="00237E08"/>
    <w:rsid w:val="00243546"/>
    <w:rsid w:val="00243DA3"/>
    <w:rsid w:val="00243FB5"/>
    <w:rsid w:val="00244264"/>
    <w:rsid w:val="00245781"/>
    <w:rsid w:val="00246A0C"/>
    <w:rsid w:val="002521E9"/>
    <w:rsid w:val="00252BE3"/>
    <w:rsid w:val="00252C02"/>
    <w:rsid w:val="002532BD"/>
    <w:rsid w:val="002535E2"/>
    <w:rsid w:val="00253B5D"/>
    <w:rsid w:val="00253C9C"/>
    <w:rsid w:val="00254491"/>
    <w:rsid w:val="00254EBE"/>
    <w:rsid w:val="0025630C"/>
    <w:rsid w:val="00256EDB"/>
    <w:rsid w:val="002609CD"/>
    <w:rsid w:val="00262826"/>
    <w:rsid w:val="00263457"/>
    <w:rsid w:val="00263933"/>
    <w:rsid w:val="00263BE6"/>
    <w:rsid w:val="00264B75"/>
    <w:rsid w:val="002651BF"/>
    <w:rsid w:val="002658FD"/>
    <w:rsid w:val="0026622B"/>
    <w:rsid w:val="002667AF"/>
    <w:rsid w:val="0027086A"/>
    <w:rsid w:val="00271055"/>
    <w:rsid w:val="00273B0B"/>
    <w:rsid w:val="0027423A"/>
    <w:rsid w:val="002765BC"/>
    <w:rsid w:val="00276EE6"/>
    <w:rsid w:val="0027710B"/>
    <w:rsid w:val="00277ABF"/>
    <w:rsid w:val="00281339"/>
    <w:rsid w:val="00281401"/>
    <w:rsid w:val="00281FA9"/>
    <w:rsid w:val="002820EC"/>
    <w:rsid w:val="002821BC"/>
    <w:rsid w:val="00283002"/>
    <w:rsid w:val="0028417D"/>
    <w:rsid w:val="00285F1F"/>
    <w:rsid w:val="00287809"/>
    <w:rsid w:val="00287E55"/>
    <w:rsid w:val="00290020"/>
    <w:rsid w:val="00290577"/>
    <w:rsid w:val="00290CBD"/>
    <w:rsid w:val="0029173D"/>
    <w:rsid w:val="002917E7"/>
    <w:rsid w:val="00291A45"/>
    <w:rsid w:val="00291BAA"/>
    <w:rsid w:val="00291FCE"/>
    <w:rsid w:val="002931F8"/>
    <w:rsid w:val="00294756"/>
    <w:rsid w:val="002977CF"/>
    <w:rsid w:val="00297D48"/>
    <w:rsid w:val="002A17A1"/>
    <w:rsid w:val="002A2BEF"/>
    <w:rsid w:val="002A2F38"/>
    <w:rsid w:val="002A30F4"/>
    <w:rsid w:val="002A3F0F"/>
    <w:rsid w:val="002A3F8D"/>
    <w:rsid w:val="002A4E07"/>
    <w:rsid w:val="002A4F6B"/>
    <w:rsid w:val="002A53AC"/>
    <w:rsid w:val="002A66F9"/>
    <w:rsid w:val="002A6748"/>
    <w:rsid w:val="002A6982"/>
    <w:rsid w:val="002A6E06"/>
    <w:rsid w:val="002A75D5"/>
    <w:rsid w:val="002A7624"/>
    <w:rsid w:val="002A78EE"/>
    <w:rsid w:val="002B04DE"/>
    <w:rsid w:val="002B088C"/>
    <w:rsid w:val="002B23B7"/>
    <w:rsid w:val="002B4AD9"/>
    <w:rsid w:val="002B598E"/>
    <w:rsid w:val="002B6332"/>
    <w:rsid w:val="002B6820"/>
    <w:rsid w:val="002B7559"/>
    <w:rsid w:val="002B7B5A"/>
    <w:rsid w:val="002C02C6"/>
    <w:rsid w:val="002C0AA5"/>
    <w:rsid w:val="002C269A"/>
    <w:rsid w:val="002C334F"/>
    <w:rsid w:val="002C47A6"/>
    <w:rsid w:val="002C54A2"/>
    <w:rsid w:val="002C6C92"/>
    <w:rsid w:val="002C7925"/>
    <w:rsid w:val="002D00BD"/>
    <w:rsid w:val="002D2F66"/>
    <w:rsid w:val="002D531E"/>
    <w:rsid w:val="002D5B3D"/>
    <w:rsid w:val="002D64D9"/>
    <w:rsid w:val="002D6655"/>
    <w:rsid w:val="002D775D"/>
    <w:rsid w:val="002E033C"/>
    <w:rsid w:val="002E1BEF"/>
    <w:rsid w:val="002E2B5F"/>
    <w:rsid w:val="002E500D"/>
    <w:rsid w:val="002E55C9"/>
    <w:rsid w:val="002E5A2A"/>
    <w:rsid w:val="002E6BC1"/>
    <w:rsid w:val="002E7445"/>
    <w:rsid w:val="002E76B5"/>
    <w:rsid w:val="002F036B"/>
    <w:rsid w:val="002F1489"/>
    <w:rsid w:val="002F168D"/>
    <w:rsid w:val="002F324D"/>
    <w:rsid w:val="002F5222"/>
    <w:rsid w:val="002F569D"/>
    <w:rsid w:val="002F5DD2"/>
    <w:rsid w:val="002F62FE"/>
    <w:rsid w:val="002F6914"/>
    <w:rsid w:val="002F7871"/>
    <w:rsid w:val="002F7BF2"/>
    <w:rsid w:val="002F7D9A"/>
    <w:rsid w:val="00300489"/>
    <w:rsid w:val="00304091"/>
    <w:rsid w:val="003062B7"/>
    <w:rsid w:val="00306550"/>
    <w:rsid w:val="00306B24"/>
    <w:rsid w:val="00306B69"/>
    <w:rsid w:val="00306CAF"/>
    <w:rsid w:val="0031075A"/>
    <w:rsid w:val="00311EB9"/>
    <w:rsid w:val="0031451D"/>
    <w:rsid w:val="00321338"/>
    <w:rsid w:val="00322F57"/>
    <w:rsid w:val="00323816"/>
    <w:rsid w:val="00323C5B"/>
    <w:rsid w:val="003263C4"/>
    <w:rsid w:val="00326E21"/>
    <w:rsid w:val="00333C50"/>
    <w:rsid w:val="00334143"/>
    <w:rsid w:val="0033474B"/>
    <w:rsid w:val="00335273"/>
    <w:rsid w:val="003367CB"/>
    <w:rsid w:val="00337DDA"/>
    <w:rsid w:val="00337EF4"/>
    <w:rsid w:val="00341120"/>
    <w:rsid w:val="003422CB"/>
    <w:rsid w:val="00342D17"/>
    <w:rsid w:val="00344921"/>
    <w:rsid w:val="00345187"/>
    <w:rsid w:val="00346A6B"/>
    <w:rsid w:val="00350C2D"/>
    <w:rsid w:val="00350DB3"/>
    <w:rsid w:val="00355760"/>
    <w:rsid w:val="00356406"/>
    <w:rsid w:val="00356B8D"/>
    <w:rsid w:val="00356DEA"/>
    <w:rsid w:val="0035736A"/>
    <w:rsid w:val="003618AB"/>
    <w:rsid w:val="00362FC0"/>
    <w:rsid w:val="003636FC"/>
    <w:rsid w:val="00365386"/>
    <w:rsid w:val="003654A9"/>
    <w:rsid w:val="003660BA"/>
    <w:rsid w:val="003709C4"/>
    <w:rsid w:val="00370B70"/>
    <w:rsid w:val="00370C0D"/>
    <w:rsid w:val="00372703"/>
    <w:rsid w:val="0037324F"/>
    <w:rsid w:val="00373A77"/>
    <w:rsid w:val="003763C4"/>
    <w:rsid w:val="00376599"/>
    <w:rsid w:val="00377A2D"/>
    <w:rsid w:val="00380460"/>
    <w:rsid w:val="00381D25"/>
    <w:rsid w:val="00383161"/>
    <w:rsid w:val="00383C0C"/>
    <w:rsid w:val="00383C28"/>
    <w:rsid w:val="00383D9D"/>
    <w:rsid w:val="0038559C"/>
    <w:rsid w:val="00386753"/>
    <w:rsid w:val="00387167"/>
    <w:rsid w:val="0038726F"/>
    <w:rsid w:val="0038737F"/>
    <w:rsid w:val="0039132B"/>
    <w:rsid w:val="003917BF"/>
    <w:rsid w:val="003919D8"/>
    <w:rsid w:val="00392A0F"/>
    <w:rsid w:val="00393F89"/>
    <w:rsid w:val="00394764"/>
    <w:rsid w:val="003A07FC"/>
    <w:rsid w:val="003A13C9"/>
    <w:rsid w:val="003A265B"/>
    <w:rsid w:val="003A2FDD"/>
    <w:rsid w:val="003A610B"/>
    <w:rsid w:val="003B01AF"/>
    <w:rsid w:val="003B0C45"/>
    <w:rsid w:val="003B10B3"/>
    <w:rsid w:val="003B11C4"/>
    <w:rsid w:val="003B65A6"/>
    <w:rsid w:val="003B789D"/>
    <w:rsid w:val="003C0134"/>
    <w:rsid w:val="003C02B8"/>
    <w:rsid w:val="003C03C1"/>
    <w:rsid w:val="003C085E"/>
    <w:rsid w:val="003C4441"/>
    <w:rsid w:val="003C5DC2"/>
    <w:rsid w:val="003C6338"/>
    <w:rsid w:val="003C701A"/>
    <w:rsid w:val="003C70CE"/>
    <w:rsid w:val="003D0B81"/>
    <w:rsid w:val="003D18AA"/>
    <w:rsid w:val="003D1D56"/>
    <w:rsid w:val="003D1F4B"/>
    <w:rsid w:val="003D444D"/>
    <w:rsid w:val="003D4556"/>
    <w:rsid w:val="003D4BC8"/>
    <w:rsid w:val="003D5410"/>
    <w:rsid w:val="003D5813"/>
    <w:rsid w:val="003E0BED"/>
    <w:rsid w:val="003E0C28"/>
    <w:rsid w:val="003E1CDD"/>
    <w:rsid w:val="003E2C94"/>
    <w:rsid w:val="003E3E4F"/>
    <w:rsid w:val="003E43A6"/>
    <w:rsid w:val="003E4D07"/>
    <w:rsid w:val="003E52EA"/>
    <w:rsid w:val="003E61CB"/>
    <w:rsid w:val="003E620B"/>
    <w:rsid w:val="003E641E"/>
    <w:rsid w:val="003E7ABC"/>
    <w:rsid w:val="003F0158"/>
    <w:rsid w:val="003F12A9"/>
    <w:rsid w:val="003F149D"/>
    <w:rsid w:val="003F1768"/>
    <w:rsid w:val="003F1ABB"/>
    <w:rsid w:val="003F2575"/>
    <w:rsid w:val="003F2B24"/>
    <w:rsid w:val="003F30C6"/>
    <w:rsid w:val="003F3E9D"/>
    <w:rsid w:val="003F4067"/>
    <w:rsid w:val="003F4ED4"/>
    <w:rsid w:val="003F5CBF"/>
    <w:rsid w:val="003F663A"/>
    <w:rsid w:val="003F6B76"/>
    <w:rsid w:val="003F7643"/>
    <w:rsid w:val="00400126"/>
    <w:rsid w:val="004004CE"/>
    <w:rsid w:val="0040101A"/>
    <w:rsid w:val="0040247E"/>
    <w:rsid w:val="00404280"/>
    <w:rsid w:val="0040735A"/>
    <w:rsid w:val="004074F8"/>
    <w:rsid w:val="00407B98"/>
    <w:rsid w:val="00407C07"/>
    <w:rsid w:val="00407DD4"/>
    <w:rsid w:val="00410BE0"/>
    <w:rsid w:val="004114A5"/>
    <w:rsid w:val="00412455"/>
    <w:rsid w:val="00415216"/>
    <w:rsid w:val="00415277"/>
    <w:rsid w:val="00415406"/>
    <w:rsid w:val="00415457"/>
    <w:rsid w:val="00415B2E"/>
    <w:rsid w:val="00415B8E"/>
    <w:rsid w:val="0041617A"/>
    <w:rsid w:val="00417156"/>
    <w:rsid w:val="0041799A"/>
    <w:rsid w:val="00420956"/>
    <w:rsid w:val="00420D9A"/>
    <w:rsid w:val="00422791"/>
    <w:rsid w:val="00424717"/>
    <w:rsid w:val="00425B7A"/>
    <w:rsid w:val="0042640C"/>
    <w:rsid w:val="00426968"/>
    <w:rsid w:val="00426A74"/>
    <w:rsid w:val="00426E54"/>
    <w:rsid w:val="004309FA"/>
    <w:rsid w:val="00430C04"/>
    <w:rsid w:val="00430D02"/>
    <w:rsid w:val="004318C5"/>
    <w:rsid w:val="00431B06"/>
    <w:rsid w:val="0043227C"/>
    <w:rsid w:val="004327BF"/>
    <w:rsid w:val="0043343F"/>
    <w:rsid w:val="00433622"/>
    <w:rsid w:val="004338D8"/>
    <w:rsid w:val="00434FB4"/>
    <w:rsid w:val="00435DCD"/>
    <w:rsid w:val="0043799A"/>
    <w:rsid w:val="00440CA5"/>
    <w:rsid w:val="00440FEA"/>
    <w:rsid w:val="00441517"/>
    <w:rsid w:val="00441E5F"/>
    <w:rsid w:val="00442D81"/>
    <w:rsid w:val="0044562F"/>
    <w:rsid w:val="004471EB"/>
    <w:rsid w:val="00450163"/>
    <w:rsid w:val="0045061E"/>
    <w:rsid w:val="00450FAF"/>
    <w:rsid w:val="0045154F"/>
    <w:rsid w:val="00454F68"/>
    <w:rsid w:val="004576F5"/>
    <w:rsid w:val="0046059C"/>
    <w:rsid w:val="004612E1"/>
    <w:rsid w:val="0046253D"/>
    <w:rsid w:val="004627A6"/>
    <w:rsid w:val="004646A1"/>
    <w:rsid w:val="0046635D"/>
    <w:rsid w:val="00466466"/>
    <w:rsid w:val="00467B3C"/>
    <w:rsid w:val="00467DF0"/>
    <w:rsid w:val="0047201A"/>
    <w:rsid w:val="00472D6C"/>
    <w:rsid w:val="00474DE2"/>
    <w:rsid w:val="004756F9"/>
    <w:rsid w:val="00475DCC"/>
    <w:rsid w:val="00476258"/>
    <w:rsid w:val="00476BDC"/>
    <w:rsid w:val="00476F0F"/>
    <w:rsid w:val="00476FC9"/>
    <w:rsid w:val="004804D7"/>
    <w:rsid w:val="00480FBF"/>
    <w:rsid w:val="0048119F"/>
    <w:rsid w:val="00482369"/>
    <w:rsid w:val="00482A04"/>
    <w:rsid w:val="00483FDF"/>
    <w:rsid w:val="004877FC"/>
    <w:rsid w:val="004879CC"/>
    <w:rsid w:val="004879F5"/>
    <w:rsid w:val="00487B90"/>
    <w:rsid w:val="00487F6E"/>
    <w:rsid w:val="0049116A"/>
    <w:rsid w:val="004911F1"/>
    <w:rsid w:val="00493902"/>
    <w:rsid w:val="00495FFA"/>
    <w:rsid w:val="004972F6"/>
    <w:rsid w:val="00497ECA"/>
    <w:rsid w:val="004A10B1"/>
    <w:rsid w:val="004A1127"/>
    <w:rsid w:val="004A26B5"/>
    <w:rsid w:val="004A26C3"/>
    <w:rsid w:val="004A2B37"/>
    <w:rsid w:val="004A6985"/>
    <w:rsid w:val="004A7096"/>
    <w:rsid w:val="004A7BA2"/>
    <w:rsid w:val="004B227D"/>
    <w:rsid w:val="004B28B5"/>
    <w:rsid w:val="004B2E62"/>
    <w:rsid w:val="004B2F87"/>
    <w:rsid w:val="004B39AC"/>
    <w:rsid w:val="004B4FEA"/>
    <w:rsid w:val="004B57AD"/>
    <w:rsid w:val="004B59FF"/>
    <w:rsid w:val="004B6895"/>
    <w:rsid w:val="004B7185"/>
    <w:rsid w:val="004B73D3"/>
    <w:rsid w:val="004C04F3"/>
    <w:rsid w:val="004C051F"/>
    <w:rsid w:val="004C06E5"/>
    <w:rsid w:val="004C0A79"/>
    <w:rsid w:val="004C0D5B"/>
    <w:rsid w:val="004C2BAE"/>
    <w:rsid w:val="004C2BD4"/>
    <w:rsid w:val="004C4C94"/>
    <w:rsid w:val="004C512C"/>
    <w:rsid w:val="004C543B"/>
    <w:rsid w:val="004C5452"/>
    <w:rsid w:val="004C625A"/>
    <w:rsid w:val="004C6429"/>
    <w:rsid w:val="004C779D"/>
    <w:rsid w:val="004D0ED2"/>
    <w:rsid w:val="004D1DF1"/>
    <w:rsid w:val="004D22B3"/>
    <w:rsid w:val="004D2515"/>
    <w:rsid w:val="004D25BE"/>
    <w:rsid w:val="004D327C"/>
    <w:rsid w:val="004D3B8D"/>
    <w:rsid w:val="004D3DF8"/>
    <w:rsid w:val="004D4004"/>
    <w:rsid w:val="004D4A54"/>
    <w:rsid w:val="004D4D80"/>
    <w:rsid w:val="004D4EE9"/>
    <w:rsid w:val="004D50E7"/>
    <w:rsid w:val="004E094E"/>
    <w:rsid w:val="004E2DA4"/>
    <w:rsid w:val="004E35BC"/>
    <w:rsid w:val="004E5CA5"/>
    <w:rsid w:val="004F2330"/>
    <w:rsid w:val="004F368F"/>
    <w:rsid w:val="004F405B"/>
    <w:rsid w:val="004F73C8"/>
    <w:rsid w:val="004F7ED9"/>
    <w:rsid w:val="00500D8A"/>
    <w:rsid w:val="005018BC"/>
    <w:rsid w:val="00501C09"/>
    <w:rsid w:val="0050326C"/>
    <w:rsid w:val="005034E9"/>
    <w:rsid w:val="005038EC"/>
    <w:rsid w:val="00504949"/>
    <w:rsid w:val="00504EA3"/>
    <w:rsid w:val="00505224"/>
    <w:rsid w:val="005056E0"/>
    <w:rsid w:val="00506535"/>
    <w:rsid w:val="0051078D"/>
    <w:rsid w:val="00511024"/>
    <w:rsid w:val="00511792"/>
    <w:rsid w:val="005121A7"/>
    <w:rsid w:val="0051236B"/>
    <w:rsid w:val="00512724"/>
    <w:rsid w:val="00512D18"/>
    <w:rsid w:val="00514083"/>
    <w:rsid w:val="00514677"/>
    <w:rsid w:val="00516F59"/>
    <w:rsid w:val="00517941"/>
    <w:rsid w:val="0052292E"/>
    <w:rsid w:val="00522EEB"/>
    <w:rsid w:val="00523352"/>
    <w:rsid w:val="00523A40"/>
    <w:rsid w:val="00524982"/>
    <w:rsid w:val="00525F81"/>
    <w:rsid w:val="00530E58"/>
    <w:rsid w:val="00531353"/>
    <w:rsid w:val="00532421"/>
    <w:rsid w:val="0053318C"/>
    <w:rsid w:val="005331F3"/>
    <w:rsid w:val="00533201"/>
    <w:rsid w:val="005349CB"/>
    <w:rsid w:val="00536098"/>
    <w:rsid w:val="005368C1"/>
    <w:rsid w:val="00536F62"/>
    <w:rsid w:val="00542F35"/>
    <w:rsid w:val="0055084C"/>
    <w:rsid w:val="005508AE"/>
    <w:rsid w:val="00550D05"/>
    <w:rsid w:val="005516B6"/>
    <w:rsid w:val="00551B0E"/>
    <w:rsid w:val="00552413"/>
    <w:rsid w:val="005540FB"/>
    <w:rsid w:val="005548DD"/>
    <w:rsid w:val="00554C6F"/>
    <w:rsid w:val="00556FD5"/>
    <w:rsid w:val="0055764E"/>
    <w:rsid w:val="00557E70"/>
    <w:rsid w:val="0056019B"/>
    <w:rsid w:val="005608F7"/>
    <w:rsid w:val="0056565F"/>
    <w:rsid w:val="00571350"/>
    <w:rsid w:val="00571F7E"/>
    <w:rsid w:val="005738C9"/>
    <w:rsid w:val="00573A67"/>
    <w:rsid w:val="00573C0F"/>
    <w:rsid w:val="00573F13"/>
    <w:rsid w:val="00574235"/>
    <w:rsid w:val="00574D65"/>
    <w:rsid w:val="00576BA8"/>
    <w:rsid w:val="00576DC2"/>
    <w:rsid w:val="00577C04"/>
    <w:rsid w:val="00581D9D"/>
    <w:rsid w:val="00582A56"/>
    <w:rsid w:val="00582DB9"/>
    <w:rsid w:val="005834C4"/>
    <w:rsid w:val="005901EC"/>
    <w:rsid w:val="00590306"/>
    <w:rsid w:val="005908E6"/>
    <w:rsid w:val="00592EB9"/>
    <w:rsid w:val="005930DF"/>
    <w:rsid w:val="00593F7A"/>
    <w:rsid w:val="00597606"/>
    <w:rsid w:val="005A15A2"/>
    <w:rsid w:val="005A221F"/>
    <w:rsid w:val="005A272F"/>
    <w:rsid w:val="005A2917"/>
    <w:rsid w:val="005A60B9"/>
    <w:rsid w:val="005A68B1"/>
    <w:rsid w:val="005B1EB2"/>
    <w:rsid w:val="005B22E0"/>
    <w:rsid w:val="005B238B"/>
    <w:rsid w:val="005B40E3"/>
    <w:rsid w:val="005B450D"/>
    <w:rsid w:val="005B6E5B"/>
    <w:rsid w:val="005B7DF0"/>
    <w:rsid w:val="005C159C"/>
    <w:rsid w:val="005C2FAF"/>
    <w:rsid w:val="005C331A"/>
    <w:rsid w:val="005C392A"/>
    <w:rsid w:val="005C4E44"/>
    <w:rsid w:val="005C5CFF"/>
    <w:rsid w:val="005C6C8C"/>
    <w:rsid w:val="005C7C19"/>
    <w:rsid w:val="005D0201"/>
    <w:rsid w:val="005D0A7F"/>
    <w:rsid w:val="005D0C50"/>
    <w:rsid w:val="005D6D27"/>
    <w:rsid w:val="005E24EF"/>
    <w:rsid w:val="005E2B4C"/>
    <w:rsid w:val="005E34EA"/>
    <w:rsid w:val="005E3612"/>
    <w:rsid w:val="005E3FDB"/>
    <w:rsid w:val="005E5A81"/>
    <w:rsid w:val="005E5B10"/>
    <w:rsid w:val="005E62EF"/>
    <w:rsid w:val="005F06D8"/>
    <w:rsid w:val="005F0A49"/>
    <w:rsid w:val="005F2DE1"/>
    <w:rsid w:val="005F2F03"/>
    <w:rsid w:val="005F37BB"/>
    <w:rsid w:val="005F3D24"/>
    <w:rsid w:val="005F4542"/>
    <w:rsid w:val="005F4DBB"/>
    <w:rsid w:val="005F55DE"/>
    <w:rsid w:val="005F5B3B"/>
    <w:rsid w:val="005F62E1"/>
    <w:rsid w:val="005F6784"/>
    <w:rsid w:val="005F68B9"/>
    <w:rsid w:val="005F6AEC"/>
    <w:rsid w:val="005F7731"/>
    <w:rsid w:val="0060146A"/>
    <w:rsid w:val="00602302"/>
    <w:rsid w:val="00602B71"/>
    <w:rsid w:val="0061113E"/>
    <w:rsid w:val="00612917"/>
    <w:rsid w:val="00613FBC"/>
    <w:rsid w:val="0061595D"/>
    <w:rsid w:val="0061645C"/>
    <w:rsid w:val="0061655D"/>
    <w:rsid w:val="00616C42"/>
    <w:rsid w:val="00617CC6"/>
    <w:rsid w:val="00617E48"/>
    <w:rsid w:val="006203A3"/>
    <w:rsid w:val="00623777"/>
    <w:rsid w:val="00624145"/>
    <w:rsid w:val="00624891"/>
    <w:rsid w:val="00624EE2"/>
    <w:rsid w:val="00627498"/>
    <w:rsid w:val="00627733"/>
    <w:rsid w:val="00630AEF"/>
    <w:rsid w:val="0063395F"/>
    <w:rsid w:val="00634DD2"/>
    <w:rsid w:val="00635AB5"/>
    <w:rsid w:val="00635B48"/>
    <w:rsid w:val="00635EB2"/>
    <w:rsid w:val="00635EE2"/>
    <w:rsid w:val="006364A6"/>
    <w:rsid w:val="00636D59"/>
    <w:rsid w:val="00637AC4"/>
    <w:rsid w:val="00640B06"/>
    <w:rsid w:val="0064169F"/>
    <w:rsid w:val="006420C8"/>
    <w:rsid w:val="00642597"/>
    <w:rsid w:val="00642739"/>
    <w:rsid w:val="00643538"/>
    <w:rsid w:val="00645A73"/>
    <w:rsid w:val="00650B69"/>
    <w:rsid w:val="00651DDC"/>
    <w:rsid w:val="00652059"/>
    <w:rsid w:val="00653DF8"/>
    <w:rsid w:val="00654B6A"/>
    <w:rsid w:val="00654CBD"/>
    <w:rsid w:val="00656C04"/>
    <w:rsid w:val="0066149C"/>
    <w:rsid w:val="00661982"/>
    <w:rsid w:val="00662858"/>
    <w:rsid w:val="00664193"/>
    <w:rsid w:val="006654F6"/>
    <w:rsid w:val="00665737"/>
    <w:rsid w:val="00666560"/>
    <w:rsid w:val="00666F13"/>
    <w:rsid w:val="00666FC0"/>
    <w:rsid w:val="00667082"/>
    <w:rsid w:val="00667100"/>
    <w:rsid w:val="00667384"/>
    <w:rsid w:val="006678F6"/>
    <w:rsid w:val="0066792C"/>
    <w:rsid w:val="00672244"/>
    <w:rsid w:val="0067481C"/>
    <w:rsid w:val="006754EE"/>
    <w:rsid w:val="006758C6"/>
    <w:rsid w:val="006759EC"/>
    <w:rsid w:val="0067613E"/>
    <w:rsid w:val="0067653B"/>
    <w:rsid w:val="006766EB"/>
    <w:rsid w:val="006800FC"/>
    <w:rsid w:val="00680126"/>
    <w:rsid w:val="00680EA7"/>
    <w:rsid w:val="00682755"/>
    <w:rsid w:val="00684197"/>
    <w:rsid w:val="006852CF"/>
    <w:rsid w:val="0068553A"/>
    <w:rsid w:val="00685937"/>
    <w:rsid w:val="00685C05"/>
    <w:rsid w:val="006874CD"/>
    <w:rsid w:val="00690134"/>
    <w:rsid w:val="006943B1"/>
    <w:rsid w:val="0069529B"/>
    <w:rsid w:val="0069587A"/>
    <w:rsid w:val="00695A49"/>
    <w:rsid w:val="0069675E"/>
    <w:rsid w:val="006973A5"/>
    <w:rsid w:val="006A0E4F"/>
    <w:rsid w:val="006A146E"/>
    <w:rsid w:val="006A2803"/>
    <w:rsid w:val="006A3297"/>
    <w:rsid w:val="006A35BC"/>
    <w:rsid w:val="006A3A7A"/>
    <w:rsid w:val="006A3BE5"/>
    <w:rsid w:val="006A4767"/>
    <w:rsid w:val="006A5197"/>
    <w:rsid w:val="006A68DD"/>
    <w:rsid w:val="006A70BE"/>
    <w:rsid w:val="006B1C07"/>
    <w:rsid w:val="006B2B4C"/>
    <w:rsid w:val="006B48BA"/>
    <w:rsid w:val="006B52DB"/>
    <w:rsid w:val="006B6D76"/>
    <w:rsid w:val="006B701F"/>
    <w:rsid w:val="006B7F4D"/>
    <w:rsid w:val="006C089C"/>
    <w:rsid w:val="006C0D5C"/>
    <w:rsid w:val="006C1F75"/>
    <w:rsid w:val="006C20A3"/>
    <w:rsid w:val="006C33D4"/>
    <w:rsid w:val="006C356B"/>
    <w:rsid w:val="006C5E77"/>
    <w:rsid w:val="006D05D4"/>
    <w:rsid w:val="006D06B9"/>
    <w:rsid w:val="006D09B6"/>
    <w:rsid w:val="006D235E"/>
    <w:rsid w:val="006D4F0D"/>
    <w:rsid w:val="006D5ECD"/>
    <w:rsid w:val="006D61BA"/>
    <w:rsid w:val="006E19E7"/>
    <w:rsid w:val="006E24B6"/>
    <w:rsid w:val="006E262F"/>
    <w:rsid w:val="006E2B8C"/>
    <w:rsid w:val="006E2BB4"/>
    <w:rsid w:val="006E4A98"/>
    <w:rsid w:val="006E5368"/>
    <w:rsid w:val="006E5BD7"/>
    <w:rsid w:val="006E68D5"/>
    <w:rsid w:val="006F5793"/>
    <w:rsid w:val="006F6ED0"/>
    <w:rsid w:val="006F7B7A"/>
    <w:rsid w:val="00701B13"/>
    <w:rsid w:val="00703C97"/>
    <w:rsid w:val="00704309"/>
    <w:rsid w:val="007046EB"/>
    <w:rsid w:val="00706B29"/>
    <w:rsid w:val="0070712A"/>
    <w:rsid w:val="0070743F"/>
    <w:rsid w:val="0070752B"/>
    <w:rsid w:val="0070780D"/>
    <w:rsid w:val="00710EA9"/>
    <w:rsid w:val="00711F10"/>
    <w:rsid w:val="0071280E"/>
    <w:rsid w:val="00712A68"/>
    <w:rsid w:val="00713C6E"/>
    <w:rsid w:val="00714F3E"/>
    <w:rsid w:val="0071716A"/>
    <w:rsid w:val="007204AA"/>
    <w:rsid w:val="00720DD8"/>
    <w:rsid w:val="007227F6"/>
    <w:rsid w:val="007231AB"/>
    <w:rsid w:val="00723D7C"/>
    <w:rsid w:val="00725E2C"/>
    <w:rsid w:val="00727856"/>
    <w:rsid w:val="007309B1"/>
    <w:rsid w:val="00730F92"/>
    <w:rsid w:val="007330DF"/>
    <w:rsid w:val="007340F9"/>
    <w:rsid w:val="007356DE"/>
    <w:rsid w:val="007364CE"/>
    <w:rsid w:val="00736E12"/>
    <w:rsid w:val="0073715B"/>
    <w:rsid w:val="007412FE"/>
    <w:rsid w:val="0074192B"/>
    <w:rsid w:val="007424C8"/>
    <w:rsid w:val="00746568"/>
    <w:rsid w:val="007470F0"/>
    <w:rsid w:val="00750EF7"/>
    <w:rsid w:val="00751BE0"/>
    <w:rsid w:val="00752150"/>
    <w:rsid w:val="0075286A"/>
    <w:rsid w:val="00752C8D"/>
    <w:rsid w:val="00753AC7"/>
    <w:rsid w:val="007545C5"/>
    <w:rsid w:val="00757F31"/>
    <w:rsid w:val="00761A20"/>
    <w:rsid w:val="00762411"/>
    <w:rsid w:val="007625C8"/>
    <w:rsid w:val="00762E7A"/>
    <w:rsid w:val="00763727"/>
    <w:rsid w:val="00765F8A"/>
    <w:rsid w:val="00766A67"/>
    <w:rsid w:val="00766BD2"/>
    <w:rsid w:val="00770557"/>
    <w:rsid w:val="00770EBF"/>
    <w:rsid w:val="00771730"/>
    <w:rsid w:val="007720E2"/>
    <w:rsid w:val="00772E21"/>
    <w:rsid w:val="00773EA0"/>
    <w:rsid w:val="00774BF7"/>
    <w:rsid w:val="00775571"/>
    <w:rsid w:val="007758BB"/>
    <w:rsid w:val="00775941"/>
    <w:rsid w:val="00776682"/>
    <w:rsid w:val="007768F5"/>
    <w:rsid w:val="00776DC1"/>
    <w:rsid w:val="007823B1"/>
    <w:rsid w:val="0078255A"/>
    <w:rsid w:val="007828A2"/>
    <w:rsid w:val="00782EEA"/>
    <w:rsid w:val="007830E5"/>
    <w:rsid w:val="00785636"/>
    <w:rsid w:val="00785C29"/>
    <w:rsid w:val="007861CF"/>
    <w:rsid w:val="00786552"/>
    <w:rsid w:val="00786E2C"/>
    <w:rsid w:val="00790F91"/>
    <w:rsid w:val="00791079"/>
    <w:rsid w:val="00791BEB"/>
    <w:rsid w:val="007926B4"/>
    <w:rsid w:val="0079356A"/>
    <w:rsid w:val="00795763"/>
    <w:rsid w:val="00795F42"/>
    <w:rsid w:val="007978DA"/>
    <w:rsid w:val="007A03A0"/>
    <w:rsid w:val="007A056B"/>
    <w:rsid w:val="007A0EFB"/>
    <w:rsid w:val="007A2415"/>
    <w:rsid w:val="007A37BD"/>
    <w:rsid w:val="007A5426"/>
    <w:rsid w:val="007A61F7"/>
    <w:rsid w:val="007A622A"/>
    <w:rsid w:val="007A631F"/>
    <w:rsid w:val="007B0CE2"/>
    <w:rsid w:val="007B21A8"/>
    <w:rsid w:val="007B241D"/>
    <w:rsid w:val="007B333D"/>
    <w:rsid w:val="007B3C82"/>
    <w:rsid w:val="007B416A"/>
    <w:rsid w:val="007B44B1"/>
    <w:rsid w:val="007B4AC3"/>
    <w:rsid w:val="007B4E63"/>
    <w:rsid w:val="007B591D"/>
    <w:rsid w:val="007B6C13"/>
    <w:rsid w:val="007B719D"/>
    <w:rsid w:val="007B7DAF"/>
    <w:rsid w:val="007C0D5F"/>
    <w:rsid w:val="007C2B4E"/>
    <w:rsid w:val="007C3C77"/>
    <w:rsid w:val="007C50E0"/>
    <w:rsid w:val="007C6AE8"/>
    <w:rsid w:val="007C6ED5"/>
    <w:rsid w:val="007D1181"/>
    <w:rsid w:val="007D1BDA"/>
    <w:rsid w:val="007D2EDF"/>
    <w:rsid w:val="007D300C"/>
    <w:rsid w:val="007D428F"/>
    <w:rsid w:val="007D4BEE"/>
    <w:rsid w:val="007D5363"/>
    <w:rsid w:val="007D5CAB"/>
    <w:rsid w:val="007D6FFF"/>
    <w:rsid w:val="007D7133"/>
    <w:rsid w:val="007E15D0"/>
    <w:rsid w:val="007E20BC"/>
    <w:rsid w:val="007E21FE"/>
    <w:rsid w:val="007E2525"/>
    <w:rsid w:val="007E30BB"/>
    <w:rsid w:val="007E3FAE"/>
    <w:rsid w:val="007E43EF"/>
    <w:rsid w:val="007E537E"/>
    <w:rsid w:val="007E54D0"/>
    <w:rsid w:val="007E6B0E"/>
    <w:rsid w:val="007F1A74"/>
    <w:rsid w:val="007F36C1"/>
    <w:rsid w:val="007F3935"/>
    <w:rsid w:val="007F5426"/>
    <w:rsid w:val="007F577D"/>
    <w:rsid w:val="007F5E04"/>
    <w:rsid w:val="007F5F88"/>
    <w:rsid w:val="007F689C"/>
    <w:rsid w:val="007F6E28"/>
    <w:rsid w:val="007F74F9"/>
    <w:rsid w:val="007F7F4E"/>
    <w:rsid w:val="00800787"/>
    <w:rsid w:val="008017AC"/>
    <w:rsid w:val="0080408C"/>
    <w:rsid w:val="00804304"/>
    <w:rsid w:val="00804A4B"/>
    <w:rsid w:val="00806C7C"/>
    <w:rsid w:val="008100C2"/>
    <w:rsid w:val="0081123E"/>
    <w:rsid w:val="008127C0"/>
    <w:rsid w:val="00812A33"/>
    <w:rsid w:val="00814556"/>
    <w:rsid w:val="00816948"/>
    <w:rsid w:val="008179B2"/>
    <w:rsid w:val="00820AB3"/>
    <w:rsid w:val="008210BB"/>
    <w:rsid w:val="0082259A"/>
    <w:rsid w:val="008227DE"/>
    <w:rsid w:val="00822E66"/>
    <w:rsid w:val="00823A7E"/>
    <w:rsid w:val="00826C24"/>
    <w:rsid w:val="0082717C"/>
    <w:rsid w:val="00830D41"/>
    <w:rsid w:val="008312FE"/>
    <w:rsid w:val="00831502"/>
    <w:rsid w:val="00833894"/>
    <w:rsid w:val="008345EC"/>
    <w:rsid w:val="0083479D"/>
    <w:rsid w:val="00834CCB"/>
    <w:rsid w:val="0083602C"/>
    <w:rsid w:val="0083773B"/>
    <w:rsid w:val="00840428"/>
    <w:rsid w:val="008404F7"/>
    <w:rsid w:val="00841216"/>
    <w:rsid w:val="00841D5E"/>
    <w:rsid w:val="00844716"/>
    <w:rsid w:val="008459B7"/>
    <w:rsid w:val="0084629C"/>
    <w:rsid w:val="00846AD8"/>
    <w:rsid w:val="00847E65"/>
    <w:rsid w:val="00850650"/>
    <w:rsid w:val="008510BC"/>
    <w:rsid w:val="008536F1"/>
    <w:rsid w:val="0085490E"/>
    <w:rsid w:val="00860133"/>
    <w:rsid w:val="008610B8"/>
    <w:rsid w:val="00861AE4"/>
    <w:rsid w:val="00862136"/>
    <w:rsid w:val="008622B0"/>
    <w:rsid w:val="0086272C"/>
    <w:rsid w:val="00862A66"/>
    <w:rsid w:val="00862D18"/>
    <w:rsid w:val="008658B1"/>
    <w:rsid w:val="00865AEB"/>
    <w:rsid w:val="00867F8B"/>
    <w:rsid w:val="00870DF6"/>
    <w:rsid w:val="00871053"/>
    <w:rsid w:val="00871CA5"/>
    <w:rsid w:val="00872143"/>
    <w:rsid w:val="00872F91"/>
    <w:rsid w:val="008747C5"/>
    <w:rsid w:val="00875B0F"/>
    <w:rsid w:val="00875D81"/>
    <w:rsid w:val="008764C1"/>
    <w:rsid w:val="00876639"/>
    <w:rsid w:val="00876D33"/>
    <w:rsid w:val="00880B4D"/>
    <w:rsid w:val="0088142D"/>
    <w:rsid w:val="008820DC"/>
    <w:rsid w:val="00882405"/>
    <w:rsid w:val="008838FC"/>
    <w:rsid w:val="00884DF0"/>
    <w:rsid w:val="00884E01"/>
    <w:rsid w:val="008856FA"/>
    <w:rsid w:val="0088717B"/>
    <w:rsid w:val="00887A46"/>
    <w:rsid w:val="0089018F"/>
    <w:rsid w:val="008912AA"/>
    <w:rsid w:val="00892D33"/>
    <w:rsid w:val="00893003"/>
    <w:rsid w:val="00893D02"/>
    <w:rsid w:val="00894B6C"/>
    <w:rsid w:val="00894E58"/>
    <w:rsid w:val="008959A5"/>
    <w:rsid w:val="00896052"/>
    <w:rsid w:val="00896CFC"/>
    <w:rsid w:val="00896D3C"/>
    <w:rsid w:val="0089792A"/>
    <w:rsid w:val="008A1A0C"/>
    <w:rsid w:val="008A2150"/>
    <w:rsid w:val="008A3BC5"/>
    <w:rsid w:val="008A40D5"/>
    <w:rsid w:val="008A41ED"/>
    <w:rsid w:val="008A4BF2"/>
    <w:rsid w:val="008A61F3"/>
    <w:rsid w:val="008A6B52"/>
    <w:rsid w:val="008A7353"/>
    <w:rsid w:val="008B03FD"/>
    <w:rsid w:val="008B10FC"/>
    <w:rsid w:val="008B1636"/>
    <w:rsid w:val="008B2EA1"/>
    <w:rsid w:val="008B59B6"/>
    <w:rsid w:val="008B6ACA"/>
    <w:rsid w:val="008B7671"/>
    <w:rsid w:val="008C056D"/>
    <w:rsid w:val="008C19DD"/>
    <w:rsid w:val="008C1A8A"/>
    <w:rsid w:val="008C5200"/>
    <w:rsid w:val="008C583A"/>
    <w:rsid w:val="008C5D1B"/>
    <w:rsid w:val="008D0EC4"/>
    <w:rsid w:val="008D1D74"/>
    <w:rsid w:val="008D30C7"/>
    <w:rsid w:val="008D49E5"/>
    <w:rsid w:val="008D5157"/>
    <w:rsid w:val="008D6AC5"/>
    <w:rsid w:val="008D6C86"/>
    <w:rsid w:val="008E0E9F"/>
    <w:rsid w:val="008E1B7D"/>
    <w:rsid w:val="008E49FB"/>
    <w:rsid w:val="008E4FBF"/>
    <w:rsid w:val="008E557D"/>
    <w:rsid w:val="008E6C96"/>
    <w:rsid w:val="008E7579"/>
    <w:rsid w:val="008E7AF1"/>
    <w:rsid w:val="008F0C06"/>
    <w:rsid w:val="008F1546"/>
    <w:rsid w:val="008F17B9"/>
    <w:rsid w:val="008F1B3D"/>
    <w:rsid w:val="008F28E6"/>
    <w:rsid w:val="008F34C2"/>
    <w:rsid w:val="008F53AA"/>
    <w:rsid w:val="008F5D65"/>
    <w:rsid w:val="008F5E72"/>
    <w:rsid w:val="008F6057"/>
    <w:rsid w:val="008F6AD1"/>
    <w:rsid w:val="008F6B7F"/>
    <w:rsid w:val="008F7D9B"/>
    <w:rsid w:val="008F7DF7"/>
    <w:rsid w:val="00901F2D"/>
    <w:rsid w:val="00902AD5"/>
    <w:rsid w:val="00903C69"/>
    <w:rsid w:val="00904958"/>
    <w:rsid w:val="009062DE"/>
    <w:rsid w:val="0091224C"/>
    <w:rsid w:val="00912795"/>
    <w:rsid w:val="00913838"/>
    <w:rsid w:val="00913DF4"/>
    <w:rsid w:val="00916D58"/>
    <w:rsid w:val="00917061"/>
    <w:rsid w:val="009178F5"/>
    <w:rsid w:val="0092058C"/>
    <w:rsid w:val="0092188B"/>
    <w:rsid w:val="009229DD"/>
    <w:rsid w:val="00922F09"/>
    <w:rsid w:val="00923682"/>
    <w:rsid w:val="009259F2"/>
    <w:rsid w:val="00926749"/>
    <w:rsid w:val="009268A6"/>
    <w:rsid w:val="00926C2C"/>
    <w:rsid w:val="00927089"/>
    <w:rsid w:val="00927CC4"/>
    <w:rsid w:val="00930D68"/>
    <w:rsid w:val="00931382"/>
    <w:rsid w:val="009317FC"/>
    <w:rsid w:val="00932215"/>
    <w:rsid w:val="00932944"/>
    <w:rsid w:val="00933F23"/>
    <w:rsid w:val="00934D91"/>
    <w:rsid w:val="009367A1"/>
    <w:rsid w:val="00936FBF"/>
    <w:rsid w:val="0093711D"/>
    <w:rsid w:val="009410EC"/>
    <w:rsid w:val="0094227B"/>
    <w:rsid w:val="009425AB"/>
    <w:rsid w:val="00942785"/>
    <w:rsid w:val="00942BAF"/>
    <w:rsid w:val="009435ED"/>
    <w:rsid w:val="009453CD"/>
    <w:rsid w:val="009457BB"/>
    <w:rsid w:val="009476ED"/>
    <w:rsid w:val="00947D2A"/>
    <w:rsid w:val="009500FB"/>
    <w:rsid w:val="00952DC7"/>
    <w:rsid w:val="00953106"/>
    <w:rsid w:val="00955CF2"/>
    <w:rsid w:val="00956E81"/>
    <w:rsid w:val="009572B4"/>
    <w:rsid w:val="00960779"/>
    <w:rsid w:val="00960BF1"/>
    <w:rsid w:val="00961615"/>
    <w:rsid w:val="009619CC"/>
    <w:rsid w:val="009628CB"/>
    <w:rsid w:val="009629B4"/>
    <w:rsid w:val="00963189"/>
    <w:rsid w:val="00966B5C"/>
    <w:rsid w:val="00967F6C"/>
    <w:rsid w:val="00971048"/>
    <w:rsid w:val="00971F1B"/>
    <w:rsid w:val="00972C53"/>
    <w:rsid w:val="00973294"/>
    <w:rsid w:val="009740EA"/>
    <w:rsid w:val="009756E3"/>
    <w:rsid w:val="00976510"/>
    <w:rsid w:val="00977165"/>
    <w:rsid w:val="00977647"/>
    <w:rsid w:val="00977814"/>
    <w:rsid w:val="00977D44"/>
    <w:rsid w:val="0098290F"/>
    <w:rsid w:val="00983A5F"/>
    <w:rsid w:val="00984DE4"/>
    <w:rsid w:val="00984E96"/>
    <w:rsid w:val="0098534E"/>
    <w:rsid w:val="009866ED"/>
    <w:rsid w:val="00986741"/>
    <w:rsid w:val="0098719F"/>
    <w:rsid w:val="00990C49"/>
    <w:rsid w:val="0099179B"/>
    <w:rsid w:val="00996BB8"/>
    <w:rsid w:val="009A23A0"/>
    <w:rsid w:val="009A3B91"/>
    <w:rsid w:val="009A44F1"/>
    <w:rsid w:val="009A4D8E"/>
    <w:rsid w:val="009A7762"/>
    <w:rsid w:val="009B0F22"/>
    <w:rsid w:val="009B4F7E"/>
    <w:rsid w:val="009B593E"/>
    <w:rsid w:val="009B5C89"/>
    <w:rsid w:val="009B741F"/>
    <w:rsid w:val="009B75A9"/>
    <w:rsid w:val="009B7DFB"/>
    <w:rsid w:val="009C0C1A"/>
    <w:rsid w:val="009C1C32"/>
    <w:rsid w:val="009C2732"/>
    <w:rsid w:val="009C575C"/>
    <w:rsid w:val="009C5CBD"/>
    <w:rsid w:val="009C6B5B"/>
    <w:rsid w:val="009C6BA6"/>
    <w:rsid w:val="009C6E51"/>
    <w:rsid w:val="009C7901"/>
    <w:rsid w:val="009C7FBB"/>
    <w:rsid w:val="009D07B2"/>
    <w:rsid w:val="009D1ADE"/>
    <w:rsid w:val="009D2179"/>
    <w:rsid w:val="009D2803"/>
    <w:rsid w:val="009D2924"/>
    <w:rsid w:val="009D339F"/>
    <w:rsid w:val="009D3CBA"/>
    <w:rsid w:val="009D493A"/>
    <w:rsid w:val="009D4F82"/>
    <w:rsid w:val="009D544A"/>
    <w:rsid w:val="009D55B0"/>
    <w:rsid w:val="009E016D"/>
    <w:rsid w:val="009E1083"/>
    <w:rsid w:val="009E1165"/>
    <w:rsid w:val="009E1B94"/>
    <w:rsid w:val="009E1D3A"/>
    <w:rsid w:val="009E3760"/>
    <w:rsid w:val="009E3B8E"/>
    <w:rsid w:val="009E4755"/>
    <w:rsid w:val="009E5864"/>
    <w:rsid w:val="009E644D"/>
    <w:rsid w:val="009E69EB"/>
    <w:rsid w:val="009E7C1D"/>
    <w:rsid w:val="009E7FED"/>
    <w:rsid w:val="009F01E3"/>
    <w:rsid w:val="009F0202"/>
    <w:rsid w:val="009F0C14"/>
    <w:rsid w:val="009F3F88"/>
    <w:rsid w:val="009F56BD"/>
    <w:rsid w:val="009F705D"/>
    <w:rsid w:val="009F7224"/>
    <w:rsid w:val="009F74FA"/>
    <w:rsid w:val="009F7A94"/>
    <w:rsid w:val="00A00D4A"/>
    <w:rsid w:val="00A01549"/>
    <w:rsid w:val="00A015CB"/>
    <w:rsid w:val="00A02712"/>
    <w:rsid w:val="00A03C48"/>
    <w:rsid w:val="00A050BE"/>
    <w:rsid w:val="00A0616F"/>
    <w:rsid w:val="00A065B2"/>
    <w:rsid w:val="00A07990"/>
    <w:rsid w:val="00A10F9A"/>
    <w:rsid w:val="00A12DA1"/>
    <w:rsid w:val="00A13CBC"/>
    <w:rsid w:val="00A14334"/>
    <w:rsid w:val="00A1576B"/>
    <w:rsid w:val="00A16CCA"/>
    <w:rsid w:val="00A20322"/>
    <w:rsid w:val="00A205FB"/>
    <w:rsid w:val="00A209FB"/>
    <w:rsid w:val="00A2110C"/>
    <w:rsid w:val="00A217B1"/>
    <w:rsid w:val="00A22063"/>
    <w:rsid w:val="00A2305B"/>
    <w:rsid w:val="00A25416"/>
    <w:rsid w:val="00A25D95"/>
    <w:rsid w:val="00A26228"/>
    <w:rsid w:val="00A2792A"/>
    <w:rsid w:val="00A32C9B"/>
    <w:rsid w:val="00A34596"/>
    <w:rsid w:val="00A356E6"/>
    <w:rsid w:val="00A362E4"/>
    <w:rsid w:val="00A367BB"/>
    <w:rsid w:val="00A367E7"/>
    <w:rsid w:val="00A374C8"/>
    <w:rsid w:val="00A3783A"/>
    <w:rsid w:val="00A37F9A"/>
    <w:rsid w:val="00A406C7"/>
    <w:rsid w:val="00A41F3C"/>
    <w:rsid w:val="00A4244D"/>
    <w:rsid w:val="00A425A2"/>
    <w:rsid w:val="00A42A75"/>
    <w:rsid w:val="00A42D89"/>
    <w:rsid w:val="00A43019"/>
    <w:rsid w:val="00A44668"/>
    <w:rsid w:val="00A44DA0"/>
    <w:rsid w:val="00A454CC"/>
    <w:rsid w:val="00A47CBD"/>
    <w:rsid w:val="00A5295C"/>
    <w:rsid w:val="00A52C53"/>
    <w:rsid w:val="00A52DBB"/>
    <w:rsid w:val="00A53850"/>
    <w:rsid w:val="00A53CEC"/>
    <w:rsid w:val="00A542EF"/>
    <w:rsid w:val="00A57003"/>
    <w:rsid w:val="00A571A2"/>
    <w:rsid w:val="00A57F3D"/>
    <w:rsid w:val="00A6005C"/>
    <w:rsid w:val="00A60C92"/>
    <w:rsid w:val="00A6157B"/>
    <w:rsid w:val="00A62E9A"/>
    <w:rsid w:val="00A62EC3"/>
    <w:rsid w:val="00A63F11"/>
    <w:rsid w:val="00A6672A"/>
    <w:rsid w:val="00A673AD"/>
    <w:rsid w:val="00A67738"/>
    <w:rsid w:val="00A707E6"/>
    <w:rsid w:val="00A73171"/>
    <w:rsid w:val="00A73848"/>
    <w:rsid w:val="00A74793"/>
    <w:rsid w:val="00A760E7"/>
    <w:rsid w:val="00A76A5F"/>
    <w:rsid w:val="00A77682"/>
    <w:rsid w:val="00A776C6"/>
    <w:rsid w:val="00A77D1E"/>
    <w:rsid w:val="00A80E57"/>
    <w:rsid w:val="00A812B7"/>
    <w:rsid w:val="00A838D2"/>
    <w:rsid w:val="00A83B6D"/>
    <w:rsid w:val="00A85014"/>
    <w:rsid w:val="00A90E52"/>
    <w:rsid w:val="00A93094"/>
    <w:rsid w:val="00A93180"/>
    <w:rsid w:val="00A95C50"/>
    <w:rsid w:val="00A96AE7"/>
    <w:rsid w:val="00A96F1C"/>
    <w:rsid w:val="00AA03EA"/>
    <w:rsid w:val="00AA0F1D"/>
    <w:rsid w:val="00AA1C09"/>
    <w:rsid w:val="00AA2F43"/>
    <w:rsid w:val="00AA3659"/>
    <w:rsid w:val="00AA5951"/>
    <w:rsid w:val="00AA6948"/>
    <w:rsid w:val="00AB0C00"/>
    <w:rsid w:val="00AB11A9"/>
    <w:rsid w:val="00AB2066"/>
    <w:rsid w:val="00AB38D8"/>
    <w:rsid w:val="00AB500B"/>
    <w:rsid w:val="00AB7D56"/>
    <w:rsid w:val="00AC1111"/>
    <w:rsid w:val="00AC228A"/>
    <w:rsid w:val="00AC386B"/>
    <w:rsid w:val="00AC7343"/>
    <w:rsid w:val="00AC7358"/>
    <w:rsid w:val="00AD1105"/>
    <w:rsid w:val="00AD36BB"/>
    <w:rsid w:val="00AD3B79"/>
    <w:rsid w:val="00AD41E9"/>
    <w:rsid w:val="00AD6B4E"/>
    <w:rsid w:val="00AD6E78"/>
    <w:rsid w:val="00AD7738"/>
    <w:rsid w:val="00AD79B7"/>
    <w:rsid w:val="00AE0571"/>
    <w:rsid w:val="00AE0CC9"/>
    <w:rsid w:val="00AE1EA4"/>
    <w:rsid w:val="00AE607E"/>
    <w:rsid w:val="00AE70DD"/>
    <w:rsid w:val="00AE71E8"/>
    <w:rsid w:val="00AE7864"/>
    <w:rsid w:val="00AE7D85"/>
    <w:rsid w:val="00AF00B7"/>
    <w:rsid w:val="00AF174D"/>
    <w:rsid w:val="00AF2F27"/>
    <w:rsid w:val="00AF3073"/>
    <w:rsid w:val="00AF41A5"/>
    <w:rsid w:val="00AF4A4A"/>
    <w:rsid w:val="00AF537F"/>
    <w:rsid w:val="00AF6357"/>
    <w:rsid w:val="00B0043A"/>
    <w:rsid w:val="00B00B61"/>
    <w:rsid w:val="00B011CB"/>
    <w:rsid w:val="00B0174D"/>
    <w:rsid w:val="00B01A50"/>
    <w:rsid w:val="00B02E2B"/>
    <w:rsid w:val="00B04017"/>
    <w:rsid w:val="00B05217"/>
    <w:rsid w:val="00B0655A"/>
    <w:rsid w:val="00B06B97"/>
    <w:rsid w:val="00B07E3A"/>
    <w:rsid w:val="00B11370"/>
    <w:rsid w:val="00B113C9"/>
    <w:rsid w:val="00B11AC6"/>
    <w:rsid w:val="00B12416"/>
    <w:rsid w:val="00B12622"/>
    <w:rsid w:val="00B135A5"/>
    <w:rsid w:val="00B15854"/>
    <w:rsid w:val="00B20227"/>
    <w:rsid w:val="00B207A0"/>
    <w:rsid w:val="00B2103D"/>
    <w:rsid w:val="00B252AA"/>
    <w:rsid w:val="00B252E8"/>
    <w:rsid w:val="00B2617B"/>
    <w:rsid w:val="00B268EC"/>
    <w:rsid w:val="00B26D4D"/>
    <w:rsid w:val="00B31673"/>
    <w:rsid w:val="00B35E95"/>
    <w:rsid w:val="00B36632"/>
    <w:rsid w:val="00B40098"/>
    <w:rsid w:val="00B40E3D"/>
    <w:rsid w:val="00B42455"/>
    <w:rsid w:val="00B46C48"/>
    <w:rsid w:val="00B502F9"/>
    <w:rsid w:val="00B504E1"/>
    <w:rsid w:val="00B52CC1"/>
    <w:rsid w:val="00B52E32"/>
    <w:rsid w:val="00B53549"/>
    <w:rsid w:val="00B543EC"/>
    <w:rsid w:val="00B54929"/>
    <w:rsid w:val="00B54F8E"/>
    <w:rsid w:val="00B55BD1"/>
    <w:rsid w:val="00B6199F"/>
    <w:rsid w:val="00B62E64"/>
    <w:rsid w:val="00B62F47"/>
    <w:rsid w:val="00B63B3B"/>
    <w:rsid w:val="00B63C20"/>
    <w:rsid w:val="00B64717"/>
    <w:rsid w:val="00B67E8E"/>
    <w:rsid w:val="00B70EBA"/>
    <w:rsid w:val="00B71908"/>
    <w:rsid w:val="00B7574A"/>
    <w:rsid w:val="00B75899"/>
    <w:rsid w:val="00B75D4D"/>
    <w:rsid w:val="00B7667F"/>
    <w:rsid w:val="00B804B3"/>
    <w:rsid w:val="00B804C6"/>
    <w:rsid w:val="00B808FC"/>
    <w:rsid w:val="00B838B3"/>
    <w:rsid w:val="00B83E4A"/>
    <w:rsid w:val="00B84419"/>
    <w:rsid w:val="00B85645"/>
    <w:rsid w:val="00B86837"/>
    <w:rsid w:val="00B87BE6"/>
    <w:rsid w:val="00B9150D"/>
    <w:rsid w:val="00B91745"/>
    <w:rsid w:val="00B92FD0"/>
    <w:rsid w:val="00B963FC"/>
    <w:rsid w:val="00B96578"/>
    <w:rsid w:val="00B96871"/>
    <w:rsid w:val="00B970E0"/>
    <w:rsid w:val="00B97C29"/>
    <w:rsid w:val="00B97DB7"/>
    <w:rsid w:val="00BA0E66"/>
    <w:rsid w:val="00BA149B"/>
    <w:rsid w:val="00BA1795"/>
    <w:rsid w:val="00BA19CB"/>
    <w:rsid w:val="00BA1E1B"/>
    <w:rsid w:val="00BA2402"/>
    <w:rsid w:val="00BA2A96"/>
    <w:rsid w:val="00BA4A14"/>
    <w:rsid w:val="00BA62FC"/>
    <w:rsid w:val="00BA6875"/>
    <w:rsid w:val="00BB01C6"/>
    <w:rsid w:val="00BB0325"/>
    <w:rsid w:val="00BB1078"/>
    <w:rsid w:val="00BB162D"/>
    <w:rsid w:val="00BB1797"/>
    <w:rsid w:val="00BB2865"/>
    <w:rsid w:val="00BB32F1"/>
    <w:rsid w:val="00BB3B70"/>
    <w:rsid w:val="00BB465E"/>
    <w:rsid w:val="00BB4DCC"/>
    <w:rsid w:val="00BB5359"/>
    <w:rsid w:val="00BB6FAB"/>
    <w:rsid w:val="00BB7526"/>
    <w:rsid w:val="00BB78E1"/>
    <w:rsid w:val="00BB7D98"/>
    <w:rsid w:val="00BB7DCB"/>
    <w:rsid w:val="00BC0057"/>
    <w:rsid w:val="00BC0E7D"/>
    <w:rsid w:val="00BC20B6"/>
    <w:rsid w:val="00BC2179"/>
    <w:rsid w:val="00BC2927"/>
    <w:rsid w:val="00BC2A89"/>
    <w:rsid w:val="00BC39C5"/>
    <w:rsid w:val="00BC403D"/>
    <w:rsid w:val="00BC4438"/>
    <w:rsid w:val="00BC5A97"/>
    <w:rsid w:val="00BC77B2"/>
    <w:rsid w:val="00BD132D"/>
    <w:rsid w:val="00BD2481"/>
    <w:rsid w:val="00BD2A72"/>
    <w:rsid w:val="00BD322A"/>
    <w:rsid w:val="00BD349E"/>
    <w:rsid w:val="00BD3603"/>
    <w:rsid w:val="00BD5B31"/>
    <w:rsid w:val="00BD5B39"/>
    <w:rsid w:val="00BD730F"/>
    <w:rsid w:val="00BE0AF9"/>
    <w:rsid w:val="00BE24E5"/>
    <w:rsid w:val="00BE2EC5"/>
    <w:rsid w:val="00BE3810"/>
    <w:rsid w:val="00BE3872"/>
    <w:rsid w:val="00BE4B76"/>
    <w:rsid w:val="00BE4DC0"/>
    <w:rsid w:val="00BE4ED6"/>
    <w:rsid w:val="00BE4F5F"/>
    <w:rsid w:val="00BE4F7E"/>
    <w:rsid w:val="00BE581F"/>
    <w:rsid w:val="00BE7388"/>
    <w:rsid w:val="00BE74F5"/>
    <w:rsid w:val="00BF15F6"/>
    <w:rsid w:val="00BF29D8"/>
    <w:rsid w:val="00BF31EB"/>
    <w:rsid w:val="00BF382A"/>
    <w:rsid w:val="00BF3EDE"/>
    <w:rsid w:val="00BF4D5D"/>
    <w:rsid w:val="00BF54E7"/>
    <w:rsid w:val="00BF5C2A"/>
    <w:rsid w:val="00BF5DC3"/>
    <w:rsid w:val="00BF6280"/>
    <w:rsid w:val="00BF6426"/>
    <w:rsid w:val="00BF6BFC"/>
    <w:rsid w:val="00BF7952"/>
    <w:rsid w:val="00C01221"/>
    <w:rsid w:val="00C01FA7"/>
    <w:rsid w:val="00C02AFC"/>
    <w:rsid w:val="00C02EF5"/>
    <w:rsid w:val="00C030FB"/>
    <w:rsid w:val="00C04563"/>
    <w:rsid w:val="00C075DA"/>
    <w:rsid w:val="00C1020B"/>
    <w:rsid w:val="00C11291"/>
    <w:rsid w:val="00C12FA2"/>
    <w:rsid w:val="00C140E2"/>
    <w:rsid w:val="00C151A7"/>
    <w:rsid w:val="00C15702"/>
    <w:rsid w:val="00C16C2D"/>
    <w:rsid w:val="00C17160"/>
    <w:rsid w:val="00C20009"/>
    <w:rsid w:val="00C20BD6"/>
    <w:rsid w:val="00C24095"/>
    <w:rsid w:val="00C24DDA"/>
    <w:rsid w:val="00C261F7"/>
    <w:rsid w:val="00C27E78"/>
    <w:rsid w:val="00C300C8"/>
    <w:rsid w:val="00C302CC"/>
    <w:rsid w:val="00C30D9C"/>
    <w:rsid w:val="00C313CA"/>
    <w:rsid w:val="00C31CF9"/>
    <w:rsid w:val="00C322B9"/>
    <w:rsid w:val="00C33256"/>
    <w:rsid w:val="00C334D4"/>
    <w:rsid w:val="00C34E5C"/>
    <w:rsid w:val="00C35E8D"/>
    <w:rsid w:val="00C3617F"/>
    <w:rsid w:val="00C36710"/>
    <w:rsid w:val="00C37676"/>
    <w:rsid w:val="00C40041"/>
    <w:rsid w:val="00C408FC"/>
    <w:rsid w:val="00C40BE9"/>
    <w:rsid w:val="00C421F4"/>
    <w:rsid w:val="00C432FF"/>
    <w:rsid w:val="00C4366D"/>
    <w:rsid w:val="00C44249"/>
    <w:rsid w:val="00C455CC"/>
    <w:rsid w:val="00C4711D"/>
    <w:rsid w:val="00C47B6E"/>
    <w:rsid w:val="00C50217"/>
    <w:rsid w:val="00C53B03"/>
    <w:rsid w:val="00C55C4C"/>
    <w:rsid w:val="00C562D9"/>
    <w:rsid w:val="00C564CA"/>
    <w:rsid w:val="00C57E88"/>
    <w:rsid w:val="00C60313"/>
    <w:rsid w:val="00C6285C"/>
    <w:rsid w:val="00C64C02"/>
    <w:rsid w:val="00C66AE3"/>
    <w:rsid w:val="00C70C8F"/>
    <w:rsid w:val="00C72CBC"/>
    <w:rsid w:val="00C750E8"/>
    <w:rsid w:val="00C775AB"/>
    <w:rsid w:val="00C806F1"/>
    <w:rsid w:val="00C8141D"/>
    <w:rsid w:val="00C8388B"/>
    <w:rsid w:val="00C84910"/>
    <w:rsid w:val="00C8514D"/>
    <w:rsid w:val="00C858E5"/>
    <w:rsid w:val="00C87178"/>
    <w:rsid w:val="00C90C26"/>
    <w:rsid w:val="00C90FE3"/>
    <w:rsid w:val="00C9158D"/>
    <w:rsid w:val="00C91F24"/>
    <w:rsid w:val="00C9544F"/>
    <w:rsid w:val="00C95E78"/>
    <w:rsid w:val="00C9665F"/>
    <w:rsid w:val="00C97AD8"/>
    <w:rsid w:val="00CA0719"/>
    <w:rsid w:val="00CA2CFC"/>
    <w:rsid w:val="00CA39C7"/>
    <w:rsid w:val="00CA5645"/>
    <w:rsid w:val="00CA5BE5"/>
    <w:rsid w:val="00CA5F0F"/>
    <w:rsid w:val="00CA68B5"/>
    <w:rsid w:val="00CA734C"/>
    <w:rsid w:val="00CA7583"/>
    <w:rsid w:val="00CA7F13"/>
    <w:rsid w:val="00CB06A1"/>
    <w:rsid w:val="00CB30DE"/>
    <w:rsid w:val="00CB3836"/>
    <w:rsid w:val="00CB7AE0"/>
    <w:rsid w:val="00CC2852"/>
    <w:rsid w:val="00CC390A"/>
    <w:rsid w:val="00CC61E6"/>
    <w:rsid w:val="00CC645C"/>
    <w:rsid w:val="00CC73A8"/>
    <w:rsid w:val="00CD00A5"/>
    <w:rsid w:val="00CD13BD"/>
    <w:rsid w:val="00CD1D5B"/>
    <w:rsid w:val="00CD1F3E"/>
    <w:rsid w:val="00CD226A"/>
    <w:rsid w:val="00CD2475"/>
    <w:rsid w:val="00CD296D"/>
    <w:rsid w:val="00CD2F23"/>
    <w:rsid w:val="00CD40CA"/>
    <w:rsid w:val="00CD6394"/>
    <w:rsid w:val="00CD63B0"/>
    <w:rsid w:val="00CD68EE"/>
    <w:rsid w:val="00CD7532"/>
    <w:rsid w:val="00CE0140"/>
    <w:rsid w:val="00CE0844"/>
    <w:rsid w:val="00CE0F18"/>
    <w:rsid w:val="00CE1CCB"/>
    <w:rsid w:val="00CE1E39"/>
    <w:rsid w:val="00CE2EA4"/>
    <w:rsid w:val="00CE2FBE"/>
    <w:rsid w:val="00CE42D7"/>
    <w:rsid w:val="00CE6136"/>
    <w:rsid w:val="00CE65B7"/>
    <w:rsid w:val="00CE6714"/>
    <w:rsid w:val="00CE6CE8"/>
    <w:rsid w:val="00CE6D28"/>
    <w:rsid w:val="00CE721E"/>
    <w:rsid w:val="00CE7305"/>
    <w:rsid w:val="00CF313B"/>
    <w:rsid w:val="00CF4DB9"/>
    <w:rsid w:val="00CF61DA"/>
    <w:rsid w:val="00CF654B"/>
    <w:rsid w:val="00CF7F55"/>
    <w:rsid w:val="00D006F3"/>
    <w:rsid w:val="00D01118"/>
    <w:rsid w:val="00D0171A"/>
    <w:rsid w:val="00D0307A"/>
    <w:rsid w:val="00D03A78"/>
    <w:rsid w:val="00D04550"/>
    <w:rsid w:val="00D04A97"/>
    <w:rsid w:val="00D05F3D"/>
    <w:rsid w:val="00D06158"/>
    <w:rsid w:val="00D065B1"/>
    <w:rsid w:val="00D102D4"/>
    <w:rsid w:val="00D107A9"/>
    <w:rsid w:val="00D108DA"/>
    <w:rsid w:val="00D10A48"/>
    <w:rsid w:val="00D17B83"/>
    <w:rsid w:val="00D2089B"/>
    <w:rsid w:val="00D21B37"/>
    <w:rsid w:val="00D229F6"/>
    <w:rsid w:val="00D24E0F"/>
    <w:rsid w:val="00D251BA"/>
    <w:rsid w:val="00D2562E"/>
    <w:rsid w:val="00D25BAD"/>
    <w:rsid w:val="00D25FF3"/>
    <w:rsid w:val="00D267B2"/>
    <w:rsid w:val="00D2699B"/>
    <w:rsid w:val="00D26AD9"/>
    <w:rsid w:val="00D2747A"/>
    <w:rsid w:val="00D317B4"/>
    <w:rsid w:val="00D31C92"/>
    <w:rsid w:val="00D3251B"/>
    <w:rsid w:val="00D32EDF"/>
    <w:rsid w:val="00D33E71"/>
    <w:rsid w:val="00D341B2"/>
    <w:rsid w:val="00D34BE2"/>
    <w:rsid w:val="00D3532E"/>
    <w:rsid w:val="00D3606E"/>
    <w:rsid w:val="00D40632"/>
    <w:rsid w:val="00D41400"/>
    <w:rsid w:val="00D41D4B"/>
    <w:rsid w:val="00D424E6"/>
    <w:rsid w:val="00D4253D"/>
    <w:rsid w:val="00D43B0B"/>
    <w:rsid w:val="00D455D5"/>
    <w:rsid w:val="00D45767"/>
    <w:rsid w:val="00D458A7"/>
    <w:rsid w:val="00D45B1F"/>
    <w:rsid w:val="00D47BE8"/>
    <w:rsid w:val="00D512DE"/>
    <w:rsid w:val="00D51844"/>
    <w:rsid w:val="00D530F1"/>
    <w:rsid w:val="00D53485"/>
    <w:rsid w:val="00D53697"/>
    <w:rsid w:val="00D5507A"/>
    <w:rsid w:val="00D5540A"/>
    <w:rsid w:val="00D6079D"/>
    <w:rsid w:val="00D63D4D"/>
    <w:rsid w:val="00D64449"/>
    <w:rsid w:val="00D6475D"/>
    <w:rsid w:val="00D7083F"/>
    <w:rsid w:val="00D7084A"/>
    <w:rsid w:val="00D71F5D"/>
    <w:rsid w:val="00D735DD"/>
    <w:rsid w:val="00D73827"/>
    <w:rsid w:val="00D7414B"/>
    <w:rsid w:val="00D76E6C"/>
    <w:rsid w:val="00D80FA6"/>
    <w:rsid w:val="00D818E6"/>
    <w:rsid w:val="00D821AD"/>
    <w:rsid w:val="00D82451"/>
    <w:rsid w:val="00D82E26"/>
    <w:rsid w:val="00D842EF"/>
    <w:rsid w:val="00D848FC"/>
    <w:rsid w:val="00D84FD0"/>
    <w:rsid w:val="00D85A18"/>
    <w:rsid w:val="00D86377"/>
    <w:rsid w:val="00D92470"/>
    <w:rsid w:val="00D932B5"/>
    <w:rsid w:val="00D95850"/>
    <w:rsid w:val="00D96E23"/>
    <w:rsid w:val="00D973A9"/>
    <w:rsid w:val="00D97ECF"/>
    <w:rsid w:val="00D97EE6"/>
    <w:rsid w:val="00DA1523"/>
    <w:rsid w:val="00DA1717"/>
    <w:rsid w:val="00DA2400"/>
    <w:rsid w:val="00DA2717"/>
    <w:rsid w:val="00DA2FF2"/>
    <w:rsid w:val="00DA6A59"/>
    <w:rsid w:val="00DA7296"/>
    <w:rsid w:val="00DA7807"/>
    <w:rsid w:val="00DA7D59"/>
    <w:rsid w:val="00DB0728"/>
    <w:rsid w:val="00DB0CA1"/>
    <w:rsid w:val="00DB0FCA"/>
    <w:rsid w:val="00DB1212"/>
    <w:rsid w:val="00DB2503"/>
    <w:rsid w:val="00DB3D69"/>
    <w:rsid w:val="00DB46FD"/>
    <w:rsid w:val="00DB55DA"/>
    <w:rsid w:val="00DB68E0"/>
    <w:rsid w:val="00DB72B2"/>
    <w:rsid w:val="00DB756B"/>
    <w:rsid w:val="00DB7EB1"/>
    <w:rsid w:val="00DC04A2"/>
    <w:rsid w:val="00DC07FA"/>
    <w:rsid w:val="00DC07FD"/>
    <w:rsid w:val="00DC14BA"/>
    <w:rsid w:val="00DC1B7F"/>
    <w:rsid w:val="00DC39C1"/>
    <w:rsid w:val="00DC451E"/>
    <w:rsid w:val="00DC665F"/>
    <w:rsid w:val="00DC7E30"/>
    <w:rsid w:val="00DD09F4"/>
    <w:rsid w:val="00DD10F9"/>
    <w:rsid w:val="00DD111E"/>
    <w:rsid w:val="00DD15A1"/>
    <w:rsid w:val="00DD1D18"/>
    <w:rsid w:val="00DD1FFB"/>
    <w:rsid w:val="00DD2146"/>
    <w:rsid w:val="00DD2666"/>
    <w:rsid w:val="00DD273E"/>
    <w:rsid w:val="00DD53FD"/>
    <w:rsid w:val="00DD5CBA"/>
    <w:rsid w:val="00DD654F"/>
    <w:rsid w:val="00DD65B8"/>
    <w:rsid w:val="00DD75CA"/>
    <w:rsid w:val="00DD7D2D"/>
    <w:rsid w:val="00DE0771"/>
    <w:rsid w:val="00DE19E1"/>
    <w:rsid w:val="00DE1B7F"/>
    <w:rsid w:val="00DE3E14"/>
    <w:rsid w:val="00DE4802"/>
    <w:rsid w:val="00DE6CB7"/>
    <w:rsid w:val="00DE758D"/>
    <w:rsid w:val="00DE7E76"/>
    <w:rsid w:val="00DF0866"/>
    <w:rsid w:val="00DF0E81"/>
    <w:rsid w:val="00DF15E0"/>
    <w:rsid w:val="00DF3B19"/>
    <w:rsid w:val="00DF5EED"/>
    <w:rsid w:val="00DF692D"/>
    <w:rsid w:val="00DF74F9"/>
    <w:rsid w:val="00DF7AD6"/>
    <w:rsid w:val="00E005F8"/>
    <w:rsid w:val="00E023EA"/>
    <w:rsid w:val="00E028F0"/>
    <w:rsid w:val="00E02BD4"/>
    <w:rsid w:val="00E03033"/>
    <w:rsid w:val="00E04CB8"/>
    <w:rsid w:val="00E07056"/>
    <w:rsid w:val="00E102CD"/>
    <w:rsid w:val="00E11E7E"/>
    <w:rsid w:val="00E120AA"/>
    <w:rsid w:val="00E1348D"/>
    <w:rsid w:val="00E1375C"/>
    <w:rsid w:val="00E146C3"/>
    <w:rsid w:val="00E14BCC"/>
    <w:rsid w:val="00E170D3"/>
    <w:rsid w:val="00E20E57"/>
    <w:rsid w:val="00E215C7"/>
    <w:rsid w:val="00E21FBC"/>
    <w:rsid w:val="00E220A0"/>
    <w:rsid w:val="00E22EAE"/>
    <w:rsid w:val="00E23177"/>
    <w:rsid w:val="00E23671"/>
    <w:rsid w:val="00E258C0"/>
    <w:rsid w:val="00E30725"/>
    <w:rsid w:val="00E3263F"/>
    <w:rsid w:val="00E32C58"/>
    <w:rsid w:val="00E32FBE"/>
    <w:rsid w:val="00E354ED"/>
    <w:rsid w:val="00E359C5"/>
    <w:rsid w:val="00E3627F"/>
    <w:rsid w:val="00E374F3"/>
    <w:rsid w:val="00E3760E"/>
    <w:rsid w:val="00E376F4"/>
    <w:rsid w:val="00E3790C"/>
    <w:rsid w:val="00E410EB"/>
    <w:rsid w:val="00E416AD"/>
    <w:rsid w:val="00E421AD"/>
    <w:rsid w:val="00E44CA8"/>
    <w:rsid w:val="00E45FF5"/>
    <w:rsid w:val="00E46839"/>
    <w:rsid w:val="00E46CB8"/>
    <w:rsid w:val="00E4793F"/>
    <w:rsid w:val="00E5034C"/>
    <w:rsid w:val="00E50EC1"/>
    <w:rsid w:val="00E515D1"/>
    <w:rsid w:val="00E524B0"/>
    <w:rsid w:val="00E5742B"/>
    <w:rsid w:val="00E57FAA"/>
    <w:rsid w:val="00E606CF"/>
    <w:rsid w:val="00E62336"/>
    <w:rsid w:val="00E62C36"/>
    <w:rsid w:val="00E64B37"/>
    <w:rsid w:val="00E64F37"/>
    <w:rsid w:val="00E70F4A"/>
    <w:rsid w:val="00E71072"/>
    <w:rsid w:val="00E72773"/>
    <w:rsid w:val="00E72ADF"/>
    <w:rsid w:val="00E734CF"/>
    <w:rsid w:val="00E7367C"/>
    <w:rsid w:val="00E740E5"/>
    <w:rsid w:val="00E74F66"/>
    <w:rsid w:val="00E76137"/>
    <w:rsid w:val="00E76EF0"/>
    <w:rsid w:val="00E819DF"/>
    <w:rsid w:val="00E85901"/>
    <w:rsid w:val="00E859C7"/>
    <w:rsid w:val="00E90DE8"/>
    <w:rsid w:val="00E916E3"/>
    <w:rsid w:val="00E92F59"/>
    <w:rsid w:val="00E9490D"/>
    <w:rsid w:val="00E9514E"/>
    <w:rsid w:val="00E95D6F"/>
    <w:rsid w:val="00E965BA"/>
    <w:rsid w:val="00E96A0C"/>
    <w:rsid w:val="00E973A0"/>
    <w:rsid w:val="00E97F6B"/>
    <w:rsid w:val="00EA0537"/>
    <w:rsid w:val="00EA2A4A"/>
    <w:rsid w:val="00EA4834"/>
    <w:rsid w:val="00EA5D3B"/>
    <w:rsid w:val="00EA5F5D"/>
    <w:rsid w:val="00EA6BB5"/>
    <w:rsid w:val="00EA7017"/>
    <w:rsid w:val="00EA71E9"/>
    <w:rsid w:val="00EA7CFE"/>
    <w:rsid w:val="00EB08DF"/>
    <w:rsid w:val="00EB1420"/>
    <w:rsid w:val="00EB1499"/>
    <w:rsid w:val="00EB15EC"/>
    <w:rsid w:val="00EB203E"/>
    <w:rsid w:val="00EB2066"/>
    <w:rsid w:val="00EB3642"/>
    <w:rsid w:val="00EB3EA0"/>
    <w:rsid w:val="00EB3EA7"/>
    <w:rsid w:val="00EB4B09"/>
    <w:rsid w:val="00EB6939"/>
    <w:rsid w:val="00EB78D7"/>
    <w:rsid w:val="00EC1556"/>
    <w:rsid w:val="00EC1781"/>
    <w:rsid w:val="00EC18B1"/>
    <w:rsid w:val="00EC1900"/>
    <w:rsid w:val="00EC2048"/>
    <w:rsid w:val="00EC22BB"/>
    <w:rsid w:val="00EC23D2"/>
    <w:rsid w:val="00EC284C"/>
    <w:rsid w:val="00EC2DFE"/>
    <w:rsid w:val="00EC34E3"/>
    <w:rsid w:val="00EC48B8"/>
    <w:rsid w:val="00EC5485"/>
    <w:rsid w:val="00EC65BA"/>
    <w:rsid w:val="00EC6CCC"/>
    <w:rsid w:val="00EC7C52"/>
    <w:rsid w:val="00ED04AD"/>
    <w:rsid w:val="00ED164B"/>
    <w:rsid w:val="00ED2064"/>
    <w:rsid w:val="00ED5FC7"/>
    <w:rsid w:val="00ED6EAE"/>
    <w:rsid w:val="00ED77B2"/>
    <w:rsid w:val="00ED78F4"/>
    <w:rsid w:val="00ED7FE0"/>
    <w:rsid w:val="00EE1078"/>
    <w:rsid w:val="00EE1AAE"/>
    <w:rsid w:val="00EE3FD9"/>
    <w:rsid w:val="00EE4A52"/>
    <w:rsid w:val="00EE75F0"/>
    <w:rsid w:val="00EE785D"/>
    <w:rsid w:val="00EF027B"/>
    <w:rsid w:val="00EF118C"/>
    <w:rsid w:val="00EF17C2"/>
    <w:rsid w:val="00EF1B0B"/>
    <w:rsid w:val="00EF2D7D"/>
    <w:rsid w:val="00EF40CE"/>
    <w:rsid w:val="00EF4396"/>
    <w:rsid w:val="00EF4969"/>
    <w:rsid w:val="00EF4A93"/>
    <w:rsid w:val="00EF52E6"/>
    <w:rsid w:val="00EF5582"/>
    <w:rsid w:val="00EF694D"/>
    <w:rsid w:val="00EF7623"/>
    <w:rsid w:val="00F00E8E"/>
    <w:rsid w:val="00F013B4"/>
    <w:rsid w:val="00F01993"/>
    <w:rsid w:val="00F02E7A"/>
    <w:rsid w:val="00F033E1"/>
    <w:rsid w:val="00F0402B"/>
    <w:rsid w:val="00F0405B"/>
    <w:rsid w:val="00F0428D"/>
    <w:rsid w:val="00F0558F"/>
    <w:rsid w:val="00F05598"/>
    <w:rsid w:val="00F06249"/>
    <w:rsid w:val="00F06576"/>
    <w:rsid w:val="00F10749"/>
    <w:rsid w:val="00F13DAE"/>
    <w:rsid w:val="00F14D36"/>
    <w:rsid w:val="00F14D84"/>
    <w:rsid w:val="00F170F5"/>
    <w:rsid w:val="00F203E4"/>
    <w:rsid w:val="00F21101"/>
    <w:rsid w:val="00F21111"/>
    <w:rsid w:val="00F21A29"/>
    <w:rsid w:val="00F260FF"/>
    <w:rsid w:val="00F26141"/>
    <w:rsid w:val="00F26EE4"/>
    <w:rsid w:val="00F274A3"/>
    <w:rsid w:val="00F304AB"/>
    <w:rsid w:val="00F30648"/>
    <w:rsid w:val="00F31B7B"/>
    <w:rsid w:val="00F327A6"/>
    <w:rsid w:val="00F3683C"/>
    <w:rsid w:val="00F407CA"/>
    <w:rsid w:val="00F42506"/>
    <w:rsid w:val="00F435A2"/>
    <w:rsid w:val="00F43D21"/>
    <w:rsid w:val="00F43EF2"/>
    <w:rsid w:val="00F44F23"/>
    <w:rsid w:val="00F45524"/>
    <w:rsid w:val="00F459B0"/>
    <w:rsid w:val="00F4742A"/>
    <w:rsid w:val="00F508A5"/>
    <w:rsid w:val="00F5122D"/>
    <w:rsid w:val="00F526F7"/>
    <w:rsid w:val="00F5276B"/>
    <w:rsid w:val="00F530E7"/>
    <w:rsid w:val="00F53932"/>
    <w:rsid w:val="00F54521"/>
    <w:rsid w:val="00F54886"/>
    <w:rsid w:val="00F54CB5"/>
    <w:rsid w:val="00F54D0A"/>
    <w:rsid w:val="00F54EED"/>
    <w:rsid w:val="00F61F5B"/>
    <w:rsid w:val="00F623AB"/>
    <w:rsid w:val="00F62615"/>
    <w:rsid w:val="00F64289"/>
    <w:rsid w:val="00F64458"/>
    <w:rsid w:val="00F669FD"/>
    <w:rsid w:val="00F66D04"/>
    <w:rsid w:val="00F6758F"/>
    <w:rsid w:val="00F71885"/>
    <w:rsid w:val="00F7476F"/>
    <w:rsid w:val="00F747DE"/>
    <w:rsid w:val="00F74AD3"/>
    <w:rsid w:val="00F74F95"/>
    <w:rsid w:val="00F74FBB"/>
    <w:rsid w:val="00F7647D"/>
    <w:rsid w:val="00F765E7"/>
    <w:rsid w:val="00F77B3A"/>
    <w:rsid w:val="00F82486"/>
    <w:rsid w:val="00F828A4"/>
    <w:rsid w:val="00F83AC3"/>
    <w:rsid w:val="00F84B03"/>
    <w:rsid w:val="00F8607B"/>
    <w:rsid w:val="00F865A8"/>
    <w:rsid w:val="00F871E8"/>
    <w:rsid w:val="00F87331"/>
    <w:rsid w:val="00F87F44"/>
    <w:rsid w:val="00F90092"/>
    <w:rsid w:val="00F90237"/>
    <w:rsid w:val="00F90251"/>
    <w:rsid w:val="00F90FEF"/>
    <w:rsid w:val="00F95599"/>
    <w:rsid w:val="00F9570C"/>
    <w:rsid w:val="00F95FFB"/>
    <w:rsid w:val="00FA0157"/>
    <w:rsid w:val="00FA08D0"/>
    <w:rsid w:val="00FA2790"/>
    <w:rsid w:val="00FA5A8F"/>
    <w:rsid w:val="00FA5D76"/>
    <w:rsid w:val="00FA65FC"/>
    <w:rsid w:val="00FA775D"/>
    <w:rsid w:val="00FB06DF"/>
    <w:rsid w:val="00FB1856"/>
    <w:rsid w:val="00FB382C"/>
    <w:rsid w:val="00FB3E31"/>
    <w:rsid w:val="00FB4DFD"/>
    <w:rsid w:val="00FB57C5"/>
    <w:rsid w:val="00FB58D3"/>
    <w:rsid w:val="00FB68AC"/>
    <w:rsid w:val="00FB6A15"/>
    <w:rsid w:val="00FB79E2"/>
    <w:rsid w:val="00FC116D"/>
    <w:rsid w:val="00FC2407"/>
    <w:rsid w:val="00FC25BC"/>
    <w:rsid w:val="00FC3199"/>
    <w:rsid w:val="00FC6594"/>
    <w:rsid w:val="00FD0B5E"/>
    <w:rsid w:val="00FD185E"/>
    <w:rsid w:val="00FD5619"/>
    <w:rsid w:val="00FD5A34"/>
    <w:rsid w:val="00FD5D50"/>
    <w:rsid w:val="00FD5F94"/>
    <w:rsid w:val="00FD619C"/>
    <w:rsid w:val="00FD7000"/>
    <w:rsid w:val="00FD7C42"/>
    <w:rsid w:val="00FE13F7"/>
    <w:rsid w:val="00FE1D94"/>
    <w:rsid w:val="00FE1D96"/>
    <w:rsid w:val="00FE1E2E"/>
    <w:rsid w:val="00FE40FC"/>
    <w:rsid w:val="00FE4DB3"/>
    <w:rsid w:val="00FE4E1A"/>
    <w:rsid w:val="00FE5420"/>
    <w:rsid w:val="00FE645F"/>
    <w:rsid w:val="00FE661A"/>
    <w:rsid w:val="00FE67F7"/>
    <w:rsid w:val="00FE685D"/>
    <w:rsid w:val="00FE76D6"/>
    <w:rsid w:val="00FF02D1"/>
    <w:rsid w:val="00FF2120"/>
    <w:rsid w:val="00FF2E17"/>
    <w:rsid w:val="00FF347C"/>
    <w:rsid w:val="00FF38F8"/>
    <w:rsid w:val="00FF703C"/>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5:chartTrackingRefBased/>
  <w15:docId w15:val="{26EB2596-E23D-4DBF-8A19-4F879262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563"/>
    <w:pPr>
      <w:tabs>
        <w:tab w:val="left" w:pos="1134"/>
      </w:tabs>
      <w:adjustRightInd w:val="0"/>
      <w:snapToGrid w:val="0"/>
      <w:spacing w:before="120" w:after="120" w:line="360" w:lineRule="atLeast"/>
      <w:jc w:val="both"/>
      <w:textAlignment w:val="baseline"/>
    </w:pPr>
    <w:rPr>
      <w:rFonts w:eastAsia="新細明體"/>
      <w:spacing w:val="30"/>
      <w:sz w:val="22"/>
      <w:lang w:val="en-GB" w:eastAsia="zh-TW"/>
    </w:rPr>
  </w:style>
  <w:style w:type="paragraph" w:styleId="Heading1">
    <w:name w:val="heading 1"/>
    <w:basedOn w:val="Normal"/>
    <w:next w:val="Heading2"/>
    <w:link w:val="Heading1Char"/>
    <w:qFormat/>
    <w:rsid w:val="00844716"/>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844716"/>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AE607E"/>
    <w:pPr>
      <w:keepNext/>
      <w:spacing w:line="720" w:lineRule="atLeast"/>
      <w:outlineLvl w:val="2"/>
    </w:pPr>
    <w:rPr>
      <w:rFonts w:ascii="Arial" w:hAnsi="Arial"/>
      <w:b/>
      <w:bCs/>
      <w:sz w:val="36"/>
      <w:szCs w:val="36"/>
    </w:rPr>
  </w:style>
  <w:style w:type="paragraph" w:styleId="Heading4">
    <w:name w:val="heading 4"/>
    <w:basedOn w:val="Normal"/>
    <w:next w:val="Normal"/>
    <w:link w:val="Heading4Char"/>
    <w:uiPriority w:val="9"/>
    <w:qFormat/>
    <w:rsid w:val="00AE607E"/>
    <w:pPr>
      <w:keepNext/>
      <w:spacing w:line="720" w:lineRule="atLeast"/>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plistnames">
    <w:name w:val="rp_list_names"/>
    <w:basedOn w:val="Normal"/>
    <w:rsid w:val="002C334F"/>
    <w:pPr>
      <w:tabs>
        <w:tab w:val="clear" w:pos="1134"/>
        <w:tab w:val="left" w:pos="3119"/>
      </w:tabs>
      <w:spacing w:after="80"/>
      <w:ind w:left="1138"/>
    </w:pPr>
    <w:rPr>
      <w:b/>
      <w:sz w:val="25"/>
      <w:szCs w:val="25"/>
    </w:rPr>
  </w:style>
  <w:style w:type="character" w:styleId="Hyperlink">
    <w:name w:val="Hyperlink"/>
    <w:uiPriority w:val="99"/>
    <w:rsid w:val="00844716"/>
    <w:rPr>
      <w:color w:val="0000FF"/>
      <w:u w:val="single"/>
    </w:rPr>
  </w:style>
  <w:style w:type="paragraph" w:customStyle="1" w:styleId="rpcoverdate">
    <w:name w:val="rp_cover_date"/>
    <w:basedOn w:val="Normal"/>
    <w:rsid w:val="00844716"/>
    <w:pPr>
      <w:spacing w:line="400" w:lineRule="atLeast"/>
      <w:jc w:val="center"/>
    </w:pPr>
    <w:rPr>
      <w:b/>
      <w:spacing w:val="0"/>
      <w:sz w:val="32"/>
      <w:szCs w:val="32"/>
    </w:rPr>
  </w:style>
  <w:style w:type="paragraph" w:customStyle="1" w:styleId="rpcoverlrc">
    <w:name w:val="rp_cover_lrc"/>
    <w:basedOn w:val="Normal"/>
    <w:rsid w:val="00DA6A59"/>
    <w:pPr>
      <w:spacing w:after="240" w:line="400" w:lineRule="atLeast"/>
      <w:jc w:val="center"/>
    </w:pPr>
    <w:rPr>
      <w:b/>
      <w:spacing w:val="40"/>
      <w:sz w:val="56"/>
      <w:szCs w:val="56"/>
    </w:rPr>
  </w:style>
  <w:style w:type="paragraph" w:customStyle="1" w:styleId="rpcovertitle">
    <w:name w:val="rp_cover_title"/>
    <w:basedOn w:val="Normal"/>
    <w:rsid w:val="0014249D"/>
    <w:pPr>
      <w:spacing w:line="400" w:lineRule="atLeast"/>
      <w:jc w:val="center"/>
    </w:pPr>
    <w:rPr>
      <w:b/>
      <w:spacing w:val="40"/>
      <w:sz w:val="56"/>
      <w:szCs w:val="52"/>
    </w:rPr>
  </w:style>
  <w:style w:type="paragraph" w:customStyle="1" w:styleId="rpcoverwebsite">
    <w:name w:val="rp_cover_website"/>
    <w:basedOn w:val="Normal"/>
    <w:rsid w:val="00844716"/>
    <w:pPr>
      <w:spacing w:line="400" w:lineRule="atLeast"/>
      <w:jc w:val="center"/>
    </w:pPr>
    <w:rPr>
      <w:spacing w:val="20"/>
      <w:szCs w:val="22"/>
    </w:rPr>
  </w:style>
  <w:style w:type="paragraph" w:customStyle="1" w:styleId="rpcoverreport">
    <w:name w:val="rp_cover_report"/>
    <w:basedOn w:val="rpcoverlrc"/>
    <w:rsid w:val="00844716"/>
    <w:rPr>
      <w:sz w:val="52"/>
      <w:szCs w:val="52"/>
    </w:rPr>
  </w:style>
  <w:style w:type="paragraph" w:customStyle="1" w:styleId="rplisttext">
    <w:name w:val="rp_list_text"/>
    <w:basedOn w:val="Normal"/>
    <w:link w:val="rplisttext0"/>
    <w:rsid w:val="004F2330"/>
    <w:pPr>
      <w:tabs>
        <w:tab w:val="left" w:pos="5280"/>
      </w:tabs>
      <w:spacing w:line="400" w:lineRule="atLeast"/>
    </w:pPr>
    <w:rPr>
      <w:sz w:val="24"/>
      <w:szCs w:val="24"/>
    </w:rPr>
  </w:style>
  <w:style w:type="paragraph" w:customStyle="1" w:styleId="rplistaddress">
    <w:name w:val="rp_list_address"/>
    <w:basedOn w:val="Normal"/>
    <w:link w:val="rplistaddress0"/>
    <w:rsid w:val="00917061"/>
    <w:pPr>
      <w:spacing w:before="60" w:after="60" w:line="400" w:lineRule="atLeast"/>
      <w:ind w:left="1138"/>
    </w:pPr>
    <w:rPr>
      <w:b/>
      <w:sz w:val="25"/>
      <w:szCs w:val="25"/>
    </w:rPr>
  </w:style>
  <w:style w:type="paragraph" w:customStyle="1" w:styleId="a2">
    <w:name w:val="目錄_文件名稱"/>
    <w:basedOn w:val="Normal"/>
    <w:rsid w:val="00D455D5"/>
    <w:pPr>
      <w:jc w:val="left"/>
    </w:pPr>
    <w:rPr>
      <w:b/>
      <w:spacing w:val="20"/>
      <w:sz w:val="32"/>
      <w:szCs w:val="36"/>
    </w:rPr>
  </w:style>
  <w:style w:type="paragraph" w:customStyle="1" w:styleId="a3">
    <w:name w:val="目錄_委員會"/>
    <w:basedOn w:val="Normal"/>
    <w:rsid w:val="0069587A"/>
    <w:pPr>
      <w:spacing w:line="340" w:lineRule="atLeast"/>
      <w:jc w:val="left"/>
    </w:pPr>
    <w:rPr>
      <w:b/>
      <w:spacing w:val="20"/>
      <w:sz w:val="36"/>
      <w:szCs w:val="36"/>
    </w:rPr>
  </w:style>
  <w:style w:type="character" w:styleId="PageNumber">
    <w:name w:val="page number"/>
    <w:rsid w:val="00844716"/>
    <w:rPr>
      <w:rFonts w:ascii="Times New Roman" w:hAnsi="Times New Roman"/>
      <w:spacing w:val="0"/>
      <w:sz w:val="22"/>
    </w:rPr>
  </w:style>
  <w:style w:type="paragraph" w:customStyle="1" w:styleId="a4">
    <w:name w:val="目錄_目錄"/>
    <w:basedOn w:val="Normal"/>
    <w:rsid w:val="0039132B"/>
    <w:pPr>
      <w:spacing w:line="340" w:lineRule="atLeast"/>
      <w:jc w:val="left"/>
    </w:pPr>
    <w:rPr>
      <w:b/>
      <w:spacing w:val="20"/>
      <w:sz w:val="32"/>
      <w:szCs w:val="32"/>
    </w:rPr>
  </w:style>
  <w:style w:type="paragraph" w:customStyle="1" w:styleId="a5">
    <w:name w:val="目錄_章"/>
    <w:basedOn w:val="Normal"/>
    <w:link w:val="a6"/>
    <w:rsid w:val="001D4982"/>
    <w:pPr>
      <w:tabs>
        <w:tab w:val="clear" w:pos="1134"/>
      </w:tabs>
      <w:spacing w:before="0" w:after="0"/>
    </w:pPr>
    <w:rPr>
      <w:b/>
      <w:sz w:val="26"/>
      <w:szCs w:val="26"/>
    </w:rPr>
  </w:style>
  <w:style w:type="paragraph" w:customStyle="1" w:styleId="a7">
    <w:name w:val="目錄_標題主"/>
    <w:basedOn w:val="Normal"/>
    <w:link w:val="a8"/>
    <w:rsid w:val="00844716"/>
    <w:pPr>
      <w:spacing w:before="0" w:after="0"/>
    </w:pPr>
  </w:style>
  <w:style w:type="paragraph" w:customStyle="1" w:styleId="11">
    <w:name w:val="目錄_標題副1"/>
    <w:basedOn w:val="Normal"/>
    <w:rsid w:val="00F865A8"/>
    <w:pPr>
      <w:spacing w:before="0" w:after="0"/>
      <w:ind w:left="567"/>
    </w:pPr>
    <w:rPr>
      <w:szCs w:val="22"/>
    </w:rPr>
  </w:style>
  <w:style w:type="paragraph" w:customStyle="1" w:styleId="a9">
    <w:name w:val="目錄_列"/>
    <w:basedOn w:val="Normal"/>
    <w:rsid w:val="00844716"/>
    <w:pPr>
      <w:spacing w:before="0" w:after="0"/>
    </w:pPr>
  </w:style>
  <w:style w:type="paragraph" w:styleId="Footer">
    <w:name w:val="footer"/>
    <w:basedOn w:val="Normal"/>
    <w:link w:val="FooterChar"/>
    <w:rsid w:val="00844716"/>
    <w:pPr>
      <w:tabs>
        <w:tab w:val="clear" w:pos="1134"/>
      </w:tabs>
      <w:spacing w:after="0" w:line="120" w:lineRule="atLeast"/>
      <w:jc w:val="left"/>
    </w:pPr>
    <w:rPr>
      <w:noProof/>
      <w:sz w:val="20"/>
    </w:rPr>
  </w:style>
  <w:style w:type="paragraph" w:styleId="Header">
    <w:name w:val="header"/>
    <w:basedOn w:val="Normal"/>
    <w:link w:val="HeaderChar"/>
    <w:rsid w:val="00844716"/>
    <w:pPr>
      <w:tabs>
        <w:tab w:val="clear" w:pos="1134"/>
        <w:tab w:val="center" w:pos="4153"/>
        <w:tab w:val="right" w:pos="8306"/>
      </w:tabs>
    </w:pPr>
    <w:rPr>
      <w:sz w:val="20"/>
    </w:rPr>
  </w:style>
  <w:style w:type="paragraph" w:customStyle="1" w:styleId="cpcoverdate">
    <w:name w:val="cp_cover_date"/>
    <w:basedOn w:val="Normal"/>
    <w:rsid w:val="00DA6A59"/>
    <w:pPr>
      <w:tabs>
        <w:tab w:val="clear" w:pos="1134"/>
      </w:tabs>
      <w:overflowPunct w:val="0"/>
      <w:autoSpaceDE w:val="0"/>
      <w:autoSpaceDN w:val="0"/>
      <w:spacing w:before="240" w:after="0" w:line="400" w:lineRule="atLeast"/>
      <w:jc w:val="center"/>
    </w:pPr>
    <w:rPr>
      <w:b/>
      <w:spacing w:val="0"/>
      <w:sz w:val="32"/>
      <w:lang w:val="en-US"/>
    </w:rPr>
  </w:style>
  <w:style w:type="paragraph" w:styleId="FootnoteText">
    <w:name w:val="footnote text"/>
    <w:basedOn w:val="Normal"/>
    <w:link w:val="FootnoteTextChar"/>
    <w:rsid w:val="00844716"/>
    <w:pPr>
      <w:tabs>
        <w:tab w:val="clear" w:pos="1134"/>
        <w:tab w:val="left" w:pos="567"/>
      </w:tabs>
      <w:spacing w:before="0" w:after="0" w:line="240" w:lineRule="atLeast"/>
      <w:ind w:left="567" w:hanging="567"/>
    </w:pPr>
    <w:rPr>
      <w:spacing w:val="10"/>
      <w:sz w:val="18"/>
    </w:rPr>
  </w:style>
  <w:style w:type="character" w:styleId="FootnoteReference">
    <w:name w:val="footnote reference"/>
    <w:rsid w:val="00844716"/>
    <w:rPr>
      <w:rFonts w:ascii="Courier New" w:hAnsi="Courier New"/>
      <w:sz w:val="18"/>
      <w:vertAlign w:val="superscript"/>
    </w:rPr>
  </w:style>
  <w:style w:type="paragraph" w:customStyle="1" w:styleId="aa">
    <w:name w:val="引文縮排"/>
    <w:basedOn w:val="Normal"/>
    <w:next w:val="Normal"/>
    <w:link w:val="Char"/>
    <w:rsid w:val="001445A1"/>
    <w:pPr>
      <w:widowControl w:val="0"/>
      <w:ind w:left="839" w:right="839"/>
    </w:pPr>
    <w:rPr>
      <w:szCs w:val="22"/>
      <w:lang w:val="en-US"/>
    </w:rPr>
  </w:style>
  <w:style w:type="paragraph" w:customStyle="1" w:styleId="ab">
    <w:name w:val="標題主"/>
    <w:basedOn w:val="Normal"/>
    <w:next w:val="Normal"/>
    <w:link w:val="Char0"/>
    <w:rsid w:val="001445A1"/>
    <w:pPr>
      <w:tabs>
        <w:tab w:val="clear" w:pos="1134"/>
        <w:tab w:val="left" w:pos="1701"/>
      </w:tabs>
      <w:spacing w:before="300" w:after="160" w:line="400" w:lineRule="atLeast"/>
    </w:pPr>
    <w:rPr>
      <w:b/>
      <w:sz w:val="29"/>
      <w:szCs w:val="29"/>
    </w:rPr>
  </w:style>
  <w:style w:type="paragraph" w:customStyle="1" w:styleId="12">
    <w:name w:val="標題副1"/>
    <w:basedOn w:val="Normal"/>
    <w:link w:val="13"/>
    <w:rsid w:val="001445A1"/>
    <w:pPr>
      <w:tabs>
        <w:tab w:val="clear" w:pos="1134"/>
      </w:tabs>
      <w:spacing w:line="400" w:lineRule="atLeast"/>
    </w:pPr>
    <w:rPr>
      <w:b/>
      <w:i/>
      <w:sz w:val="25"/>
      <w:szCs w:val="25"/>
    </w:rPr>
  </w:style>
  <w:style w:type="paragraph" w:customStyle="1" w:styleId="ac">
    <w:name w:val="標題章"/>
    <w:basedOn w:val="Normal"/>
    <w:link w:val="Char1"/>
    <w:rsid w:val="001445A1"/>
    <w:pPr>
      <w:tabs>
        <w:tab w:val="clear" w:pos="1134"/>
        <w:tab w:val="left" w:pos="1701"/>
      </w:tabs>
      <w:spacing w:before="0" w:after="0" w:line="400" w:lineRule="atLeast"/>
      <w:ind w:left="1699" w:hanging="1699"/>
    </w:pPr>
    <w:rPr>
      <w:b/>
      <w:sz w:val="37"/>
      <w:szCs w:val="37"/>
    </w:rPr>
  </w:style>
  <w:style w:type="paragraph" w:styleId="NormalIndent">
    <w:name w:val="Normal Indent"/>
    <w:basedOn w:val="Normal"/>
    <w:rsid w:val="00844716"/>
    <w:pPr>
      <w:tabs>
        <w:tab w:val="clear" w:pos="1134"/>
        <w:tab w:val="left" w:pos="1406"/>
      </w:tabs>
      <w:ind w:left="1406" w:hanging="567"/>
    </w:pPr>
  </w:style>
  <w:style w:type="paragraph" w:customStyle="1" w:styleId="ad">
    <w:name w:val="分節_接續"/>
    <w:basedOn w:val="Normal"/>
    <w:link w:val="Char2"/>
    <w:rsid w:val="00844716"/>
    <w:pPr>
      <w:spacing w:before="0" w:after="0" w:line="20" w:lineRule="atLeast"/>
    </w:pPr>
    <w:rPr>
      <w:sz w:val="2"/>
    </w:rPr>
  </w:style>
  <w:style w:type="paragraph" w:customStyle="1" w:styleId="1">
    <w:name w:val="引號1"/>
    <w:basedOn w:val="Normal"/>
    <w:next w:val="Normal"/>
    <w:rsid w:val="00844716"/>
    <w:pPr>
      <w:numPr>
        <w:numId w:val="1"/>
      </w:numPr>
      <w:tabs>
        <w:tab w:val="clear" w:pos="1134"/>
        <w:tab w:val="clear" w:pos="1644"/>
        <w:tab w:val="num" w:pos="360"/>
      </w:tabs>
      <w:spacing w:after="0"/>
      <w:ind w:left="0" w:right="839" w:firstLine="0"/>
    </w:pPr>
    <w:rPr>
      <w:b/>
    </w:rPr>
  </w:style>
  <w:style w:type="paragraph" w:customStyle="1" w:styleId="a1">
    <w:name w:val="引號a"/>
    <w:basedOn w:val="1"/>
    <w:next w:val="Normal"/>
    <w:rsid w:val="00844716"/>
    <w:pPr>
      <w:numPr>
        <w:numId w:val="2"/>
      </w:numPr>
      <w:tabs>
        <w:tab w:val="clear" w:pos="1644"/>
        <w:tab w:val="num" w:pos="360"/>
      </w:tabs>
      <w:ind w:left="0" w:firstLine="0"/>
    </w:pPr>
    <w:rPr>
      <w:lang w:val="en-US"/>
    </w:rPr>
  </w:style>
  <w:style w:type="paragraph" w:styleId="Date">
    <w:name w:val="Date"/>
    <w:basedOn w:val="Normal"/>
    <w:next w:val="Normal"/>
    <w:link w:val="DateChar"/>
    <w:rsid w:val="00844716"/>
    <w:pPr>
      <w:jc w:val="right"/>
    </w:pPr>
  </w:style>
  <w:style w:type="paragraph" w:customStyle="1" w:styleId="ae">
    <w:name w:val="目標章"/>
    <w:basedOn w:val="Normal"/>
    <w:rsid w:val="00844716"/>
    <w:rPr>
      <w:b/>
      <w:sz w:val="26"/>
    </w:rPr>
  </w:style>
  <w:style w:type="paragraph" w:customStyle="1" w:styleId="af">
    <w:name w:val="信件_標題"/>
    <w:basedOn w:val="a7"/>
    <w:rsid w:val="00844716"/>
    <w:pPr>
      <w:jc w:val="center"/>
    </w:pPr>
    <w:rPr>
      <w:rFonts w:eastAsia="華康中黑體"/>
      <w:sz w:val="26"/>
      <w:u w:val="thick"/>
    </w:rPr>
  </w:style>
  <w:style w:type="paragraph" w:customStyle="1" w:styleId="af0">
    <w:name w:val="建議"/>
    <w:basedOn w:val="Normal"/>
    <w:link w:val="af1"/>
    <w:rsid w:val="001445A1"/>
    <w:pPr>
      <w:pBdr>
        <w:top w:val="single" w:sz="6" w:space="5" w:color="auto"/>
        <w:left w:val="single" w:sz="6" w:space="5" w:color="auto"/>
        <w:bottom w:val="single" w:sz="6" w:space="5" w:color="auto"/>
        <w:right w:val="single" w:sz="6" w:space="5" w:color="auto"/>
      </w:pBdr>
      <w:spacing w:line="400" w:lineRule="atLeast"/>
      <w:ind w:left="835" w:right="835"/>
    </w:pPr>
    <w:rPr>
      <w:b/>
      <w:sz w:val="23"/>
      <w:szCs w:val="23"/>
    </w:rPr>
  </w:style>
  <w:style w:type="paragraph" w:styleId="ListNumber">
    <w:name w:val="List Number"/>
    <w:basedOn w:val="Normal"/>
    <w:rsid w:val="00844716"/>
    <w:pPr>
      <w:widowControl w:val="0"/>
      <w:numPr>
        <w:numId w:val="3"/>
      </w:numPr>
      <w:tabs>
        <w:tab w:val="clear" w:pos="1134"/>
        <w:tab w:val="clear" w:pos="1406"/>
        <w:tab w:val="num" w:pos="360"/>
      </w:tabs>
      <w:ind w:left="0" w:firstLine="0"/>
    </w:pPr>
  </w:style>
  <w:style w:type="paragraph" w:styleId="ListNumber2">
    <w:name w:val="List Number 2"/>
    <w:basedOn w:val="Normal"/>
    <w:rsid w:val="00844716"/>
    <w:pPr>
      <w:numPr>
        <w:numId w:val="4"/>
      </w:numPr>
      <w:tabs>
        <w:tab w:val="clear" w:pos="1134"/>
        <w:tab w:val="clear" w:pos="1406"/>
        <w:tab w:val="num" w:pos="360"/>
      </w:tabs>
      <w:ind w:left="0" w:firstLine="0"/>
    </w:pPr>
  </w:style>
  <w:style w:type="paragraph" w:customStyle="1" w:styleId="a">
    <w:name w:val="符號點"/>
    <w:basedOn w:val="Normal"/>
    <w:rsid w:val="00844716"/>
    <w:pPr>
      <w:numPr>
        <w:numId w:val="5"/>
      </w:numPr>
      <w:tabs>
        <w:tab w:val="clear" w:pos="1134"/>
        <w:tab w:val="clear" w:pos="1520"/>
        <w:tab w:val="num" w:pos="360"/>
      </w:tabs>
      <w:ind w:left="0" w:right="839" w:firstLine="0"/>
    </w:pPr>
    <w:rPr>
      <w:b/>
    </w:rPr>
  </w:style>
  <w:style w:type="paragraph" w:customStyle="1" w:styleId="a0">
    <w:name w:val="號碼a"/>
    <w:basedOn w:val="Normal"/>
    <w:rsid w:val="00844716"/>
    <w:pPr>
      <w:numPr>
        <w:numId w:val="6"/>
      </w:numPr>
      <w:tabs>
        <w:tab w:val="clear" w:pos="1134"/>
        <w:tab w:val="clear" w:pos="1406"/>
        <w:tab w:val="num" w:pos="360"/>
      </w:tabs>
      <w:spacing w:before="0" w:after="0"/>
      <w:ind w:left="0" w:right="839" w:firstLine="0"/>
    </w:pPr>
    <w:rPr>
      <w:b/>
      <w:snapToGrid w:val="0"/>
    </w:rPr>
  </w:style>
  <w:style w:type="paragraph" w:customStyle="1" w:styleId="10">
    <w:name w:val="號碼1"/>
    <w:basedOn w:val="a0"/>
    <w:rsid w:val="00844716"/>
    <w:pPr>
      <w:numPr>
        <w:numId w:val="7"/>
      </w:numPr>
      <w:tabs>
        <w:tab w:val="clear" w:pos="1406"/>
        <w:tab w:val="num" w:pos="360"/>
      </w:tabs>
      <w:ind w:left="0" w:firstLine="0"/>
    </w:pPr>
  </w:style>
  <w:style w:type="paragraph" w:customStyle="1" w:styleId="i">
    <w:name w:val="號碼i"/>
    <w:basedOn w:val="Normal"/>
    <w:rsid w:val="00844716"/>
    <w:pPr>
      <w:numPr>
        <w:numId w:val="8"/>
      </w:numPr>
      <w:tabs>
        <w:tab w:val="clear" w:pos="1134"/>
        <w:tab w:val="clear" w:pos="1559"/>
        <w:tab w:val="num" w:pos="360"/>
      </w:tabs>
      <w:spacing w:before="0" w:after="0"/>
      <w:ind w:left="0" w:right="839" w:firstLine="0"/>
    </w:pPr>
    <w:rPr>
      <w:b/>
      <w:snapToGrid w:val="0"/>
    </w:rPr>
  </w:style>
  <w:style w:type="paragraph" w:customStyle="1" w:styleId="2">
    <w:name w:val="標題副2"/>
    <w:basedOn w:val="Normal"/>
    <w:link w:val="20"/>
    <w:rsid w:val="00A43019"/>
    <w:pPr>
      <w:tabs>
        <w:tab w:val="clear" w:pos="1134"/>
      </w:tabs>
      <w:spacing w:line="400" w:lineRule="atLeast"/>
    </w:pPr>
    <w:rPr>
      <w:i/>
      <w:sz w:val="25"/>
      <w:szCs w:val="25"/>
    </w:rPr>
  </w:style>
  <w:style w:type="paragraph" w:customStyle="1" w:styleId="af2">
    <w:name w:val="標題條"/>
    <w:basedOn w:val="Normal"/>
    <w:next w:val="Normal"/>
    <w:rsid w:val="00844716"/>
    <w:pPr>
      <w:tabs>
        <w:tab w:val="clear" w:pos="1134"/>
      </w:tabs>
      <w:spacing w:before="300" w:after="160"/>
      <w:ind w:left="1985" w:hanging="1985"/>
    </w:pPr>
    <w:rPr>
      <w:rFonts w:eastAsia="華康中黑體"/>
      <w:sz w:val="28"/>
    </w:rPr>
  </w:style>
  <w:style w:type="paragraph" w:customStyle="1" w:styleId="af3">
    <w:name w:val="標題部"/>
    <w:basedOn w:val="Normal"/>
    <w:next w:val="ac"/>
    <w:link w:val="Char3"/>
    <w:rsid w:val="001445A1"/>
    <w:pPr>
      <w:tabs>
        <w:tab w:val="clear" w:pos="1134"/>
      </w:tabs>
      <w:spacing w:line="400" w:lineRule="atLeast"/>
      <w:ind w:left="2275" w:hanging="2275"/>
    </w:pPr>
    <w:rPr>
      <w:b/>
      <w:sz w:val="41"/>
      <w:szCs w:val="41"/>
    </w:rPr>
  </w:style>
  <w:style w:type="paragraph" w:customStyle="1" w:styleId="cpcoveraddress">
    <w:name w:val="cp_cover_address"/>
    <w:basedOn w:val="Normal"/>
    <w:rsid w:val="00ED77B2"/>
    <w:pPr>
      <w:widowControl w:val="0"/>
      <w:tabs>
        <w:tab w:val="clear" w:pos="1134"/>
        <w:tab w:val="left" w:pos="1418"/>
      </w:tabs>
      <w:spacing w:before="60" w:after="60"/>
      <w:ind w:left="1701"/>
      <w:jc w:val="left"/>
    </w:pPr>
    <w:rPr>
      <w:b/>
      <w:sz w:val="25"/>
      <w:szCs w:val="25"/>
    </w:rPr>
  </w:style>
  <w:style w:type="paragraph" w:customStyle="1" w:styleId="cpcoverlrc">
    <w:name w:val="cp_cover_lrc"/>
    <w:basedOn w:val="Normal"/>
    <w:rsid w:val="00844716"/>
    <w:pPr>
      <w:tabs>
        <w:tab w:val="clear" w:pos="1134"/>
      </w:tabs>
      <w:overflowPunct w:val="0"/>
      <w:autoSpaceDE w:val="0"/>
      <w:autoSpaceDN w:val="0"/>
      <w:spacing w:before="0" w:after="0" w:line="400" w:lineRule="atLeast"/>
      <w:jc w:val="center"/>
    </w:pPr>
    <w:rPr>
      <w:b/>
      <w:spacing w:val="40"/>
      <w:sz w:val="56"/>
    </w:rPr>
  </w:style>
  <w:style w:type="paragraph" w:customStyle="1" w:styleId="cpcoversubcom">
    <w:name w:val="cp_cover_subcom"/>
    <w:basedOn w:val="Normal"/>
    <w:rsid w:val="00844716"/>
    <w:pPr>
      <w:tabs>
        <w:tab w:val="clear" w:pos="1134"/>
      </w:tabs>
      <w:overflowPunct w:val="0"/>
      <w:autoSpaceDE w:val="0"/>
      <w:autoSpaceDN w:val="0"/>
      <w:spacing w:before="0" w:after="0" w:line="400" w:lineRule="atLeast"/>
      <w:jc w:val="center"/>
    </w:pPr>
    <w:rPr>
      <w:b/>
      <w:spacing w:val="40"/>
      <w:sz w:val="52"/>
    </w:rPr>
  </w:style>
  <w:style w:type="paragraph" w:customStyle="1" w:styleId="cpcovertext">
    <w:name w:val="cp_cover_text"/>
    <w:basedOn w:val="Normal"/>
    <w:rsid w:val="00704309"/>
    <w:pPr>
      <w:widowControl w:val="0"/>
      <w:spacing w:line="400" w:lineRule="atLeast"/>
    </w:pPr>
    <w:rPr>
      <w:b/>
      <w:sz w:val="25"/>
      <w:szCs w:val="25"/>
    </w:rPr>
  </w:style>
  <w:style w:type="paragraph" w:customStyle="1" w:styleId="cpcovertitle">
    <w:name w:val="cp_cover_title"/>
    <w:basedOn w:val="Normal"/>
    <w:rsid w:val="00701B13"/>
    <w:pPr>
      <w:tabs>
        <w:tab w:val="clear" w:pos="1134"/>
      </w:tabs>
      <w:overflowPunct w:val="0"/>
      <w:autoSpaceDE w:val="0"/>
      <w:autoSpaceDN w:val="0"/>
      <w:spacing w:before="0" w:after="0" w:line="240" w:lineRule="atLeast"/>
      <w:jc w:val="center"/>
    </w:pPr>
    <w:rPr>
      <w:b/>
      <w:spacing w:val="40"/>
      <w:sz w:val="56"/>
      <w:szCs w:val="52"/>
    </w:rPr>
  </w:style>
  <w:style w:type="paragraph" w:customStyle="1" w:styleId="cpcoverwebsite">
    <w:name w:val="cp_cover_website"/>
    <w:basedOn w:val="Normal"/>
    <w:rsid w:val="00844716"/>
    <w:pPr>
      <w:tabs>
        <w:tab w:val="clear" w:pos="1134"/>
      </w:tabs>
      <w:overflowPunct w:val="0"/>
      <w:autoSpaceDE w:val="0"/>
      <w:autoSpaceDN w:val="0"/>
      <w:spacing w:before="0" w:after="0" w:line="400" w:lineRule="atLeast"/>
      <w:jc w:val="center"/>
    </w:pPr>
    <w:rPr>
      <w:spacing w:val="20"/>
    </w:rPr>
  </w:style>
  <w:style w:type="paragraph" w:customStyle="1" w:styleId="af4">
    <w:name w:val="引文號碼"/>
    <w:basedOn w:val="aa"/>
    <w:rsid w:val="00844716"/>
    <w:pPr>
      <w:tabs>
        <w:tab w:val="clear" w:pos="1134"/>
        <w:tab w:val="left" w:pos="1406"/>
        <w:tab w:val="left" w:pos="1973"/>
      </w:tabs>
    </w:pPr>
  </w:style>
  <w:style w:type="paragraph" w:customStyle="1" w:styleId="af5">
    <w:name w:val="引文號碼a"/>
    <w:basedOn w:val="aa"/>
    <w:rsid w:val="00844716"/>
    <w:pPr>
      <w:tabs>
        <w:tab w:val="clear" w:pos="1134"/>
        <w:tab w:val="left" w:pos="1406"/>
      </w:tabs>
      <w:ind w:left="1406" w:hanging="567"/>
    </w:pPr>
  </w:style>
  <w:style w:type="paragraph" w:customStyle="1" w:styleId="i0">
    <w:name w:val="引文號碼i"/>
    <w:basedOn w:val="af5"/>
    <w:rsid w:val="00844716"/>
    <w:pPr>
      <w:tabs>
        <w:tab w:val="clear" w:pos="1406"/>
        <w:tab w:val="left" w:pos="1973"/>
      </w:tabs>
      <w:ind w:left="1973"/>
    </w:pPr>
  </w:style>
  <w:style w:type="paragraph" w:customStyle="1" w:styleId="af6">
    <w:name w:val="附件"/>
    <w:basedOn w:val="Normal"/>
    <w:rsid w:val="001445A1"/>
    <w:pPr>
      <w:jc w:val="right"/>
    </w:pPr>
    <w:rPr>
      <w:sz w:val="26"/>
      <w:szCs w:val="26"/>
      <w:lang w:val="en-US"/>
    </w:rPr>
  </w:style>
  <w:style w:type="paragraph" w:customStyle="1" w:styleId="af7">
    <w:name w:val="附件_標題"/>
    <w:basedOn w:val="Normal"/>
    <w:rsid w:val="00501C09"/>
    <w:pPr>
      <w:spacing w:line="400" w:lineRule="atLeast"/>
      <w:jc w:val="center"/>
    </w:pPr>
    <w:rPr>
      <w:b/>
      <w:sz w:val="29"/>
      <w:szCs w:val="29"/>
      <w:lang w:val="en-US"/>
    </w:rPr>
  </w:style>
  <w:style w:type="paragraph" w:customStyle="1" w:styleId="af8">
    <w:name w:val="內文斜縮"/>
    <w:basedOn w:val="Normal"/>
    <w:next w:val="Normal"/>
    <w:rsid w:val="0084629C"/>
    <w:pPr>
      <w:widowControl w:val="0"/>
      <w:snapToGrid/>
      <w:spacing w:line="380" w:lineRule="atLeast"/>
      <w:ind w:left="839" w:right="839"/>
    </w:pPr>
    <w:rPr>
      <w:i/>
      <w:spacing w:val="10"/>
    </w:rPr>
  </w:style>
  <w:style w:type="table" w:styleId="TableGrid">
    <w:name w:val="Table Grid"/>
    <w:basedOn w:val="TableNormal"/>
    <w:rsid w:val="0084629C"/>
    <w:pPr>
      <w:widowControl w:val="0"/>
      <w:adjustRightInd w:val="0"/>
      <w:spacing w:line="360" w:lineRule="atLeast"/>
      <w:textAlignment w:val="baseline"/>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字元"/>
    <w:basedOn w:val="Normal"/>
    <w:link w:val="BodyTextChar"/>
    <w:rsid w:val="0084629C"/>
    <w:pPr>
      <w:widowControl w:val="0"/>
      <w:tabs>
        <w:tab w:val="clear" w:pos="1134"/>
      </w:tabs>
      <w:adjustRightInd/>
      <w:snapToGrid/>
      <w:spacing w:before="0" w:after="0" w:line="240" w:lineRule="auto"/>
      <w:jc w:val="center"/>
      <w:textAlignment w:val="auto"/>
    </w:pPr>
    <w:rPr>
      <w:rFonts w:ascii="Arial" w:hAnsi="Arial"/>
      <w:b/>
      <w:spacing w:val="0"/>
      <w:kern w:val="2"/>
      <w:sz w:val="28"/>
      <w:lang w:val="en-US"/>
    </w:rPr>
  </w:style>
  <w:style w:type="character" w:customStyle="1" w:styleId="a8">
    <w:name w:val="目錄_標題主 字元"/>
    <w:link w:val="a7"/>
    <w:rsid w:val="00CE0140"/>
    <w:rPr>
      <w:rFonts w:eastAsia="新細明體"/>
      <w:spacing w:val="30"/>
      <w:sz w:val="22"/>
      <w:lang w:val="en-GB" w:eastAsia="zh-TW" w:bidi="ar-SA"/>
    </w:rPr>
  </w:style>
  <w:style w:type="character" w:customStyle="1" w:styleId="a6">
    <w:name w:val="目錄_章 字元"/>
    <w:link w:val="a5"/>
    <w:rsid w:val="001D4982"/>
    <w:rPr>
      <w:rFonts w:eastAsia="新細明體"/>
      <w:b/>
      <w:spacing w:val="30"/>
      <w:sz w:val="26"/>
      <w:szCs w:val="26"/>
      <w:lang w:val="en-GB" w:eastAsia="zh-TW" w:bidi="ar-SA"/>
    </w:rPr>
  </w:style>
  <w:style w:type="character" w:customStyle="1" w:styleId="20">
    <w:name w:val="標題副2 字元"/>
    <w:link w:val="2"/>
    <w:rsid w:val="00A43019"/>
    <w:rPr>
      <w:rFonts w:eastAsia="新細明體"/>
      <w:i/>
      <w:spacing w:val="30"/>
      <w:sz w:val="25"/>
      <w:szCs w:val="25"/>
      <w:lang w:val="en-GB" w:eastAsia="zh-TW" w:bidi="ar-SA"/>
    </w:rPr>
  </w:style>
  <w:style w:type="character" w:customStyle="1" w:styleId="rplistaddress0">
    <w:name w:val="rp_list_address 字元"/>
    <w:link w:val="rplistaddress"/>
    <w:rsid w:val="00245781"/>
    <w:rPr>
      <w:rFonts w:eastAsia="新細明體"/>
      <w:b/>
      <w:spacing w:val="30"/>
      <w:sz w:val="25"/>
      <w:szCs w:val="25"/>
      <w:lang w:val="en-GB" w:eastAsia="zh-TW" w:bidi="ar-SA"/>
    </w:rPr>
  </w:style>
  <w:style w:type="character" w:customStyle="1" w:styleId="13">
    <w:name w:val="標題副1 字元"/>
    <w:link w:val="12"/>
    <w:rsid w:val="002667AF"/>
    <w:rPr>
      <w:rFonts w:eastAsia="新細明體"/>
      <w:b/>
      <w:i/>
      <w:spacing w:val="30"/>
      <w:sz w:val="25"/>
      <w:szCs w:val="25"/>
      <w:lang w:val="en-GB" w:eastAsia="zh-TW" w:bidi="ar-SA"/>
    </w:rPr>
  </w:style>
  <w:style w:type="character" w:customStyle="1" w:styleId="rplisttext0">
    <w:name w:val="rp_list_text 字元"/>
    <w:link w:val="rplisttext"/>
    <w:rsid w:val="00214563"/>
    <w:rPr>
      <w:rFonts w:eastAsia="新細明體"/>
      <w:spacing w:val="30"/>
      <w:sz w:val="24"/>
      <w:szCs w:val="24"/>
      <w:lang w:val="en-GB" w:eastAsia="zh-TW" w:bidi="ar-SA"/>
    </w:rPr>
  </w:style>
  <w:style w:type="character" w:customStyle="1" w:styleId="FootnoteTextChar">
    <w:name w:val="Footnote Text Char"/>
    <w:link w:val="FootnoteText"/>
    <w:rsid w:val="00F5122D"/>
    <w:rPr>
      <w:rFonts w:eastAsia="新細明體"/>
      <w:spacing w:val="10"/>
      <w:sz w:val="18"/>
      <w:lang w:val="en-GB"/>
    </w:rPr>
  </w:style>
  <w:style w:type="character" w:customStyle="1" w:styleId="HeaderChar">
    <w:name w:val="Header Char"/>
    <w:link w:val="Header"/>
    <w:uiPriority w:val="99"/>
    <w:rsid w:val="00F5122D"/>
    <w:rPr>
      <w:rFonts w:eastAsia="新細明體"/>
      <w:spacing w:val="30"/>
      <w:lang w:val="en-GB"/>
    </w:rPr>
  </w:style>
  <w:style w:type="character" w:customStyle="1" w:styleId="FooterChar">
    <w:name w:val="Footer Char"/>
    <w:link w:val="Footer"/>
    <w:uiPriority w:val="99"/>
    <w:rsid w:val="00F5122D"/>
    <w:rPr>
      <w:rFonts w:eastAsia="新細明體"/>
      <w:noProof/>
      <w:spacing w:val="30"/>
      <w:lang w:val="en-GB"/>
    </w:rPr>
  </w:style>
  <w:style w:type="paragraph" w:customStyle="1" w:styleId="Left248cmHanging1cm">
    <w:name w:val="引文縮排 + Left: 2.48 cm Hanging:  1 cm"/>
    <w:basedOn w:val="Normal"/>
    <w:link w:val="Left248cmHanging1cmChar"/>
    <w:rsid w:val="00F5122D"/>
    <w:pPr>
      <w:widowControl w:val="0"/>
      <w:ind w:left="1406" w:right="839" w:hanging="567"/>
    </w:pPr>
    <w:rPr>
      <w:rFonts w:cs="新細明體"/>
      <w:bCs/>
      <w:lang w:val="en-US"/>
    </w:rPr>
  </w:style>
  <w:style w:type="character" w:customStyle="1" w:styleId="heading11">
    <w:name w:val="heading11"/>
    <w:rsid w:val="00F5122D"/>
    <w:rPr>
      <w:rFonts w:ascii="Verdana" w:hAnsi="Verdana" w:hint="default"/>
      <w:b/>
      <w:bCs/>
      <w:color w:val="318CA6"/>
      <w:sz w:val="20"/>
      <w:szCs w:val="20"/>
    </w:rPr>
  </w:style>
  <w:style w:type="character" w:customStyle="1" w:styleId="Char1">
    <w:name w:val="標題章 Char"/>
    <w:link w:val="ac"/>
    <w:rsid w:val="00E916E3"/>
    <w:rPr>
      <w:rFonts w:eastAsia="新細明體"/>
      <w:b/>
      <w:spacing w:val="30"/>
      <w:sz w:val="37"/>
      <w:szCs w:val="37"/>
      <w:lang w:val="en-GB"/>
    </w:rPr>
  </w:style>
  <w:style w:type="character" w:customStyle="1" w:styleId="Char0">
    <w:name w:val="標題主 Char"/>
    <w:link w:val="ab"/>
    <w:rsid w:val="00E916E3"/>
    <w:rPr>
      <w:rFonts w:eastAsia="新細明體"/>
      <w:b/>
      <w:spacing w:val="30"/>
      <w:sz w:val="29"/>
      <w:szCs w:val="29"/>
      <w:lang w:val="en-GB"/>
    </w:rPr>
  </w:style>
  <w:style w:type="character" w:customStyle="1" w:styleId="st1">
    <w:name w:val="st1"/>
    <w:basedOn w:val="DefaultParagraphFont"/>
    <w:rsid w:val="003D5410"/>
  </w:style>
  <w:style w:type="paragraph" w:styleId="BalloonText">
    <w:name w:val="Balloon Text"/>
    <w:basedOn w:val="Normal"/>
    <w:link w:val="BalloonTextChar"/>
    <w:uiPriority w:val="99"/>
    <w:semiHidden/>
    <w:unhideWhenUsed/>
    <w:rsid w:val="00040C80"/>
    <w:pPr>
      <w:spacing w:before="0" w:after="0" w:line="240" w:lineRule="auto"/>
    </w:pPr>
    <w:rPr>
      <w:rFonts w:ascii="Cambria" w:hAnsi="Cambria"/>
      <w:sz w:val="16"/>
      <w:szCs w:val="16"/>
    </w:rPr>
  </w:style>
  <w:style w:type="character" w:customStyle="1" w:styleId="BalloonTextChar">
    <w:name w:val="Balloon Text Char"/>
    <w:link w:val="BalloonText"/>
    <w:uiPriority w:val="99"/>
    <w:semiHidden/>
    <w:rsid w:val="00040C80"/>
    <w:rPr>
      <w:rFonts w:ascii="Cambria" w:eastAsia="新細明體" w:hAnsi="Cambria" w:cs="Times New Roman"/>
      <w:spacing w:val="30"/>
      <w:sz w:val="16"/>
      <w:szCs w:val="16"/>
      <w:lang w:val="en-GB"/>
    </w:rPr>
  </w:style>
  <w:style w:type="character" w:styleId="Emphasis">
    <w:name w:val="Emphasis"/>
    <w:uiPriority w:val="20"/>
    <w:qFormat/>
    <w:rsid w:val="00D33E71"/>
    <w:rPr>
      <w:b w:val="0"/>
      <w:bCs w:val="0"/>
      <w:i w:val="0"/>
      <w:iCs w:val="0"/>
      <w:color w:val="DD4B39"/>
    </w:rPr>
  </w:style>
  <w:style w:type="paragraph" w:customStyle="1" w:styleId="Default">
    <w:name w:val="Default"/>
    <w:rsid w:val="00D33E71"/>
    <w:pPr>
      <w:widowControl w:val="0"/>
      <w:autoSpaceDE w:val="0"/>
      <w:autoSpaceDN w:val="0"/>
      <w:adjustRightInd w:val="0"/>
    </w:pPr>
    <w:rPr>
      <w:rFonts w:ascii="細明體" w:cs="細明體"/>
      <w:color w:val="000000"/>
      <w:sz w:val="24"/>
      <w:szCs w:val="24"/>
      <w:lang w:eastAsia="zh-TW"/>
    </w:rPr>
  </w:style>
  <w:style w:type="character" w:customStyle="1" w:styleId="Heading3Char">
    <w:name w:val="Heading 3 Char"/>
    <w:link w:val="Heading3"/>
    <w:rsid w:val="00AE607E"/>
    <w:rPr>
      <w:rFonts w:ascii="Arial" w:eastAsia="新細明體" w:hAnsi="Arial"/>
      <w:b/>
      <w:bCs/>
      <w:spacing w:val="30"/>
      <w:sz w:val="36"/>
      <w:szCs w:val="36"/>
      <w:lang w:val="en-GB"/>
    </w:rPr>
  </w:style>
  <w:style w:type="character" w:customStyle="1" w:styleId="Heading4Char">
    <w:name w:val="Heading 4 Char"/>
    <w:link w:val="Heading4"/>
    <w:uiPriority w:val="9"/>
    <w:semiHidden/>
    <w:rsid w:val="00AE607E"/>
    <w:rPr>
      <w:rFonts w:ascii="Cambria" w:eastAsia="新細明體" w:hAnsi="Cambria"/>
      <w:spacing w:val="30"/>
      <w:sz w:val="36"/>
      <w:szCs w:val="36"/>
      <w:lang w:val="en-GB"/>
    </w:rPr>
  </w:style>
  <w:style w:type="character" w:customStyle="1" w:styleId="Heading2Char">
    <w:name w:val="Heading 2 Char"/>
    <w:link w:val="Heading2"/>
    <w:rsid w:val="00AE607E"/>
    <w:rPr>
      <w:rFonts w:eastAsia="華康中黑體"/>
      <w:spacing w:val="10"/>
      <w:sz w:val="22"/>
      <w:lang w:val="en-GB"/>
    </w:rPr>
  </w:style>
  <w:style w:type="character" w:customStyle="1" w:styleId="Heading1Char">
    <w:name w:val="Heading 1 Char"/>
    <w:link w:val="Heading1"/>
    <w:rsid w:val="00AE607E"/>
    <w:rPr>
      <w:rFonts w:eastAsia="華康中黑體"/>
      <w:spacing w:val="10"/>
      <w:sz w:val="28"/>
      <w:lang w:val="en-GB"/>
    </w:rPr>
  </w:style>
  <w:style w:type="character" w:customStyle="1" w:styleId="DateChar">
    <w:name w:val="Date Char"/>
    <w:link w:val="Date"/>
    <w:rsid w:val="00AE607E"/>
    <w:rPr>
      <w:rFonts w:eastAsia="新細明體"/>
      <w:spacing w:val="30"/>
      <w:sz w:val="22"/>
      <w:lang w:val="en-GB"/>
    </w:rPr>
  </w:style>
  <w:style w:type="paragraph" w:customStyle="1" w:styleId="b">
    <w:name w:val="號碼b"/>
    <w:basedOn w:val="Normal"/>
    <w:rsid w:val="00AE607E"/>
    <w:pPr>
      <w:tabs>
        <w:tab w:val="clear" w:pos="1134"/>
      </w:tabs>
      <w:snapToGrid/>
      <w:spacing w:before="0" w:after="0"/>
      <w:ind w:right="839"/>
    </w:pPr>
    <w:rPr>
      <w:b/>
      <w:szCs w:val="22"/>
    </w:rPr>
  </w:style>
  <w:style w:type="character" w:customStyle="1" w:styleId="af9">
    <w:name w:val="樣式 註腳參照 + 黑色"/>
    <w:rsid w:val="00AE607E"/>
    <w:rPr>
      <w:rFonts w:ascii="Courier New" w:hAnsi="Courier New"/>
      <w:color w:val="000000"/>
      <w:sz w:val="18"/>
      <w:vertAlign w:val="superscript"/>
    </w:rPr>
  </w:style>
  <w:style w:type="paragraph" w:customStyle="1" w:styleId="StyleLatinAsian">
    <w:name w:val="Style 標題章 + (Latin) 新細明體 (Asian) 新細明體"/>
    <w:basedOn w:val="ac"/>
    <w:rsid w:val="00AE607E"/>
    <w:pPr>
      <w:ind w:left="0" w:firstLine="0"/>
    </w:pPr>
    <w:rPr>
      <w:rFonts w:ascii="新細明體" w:hAnsi="新細明體"/>
      <w:b w:val="0"/>
    </w:rPr>
  </w:style>
  <w:style w:type="paragraph" w:customStyle="1" w:styleId="Style1Bold">
    <w:name w:val="Style 標題副1 + Bold"/>
    <w:basedOn w:val="12"/>
    <w:rsid w:val="00AE607E"/>
    <w:rPr>
      <w:b w:val="0"/>
      <w:bCs/>
      <w:iCs/>
    </w:rPr>
  </w:style>
  <w:style w:type="paragraph" w:customStyle="1" w:styleId="Style1AsianNotBold">
    <w:name w:val="Style 標題副1 + (Asian) 新細明體 Not Bold"/>
    <w:basedOn w:val="12"/>
    <w:rsid w:val="00AE607E"/>
    <w:rPr>
      <w:iCs/>
    </w:rPr>
  </w:style>
  <w:style w:type="paragraph" w:customStyle="1" w:styleId="Style1Asian">
    <w:name w:val="Style 標題副1 + (Asian) 新細明體"/>
    <w:basedOn w:val="12"/>
    <w:rsid w:val="00AE607E"/>
    <w:rPr>
      <w:bCs/>
      <w:iCs/>
    </w:rPr>
  </w:style>
  <w:style w:type="paragraph" w:customStyle="1" w:styleId="Style1Asian1">
    <w:name w:val="Style 標題副1 + (Asian) 新細明體1"/>
    <w:basedOn w:val="12"/>
    <w:rsid w:val="00AE607E"/>
    <w:rPr>
      <w:bCs/>
      <w:iCs/>
    </w:rPr>
  </w:style>
  <w:style w:type="paragraph" w:customStyle="1" w:styleId="Style1Asian2">
    <w:name w:val="Style 標題副1 + (Asian) 新細明體2"/>
    <w:basedOn w:val="12"/>
    <w:rsid w:val="00AE607E"/>
    <w:rPr>
      <w:bCs/>
      <w:iCs/>
    </w:rPr>
  </w:style>
  <w:style w:type="paragraph" w:customStyle="1" w:styleId="Style1Asian3">
    <w:name w:val="Style 標題副1 + (Asian) 新細明體3"/>
    <w:basedOn w:val="12"/>
    <w:rsid w:val="00AE607E"/>
    <w:rPr>
      <w:bCs/>
      <w:iCs/>
    </w:rPr>
  </w:style>
  <w:style w:type="paragraph" w:customStyle="1" w:styleId="Style1Asian4">
    <w:name w:val="Style 標題副1 + (Asian) 新細明體4"/>
    <w:basedOn w:val="12"/>
    <w:rsid w:val="00AE607E"/>
    <w:rPr>
      <w:bCs/>
      <w:iCs/>
    </w:rPr>
  </w:style>
  <w:style w:type="paragraph" w:customStyle="1" w:styleId="Style1Asian5">
    <w:name w:val="Style 標題副1 + (Asian) 新細明體5"/>
    <w:basedOn w:val="12"/>
    <w:rsid w:val="00AE607E"/>
    <w:rPr>
      <w:bCs/>
      <w:iCs/>
    </w:rPr>
  </w:style>
  <w:style w:type="paragraph" w:customStyle="1" w:styleId="StyleLeft348cmHanging1cm">
    <w:name w:val="Style 引文縮排 + Left:  3.48 cm Hanging:  1 cm"/>
    <w:basedOn w:val="aa"/>
    <w:rsid w:val="00AE607E"/>
    <w:pPr>
      <w:ind w:left="2540" w:hanging="567"/>
    </w:pPr>
    <w:rPr>
      <w:rFonts w:cs="新細明體"/>
      <w:bCs/>
      <w:szCs w:val="20"/>
    </w:rPr>
  </w:style>
  <w:style w:type="paragraph" w:customStyle="1" w:styleId="StyleLeft448cmHanging1cm">
    <w:name w:val="Style 引文縮排 + Left:  4.48 cm Hanging:  1 cm"/>
    <w:basedOn w:val="aa"/>
    <w:rsid w:val="00AE607E"/>
    <w:pPr>
      <w:ind w:left="3107" w:hanging="567"/>
    </w:pPr>
    <w:rPr>
      <w:rFonts w:cs="新細明體"/>
      <w:bCs/>
      <w:szCs w:val="20"/>
    </w:rPr>
  </w:style>
  <w:style w:type="paragraph" w:customStyle="1" w:styleId="Style1">
    <w:name w:val="Style 標題副1"/>
    <w:basedOn w:val="12"/>
    <w:rsid w:val="00AE607E"/>
    <w:rPr>
      <w:rFonts w:ascii="新細明體" w:hAnsi="新細明體"/>
      <w:bCs/>
      <w:iCs/>
    </w:rPr>
  </w:style>
  <w:style w:type="paragraph" w:customStyle="1" w:styleId="Afa">
    <w:name w:val="號碼A"/>
    <w:basedOn w:val="a0"/>
    <w:rsid w:val="00AE607E"/>
    <w:pPr>
      <w:numPr>
        <w:numId w:val="0"/>
      </w:numPr>
    </w:pPr>
    <w:rPr>
      <w:szCs w:val="22"/>
      <w:lang w:val="en-US"/>
    </w:rPr>
  </w:style>
  <w:style w:type="paragraph" w:customStyle="1" w:styleId="c">
    <w:name w:val="號碼c"/>
    <w:basedOn w:val="Normal"/>
    <w:rsid w:val="00AE607E"/>
    <w:pPr>
      <w:snapToGrid/>
    </w:pPr>
    <w:rPr>
      <w:szCs w:val="22"/>
    </w:rPr>
  </w:style>
  <w:style w:type="paragraph" w:customStyle="1" w:styleId="iii">
    <w:name w:val="號碼iii"/>
    <w:basedOn w:val="ListNumber2"/>
    <w:rsid w:val="00AE607E"/>
    <w:pPr>
      <w:numPr>
        <w:numId w:val="0"/>
      </w:numPr>
      <w:snapToGrid/>
      <w:ind w:right="839"/>
    </w:pPr>
    <w:rPr>
      <w:szCs w:val="22"/>
    </w:rPr>
  </w:style>
  <w:style w:type="character" w:styleId="FollowedHyperlink">
    <w:name w:val="FollowedHyperlink"/>
    <w:rsid w:val="00AE607E"/>
    <w:rPr>
      <w:color w:val="800080"/>
      <w:u w:val="single"/>
    </w:rPr>
  </w:style>
  <w:style w:type="paragraph" w:styleId="NormalWeb">
    <w:name w:val="Normal (Web)"/>
    <w:basedOn w:val="Normal"/>
    <w:uiPriority w:val="99"/>
    <w:unhideWhenUsed/>
    <w:rsid w:val="00AE607E"/>
    <w:pPr>
      <w:tabs>
        <w:tab w:val="clear" w:pos="1134"/>
      </w:tabs>
      <w:adjustRightInd/>
      <w:snapToGrid/>
      <w:spacing w:before="100" w:beforeAutospacing="1" w:after="100" w:afterAutospacing="1" w:line="240" w:lineRule="auto"/>
      <w:textAlignment w:val="auto"/>
    </w:pPr>
    <w:rPr>
      <w:rFonts w:ascii="Verdana" w:hAnsi="Verdana" w:cs="新細明體"/>
      <w:color w:val="333333"/>
      <w:spacing w:val="0"/>
      <w:sz w:val="20"/>
      <w:lang w:val="en-US"/>
    </w:rPr>
  </w:style>
  <w:style w:type="character" w:styleId="Strong">
    <w:name w:val="Strong"/>
    <w:uiPriority w:val="22"/>
    <w:qFormat/>
    <w:rsid w:val="00AE607E"/>
    <w:rPr>
      <w:b/>
      <w:bCs/>
    </w:rPr>
  </w:style>
  <w:style w:type="character" w:customStyle="1" w:styleId="italic1">
    <w:name w:val="italic1"/>
    <w:rsid w:val="00AE607E"/>
    <w:rPr>
      <w:i/>
      <w:iCs/>
    </w:rPr>
  </w:style>
  <w:style w:type="character" w:customStyle="1" w:styleId="tightinline1">
    <w:name w:val="tightinline1"/>
    <w:rsid w:val="00AE607E"/>
  </w:style>
  <w:style w:type="paragraph" w:styleId="Salutation">
    <w:name w:val="Salutation"/>
    <w:basedOn w:val="Normal"/>
    <w:next w:val="Normal"/>
    <w:link w:val="SalutationChar"/>
    <w:uiPriority w:val="99"/>
    <w:unhideWhenUsed/>
    <w:rsid w:val="00AE607E"/>
    <w:rPr>
      <w:rFonts w:eastAsia="細明體"/>
      <w:sz w:val="20"/>
      <w:szCs w:val="24"/>
    </w:rPr>
  </w:style>
  <w:style w:type="character" w:customStyle="1" w:styleId="SalutationChar">
    <w:name w:val="Salutation Char"/>
    <w:link w:val="Salutation"/>
    <w:uiPriority w:val="99"/>
    <w:rsid w:val="00AE607E"/>
    <w:rPr>
      <w:spacing w:val="30"/>
      <w:szCs w:val="24"/>
      <w:lang w:val="en-GB"/>
    </w:rPr>
  </w:style>
  <w:style w:type="paragraph" w:styleId="Closing">
    <w:name w:val="Closing"/>
    <w:basedOn w:val="Normal"/>
    <w:link w:val="ClosingChar"/>
    <w:uiPriority w:val="99"/>
    <w:unhideWhenUsed/>
    <w:rsid w:val="00AE607E"/>
    <w:pPr>
      <w:ind w:leftChars="1800" w:left="100"/>
    </w:pPr>
    <w:rPr>
      <w:rFonts w:eastAsia="細明體"/>
      <w:sz w:val="20"/>
      <w:szCs w:val="24"/>
    </w:rPr>
  </w:style>
  <w:style w:type="character" w:customStyle="1" w:styleId="ClosingChar">
    <w:name w:val="Closing Char"/>
    <w:link w:val="Closing"/>
    <w:uiPriority w:val="99"/>
    <w:rsid w:val="00AE607E"/>
    <w:rPr>
      <w:spacing w:val="30"/>
      <w:szCs w:val="24"/>
      <w:lang w:val="en-GB"/>
    </w:rPr>
  </w:style>
  <w:style w:type="paragraph" w:styleId="BlockText">
    <w:name w:val="Block Text"/>
    <w:basedOn w:val="Normal"/>
    <w:link w:val="BlockTextChar"/>
    <w:rsid w:val="00AE607E"/>
    <w:pPr>
      <w:tabs>
        <w:tab w:val="clear" w:pos="1134"/>
      </w:tabs>
      <w:adjustRightInd/>
      <w:spacing w:before="0" w:after="0" w:line="240" w:lineRule="auto"/>
      <w:ind w:left="720" w:right="720"/>
      <w:textAlignment w:val="auto"/>
    </w:pPr>
    <w:rPr>
      <w:rFonts w:ascii="Arial" w:eastAsia="華康細明體" w:hAnsi="Arial"/>
      <w:i/>
      <w:spacing w:val="0"/>
      <w:sz w:val="24"/>
      <w:lang w:val="en-US"/>
    </w:rPr>
  </w:style>
  <w:style w:type="character" w:customStyle="1" w:styleId="BlockTextChar">
    <w:name w:val="Block Text Char"/>
    <w:link w:val="BlockText"/>
    <w:rsid w:val="00AE607E"/>
    <w:rPr>
      <w:rFonts w:ascii="Arial" w:eastAsia="華康細明體" w:hAnsi="Arial"/>
      <w:i/>
      <w:sz w:val="24"/>
    </w:rPr>
  </w:style>
  <w:style w:type="paragraph" w:customStyle="1" w:styleId="DraftHeading1">
    <w:name w:val="Draft Heading 1"/>
    <w:basedOn w:val="Normal"/>
    <w:next w:val="Normal"/>
    <w:rsid w:val="00AE607E"/>
    <w:pPr>
      <w:tabs>
        <w:tab w:val="clear" w:pos="1134"/>
      </w:tabs>
      <w:overflowPunct w:val="0"/>
      <w:autoSpaceDE w:val="0"/>
      <w:autoSpaceDN w:val="0"/>
      <w:snapToGrid/>
      <w:spacing w:after="0" w:line="240" w:lineRule="auto"/>
      <w:jc w:val="left"/>
      <w:outlineLvl w:val="2"/>
    </w:pPr>
    <w:rPr>
      <w:b/>
      <w:spacing w:val="0"/>
      <w:sz w:val="24"/>
      <w:lang w:val="en-AU" w:eastAsia="en-US"/>
    </w:rPr>
  </w:style>
  <w:style w:type="paragraph" w:styleId="ListParagraph">
    <w:name w:val="List Paragraph"/>
    <w:aliases w:val="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AE607E"/>
    <w:pPr>
      <w:ind w:leftChars="200" w:left="480"/>
    </w:pPr>
    <w:rPr>
      <w:szCs w:val="22"/>
    </w:rPr>
  </w:style>
  <w:style w:type="character" w:customStyle="1" w:styleId="coyname">
    <w:name w:val="coyname"/>
    <w:basedOn w:val="DefaultParagraphFont"/>
    <w:rsid w:val="00AE607E"/>
  </w:style>
  <w:style w:type="paragraph" w:styleId="Revision">
    <w:name w:val="Revision"/>
    <w:hidden/>
    <w:uiPriority w:val="99"/>
    <w:semiHidden/>
    <w:rsid w:val="007E6B0E"/>
    <w:rPr>
      <w:rFonts w:eastAsia="新細明體"/>
      <w:spacing w:val="30"/>
      <w:sz w:val="22"/>
      <w:lang w:val="en-GB" w:eastAsia="zh-TW"/>
    </w:rPr>
  </w:style>
  <w:style w:type="character" w:customStyle="1" w:styleId="Char">
    <w:name w:val="引文縮排 Char"/>
    <w:link w:val="aa"/>
    <w:rsid w:val="00C8141D"/>
    <w:rPr>
      <w:rFonts w:eastAsia="新細明體"/>
      <w:spacing w:val="30"/>
      <w:sz w:val="22"/>
      <w:szCs w:val="22"/>
    </w:rPr>
  </w:style>
  <w:style w:type="character" w:customStyle="1" w:styleId="Left248cmHanging1cmChar">
    <w:name w:val="引文縮排 + Left: 2.48 cm Hanging:  1 cm Char"/>
    <w:link w:val="Left248cmHanging1cm"/>
    <w:rsid w:val="00C8141D"/>
    <w:rPr>
      <w:rFonts w:eastAsia="新細明體" w:cs="新細明體"/>
      <w:bCs/>
      <w:spacing w:val="30"/>
      <w:sz w:val="22"/>
    </w:rPr>
  </w:style>
  <w:style w:type="paragraph" w:styleId="TOC2">
    <w:name w:val="toc 2"/>
    <w:basedOn w:val="Normal"/>
    <w:next w:val="Normal"/>
    <w:autoRedefine/>
    <w:semiHidden/>
    <w:rsid w:val="00C8141D"/>
    <w:pPr>
      <w:tabs>
        <w:tab w:val="clear" w:pos="1134"/>
      </w:tabs>
      <w:snapToGrid/>
      <w:spacing w:before="0" w:after="0"/>
      <w:ind w:left="220"/>
      <w:jc w:val="left"/>
    </w:pPr>
    <w:rPr>
      <w:smallCaps/>
      <w:sz w:val="20"/>
      <w:szCs w:val="22"/>
    </w:rPr>
  </w:style>
  <w:style w:type="paragraph" w:styleId="TOC1">
    <w:name w:val="toc 1"/>
    <w:basedOn w:val="Normal"/>
    <w:next w:val="Normal"/>
    <w:autoRedefine/>
    <w:semiHidden/>
    <w:rsid w:val="00C8141D"/>
    <w:pPr>
      <w:tabs>
        <w:tab w:val="clear" w:pos="1134"/>
      </w:tabs>
      <w:jc w:val="left"/>
    </w:pPr>
    <w:rPr>
      <w:b/>
      <w:bCs/>
      <w:caps/>
      <w:sz w:val="20"/>
      <w:szCs w:val="22"/>
    </w:rPr>
  </w:style>
  <w:style w:type="paragraph" w:styleId="TOC3">
    <w:name w:val="toc 3"/>
    <w:basedOn w:val="Normal"/>
    <w:next w:val="Normal"/>
    <w:autoRedefine/>
    <w:semiHidden/>
    <w:rsid w:val="00C8141D"/>
    <w:pPr>
      <w:tabs>
        <w:tab w:val="clear" w:pos="1134"/>
      </w:tabs>
      <w:spacing w:before="0" w:after="0"/>
      <w:ind w:left="440"/>
      <w:jc w:val="left"/>
    </w:pPr>
    <w:rPr>
      <w:i/>
      <w:iCs/>
      <w:sz w:val="20"/>
      <w:szCs w:val="22"/>
    </w:rPr>
  </w:style>
  <w:style w:type="paragraph" w:styleId="TOC4">
    <w:name w:val="toc 4"/>
    <w:basedOn w:val="Normal"/>
    <w:next w:val="Normal"/>
    <w:autoRedefine/>
    <w:semiHidden/>
    <w:rsid w:val="00C8141D"/>
    <w:pPr>
      <w:tabs>
        <w:tab w:val="clear" w:pos="1134"/>
      </w:tabs>
      <w:spacing w:before="0" w:after="0"/>
      <w:ind w:left="660"/>
      <w:jc w:val="left"/>
    </w:pPr>
    <w:rPr>
      <w:sz w:val="18"/>
      <w:szCs w:val="18"/>
    </w:rPr>
  </w:style>
  <w:style w:type="paragraph" w:styleId="TOC5">
    <w:name w:val="toc 5"/>
    <w:basedOn w:val="Normal"/>
    <w:next w:val="Normal"/>
    <w:autoRedefine/>
    <w:semiHidden/>
    <w:rsid w:val="00C8141D"/>
    <w:pPr>
      <w:tabs>
        <w:tab w:val="clear" w:pos="1134"/>
      </w:tabs>
      <w:spacing w:before="0" w:after="0"/>
      <w:ind w:left="880"/>
      <w:jc w:val="left"/>
    </w:pPr>
    <w:rPr>
      <w:sz w:val="18"/>
      <w:szCs w:val="18"/>
    </w:rPr>
  </w:style>
  <w:style w:type="paragraph" w:styleId="TOC6">
    <w:name w:val="toc 6"/>
    <w:basedOn w:val="Normal"/>
    <w:next w:val="Normal"/>
    <w:autoRedefine/>
    <w:semiHidden/>
    <w:rsid w:val="00C8141D"/>
    <w:pPr>
      <w:tabs>
        <w:tab w:val="clear" w:pos="1134"/>
      </w:tabs>
      <w:spacing w:before="0" w:after="0"/>
      <w:ind w:left="1100"/>
      <w:jc w:val="left"/>
    </w:pPr>
    <w:rPr>
      <w:sz w:val="18"/>
      <w:szCs w:val="18"/>
    </w:rPr>
  </w:style>
  <w:style w:type="paragraph" w:styleId="TOC7">
    <w:name w:val="toc 7"/>
    <w:basedOn w:val="Normal"/>
    <w:next w:val="Normal"/>
    <w:autoRedefine/>
    <w:semiHidden/>
    <w:rsid w:val="00C8141D"/>
    <w:pPr>
      <w:tabs>
        <w:tab w:val="clear" w:pos="1134"/>
      </w:tabs>
      <w:spacing w:before="0" w:after="0"/>
      <w:ind w:left="1320"/>
      <w:jc w:val="left"/>
    </w:pPr>
    <w:rPr>
      <w:sz w:val="18"/>
      <w:szCs w:val="18"/>
    </w:rPr>
  </w:style>
  <w:style w:type="paragraph" w:styleId="TOC8">
    <w:name w:val="toc 8"/>
    <w:basedOn w:val="Normal"/>
    <w:next w:val="Normal"/>
    <w:autoRedefine/>
    <w:semiHidden/>
    <w:rsid w:val="00C8141D"/>
    <w:pPr>
      <w:tabs>
        <w:tab w:val="clear" w:pos="1134"/>
      </w:tabs>
      <w:spacing w:before="0" w:after="0"/>
      <w:ind w:left="1540"/>
      <w:jc w:val="left"/>
    </w:pPr>
    <w:rPr>
      <w:sz w:val="18"/>
      <w:szCs w:val="18"/>
    </w:rPr>
  </w:style>
  <w:style w:type="paragraph" w:styleId="TOC9">
    <w:name w:val="toc 9"/>
    <w:basedOn w:val="Normal"/>
    <w:next w:val="Normal"/>
    <w:autoRedefine/>
    <w:semiHidden/>
    <w:rsid w:val="00C8141D"/>
    <w:pPr>
      <w:tabs>
        <w:tab w:val="clear" w:pos="1134"/>
      </w:tabs>
      <w:spacing w:before="0" w:after="0"/>
      <w:ind w:left="1760"/>
      <w:jc w:val="left"/>
    </w:pPr>
    <w:rPr>
      <w:sz w:val="18"/>
      <w:szCs w:val="18"/>
    </w:rPr>
  </w:style>
  <w:style w:type="paragraph" w:customStyle="1" w:styleId="Recommendationindent4">
    <w:name w:val="Recommendation indent 4"/>
    <w:basedOn w:val="Normal"/>
    <w:rsid w:val="00C8141D"/>
    <w:pPr>
      <w:widowControl w:val="0"/>
      <w:tabs>
        <w:tab w:val="clear" w:pos="1134"/>
        <w:tab w:val="left" w:pos="1418"/>
      </w:tabs>
      <w:spacing w:before="0" w:after="0" w:line="240" w:lineRule="auto"/>
      <w:ind w:left="2880" w:hanging="720"/>
      <w:textAlignment w:val="auto"/>
    </w:pPr>
    <w:rPr>
      <w:rFonts w:ascii="Arial" w:hAnsi="Arial"/>
      <w:b/>
      <w:spacing w:val="0"/>
      <w:sz w:val="24"/>
      <w:szCs w:val="24"/>
    </w:rPr>
  </w:style>
  <w:style w:type="character" w:customStyle="1" w:styleId="BalloonTextChar1">
    <w:name w:val="Balloon Text Char1"/>
    <w:uiPriority w:val="99"/>
    <w:semiHidden/>
    <w:rsid w:val="00C8141D"/>
    <w:rPr>
      <w:rFonts w:ascii="Cambria" w:eastAsia="新細明體" w:hAnsi="Cambria" w:cs="Times New Roman"/>
      <w:spacing w:val="30"/>
      <w:sz w:val="16"/>
      <w:szCs w:val="16"/>
      <w:lang w:val="en-GB"/>
    </w:rPr>
  </w:style>
  <w:style w:type="paragraph" w:customStyle="1" w:styleId="Recommendationindent1">
    <w:name w:val="Recommendation indent 1"/>
    <w:basedOn w:val="Normal"/>
    <w:rsid w:val="00C8141D"/>
    <w:pPr>
      <w:widowControl w:val="0"/>
      <w:tabs>
        <w:tab w:val="clear" w:pos="1134"/>
        <w:tab w:val="left" w:pos="1418"/>
      </w:tabs>
      <w:spacing w:before="0" w:after="0" w:line="240" w:lineRule="auto"/>
      <w:ind w:left="720" w:hanging="720"/>
      <w:textAlignment w:val="auto"/>
    </w:pPr>
    <w:rPr>
      <w:rFonts w:ascii="Arial" w:hAnsi="Arial"/>
      <w:b/>
      <w:spacing w:val="0"/>
      <w:sz w:val="24"/>
      <w:szCs w:val="24"/>
    </w:rPr>
  </w:style>
  <w:style w:type="paragraph" w:customStyle="1" w:styleId="Indent1">
    <w:name w:val="Indent 1"/>
    <w:basedOn w:val="Normal"/>
    <w:link w:val="Indent1Char"/>
    <w:rsid w:val="00C8141D"/>
    <w:pPr>
      <w:widowControl w:val="0"/>
      <w:tabs>
        <w:tab w:val="clear" w:pos="1134"/>
        <w:tab w:val="left" w:pos="1418"/>
      </w:tabs>
      <w:spacing w:before="0" w:after="0" w:line="240" w:lineRule="auto"/>
      <w:ind w:left="1440" w:hanging="720"/>
      <w:textAlignment w:val="auto"/>
    </w:pPr>
    <w:rPr>
      <w:rFonts w:ascii="Arial" w:hAnsi="Arial"/>
      <w:spacing w:val="0"/>
      <w:sz w:val="24"/>
      <w:szCs w:val="24"/>
    </w:rPr>
  </w:style>
  <w:style w:type="character" w:customStyle="1" w:styleId="Indent1Char">
    <w:name w:val="Indent 1 Char"/>
    <w:link w:val="Indent1"/>
    <w:rsid w:val="00C8141D"/>
    <w:rPr>
      <w:rFonts w:ascii="Arial" w:eastAsia="新細明體" w:hAnsi="Arial"/>
      <w:sz w:val="24"/>
      <w:szCs w:val="24"/>
      <w:lang w:val="en-GB"/>
    </w:rPr>
  </w:style>
  <w:style w:type="character" w:styleId="HTMLCite">
    <w:name w:val="HTML Cite"/>
    <w:rsid w:val="00C8141D"/>
    <w:rPr>
      <w:i w:val="0"/>
      <w:iCs w:val="0"/>
      <w:color w:val="008000"/>
    </w:rPr>
  </w:style>
  <w:style w:type="character" w:customStyle="1" w:styleId="BodyTextChar">
    <w:name w:val="Body Text Char"/>
    <w:aliases w:val=" 字元 Char"/>
    <w:link w:val="BodyText"/>
    <w:rsid w:val="00C8141D"/>
    <w:rPr>
      <w:rFonts w:ascii="Arial" w:eastAsia="新細明體" w:hAnsi="Arial"/>
      <w:b/>
      <w:kern w:val="2"/>
      <w:sz w:val="28"/>
    </w:rPr>
  </w:style>
  <w:style w:type="character" w:customStyle="1" w:styleId="A16">
    <w:name w:val="A16"/>
    <w:rsid w:val="00C8141D"/>
    <w:rPr>
      <w:rFonts w:cs="ITC New Baskerville"/>
      <w:color w:val="000000"/>
      <w:sz w:val="30"/>
      <w:szCs w:val="30"/>
    </w:rPr>
  </w:style>
  <w:style w:type="paragraph" w:styleId="EndnoteText">
    <w:name w:val="endnote text"/>
    <w:basedOn w:val="Normal"/>
    <w:link w:val="EndnoteTextChar"/>
    <w:uiPriority w:val="99"/>
    <w:unhideWhenUsed/>
    <w:rsid w:val="00C8141D"/>
    <w:rPr>
      <w:sz w:val="20"/>
    </w:rPr>
  </w:style>
  <w:style w:type="character" w:customStyle="1" w:styleId="EndnoteTextChar">
    <w:name w:val="Endnote Text Char"/>
    <w:link w:val="EndnoteText"/>
    <w:uiPriority w:val="99"/>
    <w:rsid w:val="00C8141D"/>
    <w:rPr>
      <w:rFonts w:eastAsia="新細明體"/>
      <w:spacing w:val="30"/>
      <w:lang w:val="en-GB"/>
    </w:rPr>
  </w:style>
  <w:style w:type="character" w:styleId="EndnoteReference">
    <w:name w:val="endnote reference"/>
    <w:uiPriority w:val="99"/>
    <w:semiHidden/>
    <w:unhideWhenUsed/>
    <w:rsid w:val="00C8141D"/>
    <w:rPr>
      <w:vertAlign w:val="superscript"/>
    </w:rPr>
  </w:style>
  <w:style w:type="character" w:customStyle="1" w:styleId="hklmref">
    <w:name w:val="hklm_ref"/>
    <w:rsid w:val="00C8141D"/>
  </w:style>
  <w:style w:type="character" w:customStyle="1" w:styleId="nowrap">
    <w:name w:val="nowrap"/>
    <w:rsid w:val="00C8141D"/>
  </w:style>
  <w:style w:type="character" w:customStyle="1" w:styleId="apple-converted-space">
    <w:name w:val="apple-converted-space"/>
    <w:rsid w:val="00C8141D"/>
  </w:style>
  <w:style w:type="paragraph" w:customStyle="1" w:styleId="Legislationindent3">
    <w:name w:val="Legislation indent 3"/>
    <w:basedOn w:val="Normal"/>
    <w:rsid w:val="00C8141D"/>
    <w:pPr>
      <w:widowControl w:val="0"/>
      <w:tabs>
        <w:tab w:val="clear" w:pos="1134"/>
        <w:tab w:val="left" w:pos="1418"/>
      </w:tabs>
      <w:spacing w:before="0" w:after="0" w:line="240" w:lineRule="auto"/>
      <w:ind w:left="2880" w:right="720" w:hanging="720"/>
      <w:textAlignment w:val="auto"/>
    </w:pPr>
    <w:rPr>
      <w:rFonts w:ascii="Arial" w:hAnsi="Arial"/>
      <w:i/>
      <w:spacing w:val="0"/>
      <w:sz w:val="24"/>
      <w:szCs w:val="24"/>
    </w:rPr>
  </w:style>
  <w:style w:type="character" w:customStyle="1" w:styleId="italic">
    <w:name w:val="italic"/>
    <w:rsid w:val="00C8141D"/>
  </w:style>
  <w:style w:type="character" w:customStyle="1" w:styleId="Char4">
    <w:name w:val="標題章 Char 字元"/>
    <w:rsid w:val="00C8141D"/>
    <w:rPr>
      <w:b/>
      <w:spacing w:val="30"/>
      <w:sz w:val="37"/>
      <w:szCs w:val="37"/>
      <w:lang w:val="en-GB"/>
    </w:rPr>
  </w:style>
  <w:style w:type="character" w:customStyle="1" w:styleId="Char2">
    <w:name w:val="分節_接續 Char"/>
    <w:link w:val="ad"/>
    <w:rsid w:val="004A7BA2"/>
    <w:rPr>
      <w:rFonts w:eastAsia="新細明體"/>
      <w:spacing w:val="30"/>
      <w:sz w:val="2"/>
      <w:lang w:val="en-GB"/>
    </w:rPr>
  </w:style>
  <w:style w:type="character" w:customStyle="1" w:styleId="Char3">
    <w:name w:val="標題部 Char"/>
    <w:link w:val="af3"/>
    <w:rsid w:val="00556FD5"/>
    <w:rPr>
      <w:rFonts w:eastAsia="新細明體"/>
      <w:b/>
      <w:spacing w:val="30"/>
      <w:sz w:val="41"/>
      <w:szCs w:val="41"/>
      <w:lang w:val="en-GB" w:eastAsia="zh-TW"/>
    </w:rPr>
  </w:style>
  <w:style w:type="character" w:customStyle="1" w:styleId="Question">
    <w:name w:val="Question"/>
    <w:rsid w:val="00556FD5"/>
    <w:rPr>
      <w:rFonts w:ascii="Times New Roman" w:eastAsia="新細明體"/>
      <w:color w:val="FF0000"/>
    </w:rPr>
  </w:style>
  <w:style w:type="paragraph" w:customStyle="1" w:styleId="ParaIndent">
    <w:name w:val="Para_Indent"/>
    <w:basedOn w:val="FootnoteText"/>
    <w:link w:val="ParaIndentChar"/>
    <w:rsid w:val="00556FD5"/>
    <w:pPr>
      <w:tabs>
        <w:tab w:val="clear" w:pos="567"/>
      </w:tabs>
      <w:ind w:left="630" w:firstLine="406"/>
    </w:pPr>
    <w:rPr>
      <w:szCs w:val="18"/>
    </w:rPr>
  </w:style>
  <w:style w:type="character" w:customStyle="1" w:styleId="ParaIndentChar">
    <w:name w:val="Para_Indent Char"/>
    <w:link w:val="ParaIndent"/>
    <w:rsid w:val="00556FD5"/>
    <w:rPr>
      <w:rFonts w:eastAsia="新細明體"/>
      <w:spacing w:val="10"/>
      <w:sz w:val="18"/>
      <w:szCs w:val="18"/>
      <w:lang w:val="en-GB" w:eastAsia="zh-TW"/>
    </w:rPr>
  </w:style>
  <w:style w:type="paragraph" w:customStyle="1" w:styleId="Paraa">
    <w:name w:val="Para_a"/>
    <w:basedOn w:val="FootnoteText"/>
    <w:link w:val="ParaaChar"/>
    <w:rsid w:val="00556FD5"/>
    <w:pPr>
      <w:tabs>
        <w:tab w:val="clear" w:pos="567"/>
      </w:tabs>
      <w:ind w:left="1456" w:hanging="476"/>
    </w:pPr>
    <w:rPr>
      <w:szCs w:val="18"/>
    </w:rPr>
  </w:style>
  <w:style w:type="character" w:customStyle="1" w:styleId="ParaaChar">
    <w:name w:val="Para_a Char"/>
    <w:link w:val="Paraa"/>
    <w:rsid w:val="00556FD5"/>
    <w:rPr>
      <w:rFonts w:eastAsia="新細明體"/>
      <w:spacing w:val="10"/>
      <w:sz w:val="18"/>
      <w:szCs w:val="18"/>
      <w:lang w:val="en-GB" w:eastAsia="zh-TW"/>
    </w:rPr>
  </w:style>
  <w:style w:type="paragraph" w:customStyle="1" w:styleId="Parai">
    <w:name w:val="Para_i"/>
    <w:basedOn w:val="FootnoteText"/>
    <w:link w:val="ParaiChar"/>
    <w:rsid w:val="00556FD5"/>
    <w:pPr>
      <w:tabs>
        <w:tab w:val="clear" w:pos="567"/>
      </w:tabs>
      <w:ind w:left="1876" w:hanging="392"/>
    </w:pPr>
    <w:rPr>
      <w:szCs w:val="18"/>
    </w:rPr>
  </w:style>
  <w:style w:type="character" w:customStyle="1" w:styleId="ParaiChar">
    <w:name w:val="Para_i Char"/>
    <w:link w:val="Parai"/>
    <w:rsid w:val="00556FD5"/>
    <w:rPr>
      <w:rFonts w:eastAsia="新細明體"/>
      <w:spacing w:val="10"/>
      <w:sz w:val="18"/>
      <w:szCs w:val="18"/>
      <w:lang w:val="en-GB" w:eastAsia="zh-TW"/>
    </w:rPr>
  </w:style>
  <w:style w:type="paragraph" w:styleId="List">
    <w:name w:val="List"/>
    <w:basedOn w:val="Normal"/>
    <w:rsid w:val="00556FD5"/>
    <w:pPr>
      <w:ind w:left="480" w:hanging="480"/>
    </w:pPr>
    <w:rPr>
      <w:szCs w:val="22"/>
    </w:rPr>
  </w:style>
  <w:style w:type="paragraph" w:styleId="List2">
    <w:name w:val="List 2"/>
    <w:basedOn w:val="Normal"/>
    <w:rsid w:val="00556FD5"/>
    <w:pPr>
      <w:ind w:left="960" w:hanging="480"/>
    </w:pPr>
    <w:rPr>
      <w:szCs w:val="22"/>
    </w:rPr>
  </w:style>
  <w:style w:type="paragraph" w:styleId="Title">
    <w:name w:val="Title"/>
    <w:basedOn w:val="Normal"/>
    <w:link w:val="TitleChar"/>
    <w:qFormat/>
    <w:rsid w:val="00556FD5"/>
    <w:pPr>
      <w:spacing w:before="240" w:after="60"/>
      <w:jc w:val="center"/>
      <w:outlineLvl w:val="0"/>
    </w:pPr>
    <w:rPr>
      <w:rFonts w:ascii="Arial" w:hAnsi="Arial" w:cs="Arial"/>
      <w:b/>
      <w:bCs/>
      <w:sz w:val="32"/>
      <w:szCs w:val="32"/>
    </w:rPr>
  </w:style>
  <w:style w:type="character" w:customStyle="1" w:styleId="TitleChar">
    <w:name w:val="Title Char"/>
    <w:link w:val="Title"/>
    <w:rsid w:val="00556FD5"/>
    <w:rPr>
      <w:rFonts w:ascii="Arial" w:eastAsia="新細明體" w:hAnsi="Arial" w:cs="Arial"/>
      <w:b/>
      <w:bCs/>
      <w:spacing w:val="30"/>
      <w:sz w:val="32"/>
      <w:szCs w:val="32"/>
      <w:lang w:val="en-GB" w:eastAsia="zh-TW"/>
    </w:rPr>
  </w:style>
  <w:style w:type="paragraph" w:styleId="BodyTextIndent">
    <w:name w:val="Body Text Indent"/>
    <w:basedOn w:val="Normal"/>
    <w:link w:val="BodyTextIndentChar"/>
    <w:rsid w:val="00556FD5"/>
    <w:pPr>
      <w:ind w:left="480"/>
    </w:pPr>
    <w:rPr>
      <w:szCs w:val="22"/>
    </w:rPr>
  </w:style>
  <w:style w:type="character" w:customStyle="1" w:styleId="BodyTextIndentChar">
    <w:name w:val="Body Text Indent Char"/>
    <w:link w:val="BodyTextIndent"/>
    <w:rsid w:val="00556FD5"/>
    <w:rPr>
      <w:rFonts w:eastAsia="新細明體"/>
      <w:spacing w:val="30"/>
      <w:sz w:val="22"/>
      <w:szCs w:val="22"/>
      <w:lang w:val="en-GB" w:eastAsia="zh-TW"/>
    </w:rPr>
  </w:style>
  <w:style w:type="paragraph" w:styleId="Subtitle">
    <w:name w:val="Subtitle"/>
    <w:basedOn w:val="Normal"/>
    <w:link w:val="SubtitleChar"/>
    <w:qFormat/>
    <w:rsid w:val="00556FD5"/>
    <w:pPr>
      <w:spacing w:after="60"/>
      <w:jc w:val="center"/>
      <w:outlineLvl w:val="1"/>
    </w:pPr>
    <w:rPr>
      <w:rFonts w:ascii="Arial" w:hAnsi="Arial" w:cs="Arial"/>
      <w:i/>
      <w:iCs/>
      <w:sz w:val="24"/>
      <w:szCs w:val="24"/>
    </w:rPr>
  </w:style>
  <w:style w:type="character" w:customStyle="1" w:styleId="SubtitleChar">
    <w:name w:val="Subtitle Char"/>
    <w:link w:val="Subtitle"/>
    <w:rsid w:val="00556FD5"/>
    <w:rPr>
      <w:rFonts w:ascii="Arial" w:eastAsia="新細明體" w:hAnsi="Arial" w:cs="Arial"/>
      <w:i/>
      <w:iCs/>
      <w:spacing w:val="30"/>
      <w:sz w:val="24"/>
      <w:szCs w:val="24"/>
      <w:lang w:val="en-GB" w:eastAsia="zh-TW"/>
    </w:rPr>
  </w:style>
  <w:style w:type="paragraph" w:customStyle="1" w:styleId="StyleLeft148cmFirstline0cm">
    <w:name w:val="Style 引文縮排 + Left:  1.48 cm First line:  0 cm"/>
    <w:basedOn w:val="aa"/>
    <w:rsid w:val="00556FD5"/>
    <w:rPr>
      <w:rFonts w:cs="新細明體"/>
      <w:szCs w:val="20"/>
    </w:rPr>
  </w:style>
  <w:style w:type="paragraph" w:customStyle="1" w:styleId="Indent2">
    <w:name w:val="Indent 2"/>
    <w:basedOn w:val="Normal"/>
    <w:rsid w:val="00556FD5"/>
    <w:pPr>
      <w:tabs>
        <w:tab w:val="clear" w:pos="1134"/>
      </w:tabs>
      <w:adjustRightInd/>
      <w:spacing w:before="0" w:after="0" w:line="240" w:lineRule="auto"/>
      <w:ind w:left="2160" w:hanging="720"/>
      <w:textAlignment w:val="auto"/>
    </w:pPr>
    <w:rPr>
      <w:rFonts w:ascii="Arial" w:hAnsi="Arial"/>
      <w:spacing w:val="0"/>
      <w:sz w:val="24"/>
    </w:rPr>
  </w:style>
  <w:style w:type="character" w:customStyle="1" w:styleId="Char5">
    <w:name w:val="Char"/>
    <w:rsid w:val="00556FD5"/>
    <w:rPr>
      <w:rFonts w:eastAsia="新細明體"/>
      <w:spacing w:val="10"/>
      <w:sz w:val="18"/>
      <w:szCs w:val="18"/>
      <w:lang w:val="en-GB" w:eastAsia="zh-TW" w:bidi="ar-SA"/>
    </w:rPr>
  </w:style>
  <w:style w:type="paragraph" w:customStyle="1" w:styleId="StyleArialLeft001Right001">
    <w:name w:val="Style Arial Left:  0.01&quot; Right:  0.01&quot;"/>
    <w:basedOn w:val="Normal"/>
    <w:rsid w:val="00556FD5"/>
    <w:pPr>
      <w:ind w:left="14" w:right="14"/>
    </w:pPr>
    <w:rPr>
      <w:rFonts w:cs="新細明體"/>
      <w:szCs w:val="22"/>
    </w:rPr>
  </w:style>
  <w:style w:type="character" w:customStyle="1" w:styleId="StyleArial">
    <w:name w:val="Style Arial"/>
    <w:rsid w:val="00556FD5"/>
    <w:rPr>
      <w:rFonts w:ascii="Times New Roman" w:hAnsi="Times New Roman"/>
    </w:rPr>
  </w:style>
  <w:style w:type="paragraph" w:customStyle="1" w:styleId="StyleBodySingleBold">
    <w:name w:val="Style Body Single + Bold"/>
    <w:basedOn w:val="Normal"/>
    <w:rsid w:val="00556FD5"/>
    <w:pPr>
      <w:tabs>
        <w:tab w:val="clear" w:pos="1134"/>
      </w:tabs>
      <w:adjustRightInd/>
      <w:snapToGrid/>
      <w:spacing w:before="0" w:after="0" w:line="290" w:lineRule="atLeast"/>
      <w:jc w:val="left"/>
      <w:textAlignment w:val="auto"/>
    </w:pPr>
    <w:rPr>
      <w:rFonts w:ascii="Arial" w:hAnsi="Arial"/>
      <w:b/>
      <w:bCs/>
      <w:spacing w:val="0"/>
      <w:lang w:eastAsia="en-US"/>
    </w:rPr>
  </w:style>
  <w:style w:type="character" w:customStyle="1" w:styleId="CharacterStyle1">
    <w:name w:val="Character Style 1"/>
    <w:uiPriority w:val="99"/>
    <w:rsid w:val="00556FD5"/>
    <w:rPr>
      <w:sz w:val="20"/>
      <w:szCs w:val="20"/>
    </w:rPr>
  </w:style>
  <w:style w:type="paragraph" w:styleId="BodyText2">
    <w:name w:val="Body Text 2"/>
    <w:basedOn w:val="Normal"/>
    <w:link w:val="BodyText2Char"/>
    <w:uiPriority w:val="99"/>
    <w:unhideWhenUsed/>
    <w:rsid w:val="00556FD5"/>
    <w:pPr>
      <w:spacing w:line="480" w:lineRule="auto"/>
    </w:pPr>
    <w:rPr>
      <w:szCs w:val="22"/>
    </w:rPr>
  </w:style>
  <w:style w:type="character" w:customStyle="1" w:styleId="BodyText2Char">
    <w:name w:val="Body Text 2 Char"/>
    <w:link w:val="BodyText2"/>
    <w:uiPriority w:val="99"/>
    <w:rsid w:val="00556FD5"/>
    <w:rPr>
      <w:rFonts w:eastAsia="新細明體"/>
      <w:spacing w:val="30"/>
      <w:sz w:val="22"/>
      <w:szCs w:val="22"/>
      <w:lang w:val="en-GB" w:eastAsia="zh-TW"/>
    </w:rPr>
  </w:style>
  <w:style w:type="paragraph" w:styleId="Quote">
    <w:name w:val="Quote"/>
    <w:basedOn w:val="BodyText"/>
    <w:next w:val="BodyText"/>
    <w:link w:val="QuoteChar"/>
    <w:qFormat/>
    <w:rsid w:val="00556FD5"/>
    <w:pPr>
      <w:widowControl/>
      <w:spacing w:before="120" w:line="280" w:lineRule="exact"/>
      <w:ind w:left="340"/>
      <w:jc w:val="both"/>
    </w:pPr>
    <w:rPr>
      <w:rFonts w:ascii="Times New Roman" w:hAnsi="Times New Roman"/>
      <w:b w:val="0"/>
      <w:kern w:val="0"/>
      <w:sz w:val="22"/>
      <w:lang w:val="en-AU" w:eastAsia="en-AU"/>
    </w:rPr>
  </w:style>
  <w:style w:type="character" w:customStyle="1" w:styleId="QuoteChar">
    <w:name w:val="Quote Char"/>
    <w:link w:val="Quote"/>
    <w:rsid w:val="00556FD5"/>
    <w:rPr>
      <w:rFonts w:eastAsia="新細明體"/>
      <w:sz w:val="22"/>
      <w:lang w:val="en-AU" w:eastAsia="en-AU"/>
    </w:rPr>
  </w:style>
  <w:style w:type="paragraph" w:customStyle="1" w:styleId="PlainTable21">
    <w:name w:val="Plain Table 21"/>
    <w:hidden/>
    <w:uiPriority w:val="99"/>
    <w:semiHidden/>
    <w:rsid w:val="00556FD5"/>
    <w:rPr>
      <w:rFonts w:ascii="Arial" w:eastAsia="Batang" w:hAnsi="Arial"/>
      <w:lang w:val="en-GB" w:eastAsia="en-GB"/>
    </w:rPr>
  </w:style>
  <w:style w:type="character" w:customStyle="1" w:styleId="CommentTextChar">
    <w:name w:val="Comment Text Char"/>
    <w:link w:val="CommentText"/>
    <w:uiPriority w:val="99"/>
    <w:semiHidden/>
    <w:rsid w:val="00556FD5"/>
    <w:rPr>
      <w:rFonts w:eastAsia="新細明體"/>
      <w:spacing w:val="30"/>
      <w:sz w:val="22"/>
      <w:szCs w:val="22"/>
      <w:lang w:val="en-GB"/>
    </w:rPr>
  </w:style>
  <w:style w:type="paragraph" w:styleId="CommentText">
    <w:name w:val="annotation text"/>
    <w:basedOn w:val="Normal"/>
    <w:link w:val="CommentTextChar"/>
    <w:uiPriority w:val="99"/>
    <w:semiHidden/>
    <w:rsid w:val="00556FD5"/>
    <w:pPr>
      <w:jc w:val="left"/>
    </w:pPr>
    <w:rPr>
      <w:szCs w:val="22"/>
      <w:lang w:eastAsia="zh-CN"/>
    </w:rPr>
  </w:style>
  <w:style w:type="character" w:customStyle="1" w:styleId="CommentTextChar1">
    <w:name w:val="Comment Text Char1"/>
    <w:uiPriority w:val="99"/>
    <w:semiHidden/>
    <w:rsid w:val="00556FD5"/>
    <w:rPr>
      <w:rFonts w:eastAsia="新細明體"/>
      <w:spacing w:val="30"/>
      <w:lang w:val="en-GB" w:eastAsia="zh-TW"/>
    </w:rPr>
  </w:style>
  <w:style w:type="character" w:customStyle="1" w:styleId="CommentSubjectChar">
    <w:name w:val="Comment Subject Char"/>
    <w:link w:val="CommentSubject"/>
    <w:semiHidden/>
    <w:rsid w:val="00556FD5"/>
    <w:rPr>
      <w:rFonts w:eastAsia="新細明體"/>
      <w:b/>
      <w:bCs/>
      <w:spacing w:val="30"/>
      <w:sz w:val="22"/>
      <w:szCs w:val="22"/>
      <w:lang w:val="en-GB"/>
    </w:rPr>
  </w:style>
  <w:style w:type="paragraph" w:styleId="CommentSubject">
    <w:name w:val="annotation subject"/>
    <w:basedOn w:val="CommentText"/>
    <w:next w:val="CommentText"/>
    <w:link w:val="CommentSubjectChar"/>
    <w:semiHidden/>
    <w:rsid w:val="00556FD5"/>
    <w:rPr>
      <w:b/>
      <w:bCs/>
    </w:rPr>
  </w:style>
  <w:style w:type="character" w:customStyle="1" w:styleId="CommentSubjectChar1">
    <w:name w:val="Comment Subject Char1"/>
    <w:uiPriority w:val="99"/>
    <w:semiHidden/>
    <w:rsid w:val="00556FD5"/>
    <w:rPr>
      <w:rFonts w:eastAsia="新細明體"/>
      <w:b/>
      <w:bCs/>
      <w:spacing w:val="30"/>
      <w:lang w:val="en-GB" w:eastAsia="zh-TW"/>
    </w:rPr>
  </w:style>
  <w:style w:type="character" w:customStyle="1" w:styleId="afb">
    <w:name w:val="未解析的提及"/>
    <w:uiPriority w:val="99"/>
    <w:semiHidden/>
    <w:unhideWhenUsed/>
    <w:rsid w:val="00556FD5"/>
    <w:rPr>
      <w:color w:val="605E5C"/>
      <w:shd w:val="clear" w:color="auto" w:fill="E1DFDD"/>
    </w:rPr>
  </w:style>
  <w:style w:type="character" w:customStyle="1" w:styleId="StyleNormal">
    <w:name w:val="Style Normal +"/>
    <w:rsid w:val="00556FD5"/>
    <w:rPr>
      <w:kern w:val="2"/>
    </w:rPr>
  </w:style>
  <w:style w:type="paragraph" w:customStyle="1" w:styleId="ListParagraph1">
    <w:name w:val="List Paragraph1"/>
    <w:basedOn w:val="Normal"/>
    <w:uiPriority w:val="34"/>
    <w:qFormat/>
    <w:rsid w:val="004F405B"/>
    <w:pPr>
      <w:tabs>
        <w:tab w:val="clear" w:pos="1134"/>
      </w:tabs>
      <w:adjustRightInd/>
      <w:snapToGrid/>
      <w:spacing w:before="0" w:after="200" w:line="240" w:lineRule="auto"/>
      <w:ind w:left="720"/>
      <w:contextualSpacing/>
      <w:jc w:val="left"/>
      <w:textAlignment w:val="auto"/>
    </w:pPr>
    <w:rPr>
      <w:rFonts w:ascii="Cambria" w:hAnsi="Cambria"/>
      <w:spacing w:val="0"/>
      <w:sz w:val="24"/>
      <w:szCs w:val="24"/>
      <w:lang w:val="en-US" w:eastAsia="en-US"/>
    </w:rPr>
  </w:style>
  <w:style w:type="paragraph" w:customStyle="1" w:styleId="Revision1">
    <w:name w:val="Revision1"/>
    <w:hidden/>
    <w:uiPriority w:val="99"/>
    <w:semiHidden/>
    <w:rsid w:val="004F405B"/>
    <w:rPr>
      <w:rFonts w:eastAsia="新細明體"/>
      <w:spacing w:val="30"/>
      <w:sz w:val="22"/>
      <w:szCs w:val="22"/>
      <w:lang w:val="en-GB" w:eastAsia="zh-TW"/>
    </w:rPr>
  </w:style>
  <w:style w:type="paragraph" w:customStyle="1" w:styleId="Quote1">
    <w:name w:val="Quote1"/>
    <w:basedOn w:val="BodyText"/>
    <w:next w:val="BodyText"/>
    <w:qFormat/>
    <w:rsid w:val="004F405B"/>
    <w:pPr>
      <w:widowControl/>
      <w:spacing w:before="120" w:line="280" w:lineRule="exact"/>
      <w:ind w:left="340"/>
      <w:jc w:val="both"/>
    </w:pPr>
    <w:rPr>
      <w:rFonts w:ascii="Times New Roman" w:hAnsi="Times New Roman"/>
      <w:b w:val="0"/>
      <w:kern w:val="0"/>
      <w:sz w:val="22"/>
      <w:lang w:val="en-AU" w:eastAsia="en-AU"/>
    </w:rPr>
  </w:style>
  <w:style w:type="character" w:customStyle="1" w:styleId="af1">
    <w:name w:val="建議 字元"/>
    <w:link w:val="af0"/>
    <w:locked/>
    <w:rsid w:val="004F405B"/>
    <w:rPr>
      <w:rFonts w:eastAsia="新細明體"/>
      <w:b/>
      <w:spacing w:val="30"/>
      <w:sz w:val="23"/>
      <w:szCs w:val="23"/>
      <w:lang w:val="en-GB" w:eastAsia="zh-TW"/>
    </w:rPr>
  </w:style>
  <w:style w:type="character" w:customStyle="1" w:styleId="BlockTextChar1">
    <w:name w:val="Block Text Char1"/>
    <w:rsid w:val="004F405B"/>
    <w:rPr>
      <w:rFonts w:ascii="Arial" w:eastAsia="華康細明體" w:hAnsi="Arial"/>
      <w:i/>
      <w:sz w:val="24"/>
      <w:szCs w:val="22"/>
    </w:rPr>
  </w:style>
  <w:style w:type="paragraph" w:customStyle="1" w:styleId="NumberedList">
    <w:name w:val="Numbered List"/>
    <w:basedOn w:val="Normal"/>
    <w:rsid w:val="004F405B"/>
    <w:pPr>
      <w:numPr>
        <w:numId w:val="9"/>
      </w:numPr>
      <w:tabs>
        <w:tab w:val="clear" w:pos="1134"/>
      </w:tabs>
      <w:adjustRightInd/>
      <w:spacing w:before="0" w:after="0" w:line="240" w:lineRule="auto"/>
      <w:textAlignment w:val="auto"/>
    </w:pPr>
    <w:rPr>
      <w:rFonts w:ascii="Arial" w:hAnsi="Arial"/>
      <w:spacing w:val="0"/>
      <w:sz w:val="24"/>
      <w:lang w:val="en-AU"/>
    </w:rPr>
  </w:style>
  <w:style w:type="character" w:styleId="HTMLSample">
    <w:name w:val="HTML Sample"/>
    <w:uiPriority w:val="99"/>
    <w:semiHidden/>
    <w:unhideWhenUsed/>
    <w:rsid w:val="004F405B"/>
    <w:rPr>
      <w:rFonts w:ascii="Courier New" w:eastAsia="Times New Roman" w:hAnsi="Courier New" w:cs="Courier New"/>
    </w:rPr>
  </w:style>
  <w:style w:type="paragraph" w:customStyle="1" w:styleId="section">
    <w:name w:val="section"/>
    <w:basedOn w:val="Normal"/>
    <w:rsid w:val="004F405B"/>
    <w:pPr>
      <w:tabs>
        <w:tab w:val="clear" w:pos="1134"/>
      </w:tabs>
      <w:adjustRightInd/>
      <w:snapToGrid/>
      <w:spacing w:before="168" w:line="240" w:lineRule="auto"/>
      <w:jc w:val="left"/>
      <w:textAlignment w:val="auto"/>
    </w:pPr>
    <w:rPr>
      <w:rFonts w:eastAsia="Times New Roman"/>
      <w:spacing w:val="0"/>
      <w:sz w:val="24"/>
      <w:szCs w:val="24"/>
      <w:lang w:val="en-US"/>
    </w:rPr>
  </w:style>
  <w:style w:type="character" w:customStyle="1" w:styleId="afc">
    <w:name w:val="註腳字元"/>
    <w:qFormat/>
    <w:rsid w:val="004F405B"/>
    <w:rPr>
      <w:rFonts w:ascii="Courier New" w:hAnsi="Courier New" w:cs="Courier New"/>
    </w:rPr>
  </w:style>
  <w:style w:type="character" w:customStyle="1" w:styleId="style261">
    <w:name w:val="style261"/>
    <w:rsid w:val="00CE6714"/>
    <w:rPr>
      <w:b/>
      <w:bCs/>
      <w:color w:val="3366CC"/>
      <w:sz w:val="21"/>
      <w:szCs w:val="21"/>
    </w:rPr>
  </w:style>
  <w:style w:type="character" w:customStyle="1" w:styleId="ListParagraphChar">
    <w:name w:val="List Paragraph Char"/>
    <w:aliases w:val="List Paragraph11 Char,1 Recommendation Char,Bullet point Char,L Char,List Paragraph111 Char,F5 List Paragraph Char,Dot pt Char,CV text Char,Table text Char,Medium Grid 1 - Accent 21 Char,Numbered Paragraph Char,List Paragraph2 Char"/>
    <w:link w:val="ListParagraph"/>
    <w:uiPriority w:val="34"/>
    <w:qFormat/>
    <w:locked/>
    <w:rsid w:val="00A80E57"/>
    <w:rPr>
      <w:rFonts w:eastAsia="新細明體"/>
      <w:spacing w:val="30"/>
      <w:sz w:val="22"/>
      <w:szCs w:val="22"/>
      <w:lang w:val="en-GB" w:eastAsia="zh-TW"/>
    </w:rPr>
  </w:style>
  <w:style w:type="paragraph" w:customStyle="1" w:styleId="a00200-000Toc">
    <w:name w:val="a00200-000 To%@c"/>
    <w:basedOn w:val="Normal"/>
    <w:next w:val="a00300-000Longtitlec"/>
    <w:rsid w:val="00EE1AAE"/>
    <w:pPr>
      <w:tabs>
        <w:tab w:val="clear" w:pos="1134"/>
      </w:tabs>
      <w:overflowPunct w:val="0"/>
      <w:adjustRightInd/>
      <w:snapToGrid/>
      <w:spacing w:before="240" w:after="80" w:line="440" w:lineRule="exact"/>
      <w:jc w:val="center"/>
      <w:textAlignment w:val="auto"/>
    </w:pPr>
    <w:rPr>
      <w:rFonts w:eastAsia="細明體"/>
      <w:spacing w:val="0"/>
      <w:sz w:val="37"/>
      <w:szCs w:val="22"/>
    </w:rPr>
  </w:style>
  <w:style w:type="paragraph" w:customStyle="1" w:styleId="a00100-000ABillc">
    <w:name w:val="a00100-000 A Bill%@c"/>
    <w:basedOn w:val="Normal"/>
    <w:next w:val="a00200-000Toc"/>
    <w:rsid w:val="00EE1AAE"/>
    <w:pPr>
      <w:tabs>
        <w:tab w:val="clear" w:pos="1134"/>
      </w:tabs>
      <w:overflowPunct w:val="0"/>
      <w:adjustRightInd/>
      <w:snapToGrid/>
      <w:spacing w:before="240" w:after="80" w:line="480" w:lineRule="exact"/>
      <w:jc w:val="center"/>
      <w:textAlignment w:val="auto"/>
    </w:pPr>
    <w:rPr>
      <w:rFonts w:eastAsia="細明體"/>
      <w:spacing w:val="0"/>
      <w:sz w:val="41"/>
      <w:szCs w:val="22"/>
    </w:rPr>
  </w:style>
  <w:style w:type="paragraph" w:customStyle="1" w:styleId="a00300-000Longtitlec">
    <w:name w:val="a00300-000 Long title%@c"/>
    <w:basedOn w:val="Normal"/>
    <w:next w:val="a00400-000Billenactingformulac"/>
    <w:rsid w:val="00EE1AAE"/>
    <w:pPr>
      <w:tabs>
        <w:tab w:val="clear" w:pos="1134"/>
      </w:tabs>
      <w:overflowPunct w:val="0"/>
      <w:adjustRightInd/>
      <w:snapToGrid/>
      <w:spacing w:before="240" w:after="80" w:line="260" w:lineRule="exact"/>
      <w:ind w:left="720" w:hanging="720"/>
      <w:textAlignment w:val="auto"/>
    </w:pPr>
    <w:rPr>
      <w:rFonts w:eastAsia="細明體"/>
      <w:spacing w:val="0"/>
      <w:szCs w:val="22"/>
    </w:rPr>
  </w:style>
  <w:style w:type="paragraph" w:customStyle="1" w:styleId="a00400-000Billenactingformulac">
    <w:name w:val="a00400-000 Bill enacting formula%@c"/>
    <w:basedOn w:val="Normal"/>
    <w:rsid w:val="00EE1AAE"/>
    <w:pPr>
      <w:tabs>
        <w:tab w:val="clear" w:pos="1134"/>
      </w:tabs>
      <w:overflowPunct w:val="0"/>
      <w:adjustRightInd/>
      <w:snapToGrid/>
      <w:spacing w:before="240" w:after="80" w:line="260" w:lineRule="exact"/>
      <w:ind w:left="720"/>
      <w:textAlignment w:val="auto"/>
    </w:pPr>
    <w:rPr>
      <w:rFonts w:eastAsia="細明體"/>
      <w:spacing w:val="0"/>
      <w:szCs w:val="22"/>
    </w:rPr>
  </w:style>
  <w:style w:type="paragraph" w:customStyle="1" w:styleId="a02100-000Sectiontextnosubsectionc">
    <w:name w:val="a02100-000 Section text (no subsection)@c"/>
    <w:basedOn w:val="Normal"/>
    <w:rsid w:val="00EE1AAE"/>
    <w:pPr>
      <w:tabs>
        <w:tab w:val="clear" w:pos="1134"/>
      </w:tabs>
      <w:overflowPunct w:val="0"/>
      <w:adjustRightInd/>
      <w:snapToGrid/>
      <w:spacing w:before="0" w:after="80" w:line="260" w:lineRule="exact"/>
      <w:ind w:left="720"/>
      <w:textAlignment w:val="auto"/>
    </w:pPr>
    <w:rPr>
      <w:rFonts w:eastAsia="細明體"/>
      <w:spacing w:val="0"/>
      <w:szCs w:val="22"/>
    </w:rPr>
  </w:style>
  <w:style w:type="paragraph" w:customStyle="1" w:styleId="a01700-000Sectionheadingc">
    <w:name w:val="a01700-000 Section heading%#@c"/>
    <w:basedOn w:val="Normal"/>
    <w:next w:val="a02100-000Sectiontextnosubsectionc"/>
    <w:rsid w:val="00EE1AAE"/>
    <w:pPr>
      <w:keepNext/>
      <w:tabs>
        <w:tab w:val="clear" w:pos="1134"/>
      </w:tabs>
      <w:overflowPunct w:val="0"/>
      <w:adjustRightInd/>
      <w:snapToGrid/>
      <w:spacing w:before="240" w:after="80" w:line="260" w:lineRule="exact"/>
      <w:ind w:left="720" w:hanging="720"/>
      <w:textAlignment w:val="auto"/>
      <w:outlineLvl w:val="0"/>
    </w:pPr>
    <w:rPr>
      <w:rFonts w:eastAsia="細明體"/>
      <w:b/>
      <w:spacing w:val="0"/>
      <w:szCs w:val="22"/>
    </w:rPr>
  </w:style>
  <w:style w:type="paragraph" w:customStyle="1" w:styleId="a02200-000Subsectionc">
    <w:name w:val="a02200-000 Subsection@c"/>
    <w:basedOn w:val="Normal"/>
    <w:rsid w:val="00EE1AAE"/>
    <w:pPr>
      <w:tabs>
        <w:tab w:val="clear" w:pos="1134"/>
        <w:tab w:val="right" w:pos="960"/>
      </w:tabs>
      <w:overflowPunct w:val="0"/>
      <w:adjustRightInd/>
      <w:snapToGrid/>
      <w:spacing w:before="0" w:after="80" w:line="260" w:lineRule="exact"/>
      <w:ind w:left="1200" w:hanging="1200"/>
      <w:textAlignment w:val="auto"/>
    </w:pPr>
    <w:rPr>
      <w:rFonts w:eastAsia="細明體"/>
      <w:spacing w:val="0"/>
      <w:szCs w:val="22"/>
    </w:rPr>
  </w:style>
  <w:style w:type="paragraph" w:customStyle="1" w:styleId="b01700-100Sectionheadinglevel1c">
    <w:name w:val="b01700-100 Section heading level 1%#@c"/>
    <w:basedOn w:val="Normal"/>
    <w:next w:val="Normal"/>
    <w:rsid w:val="00EE1AAE"/>
    <w:pPr>
      <w:keepNext/>
      <w:tabs>
        <w:tab w:val="clear" w:pos="1134"/>
        <w:tab w:val="right" w:pos="960"/>
      </w:tabs>
      <w:overflowPunct w:val="0"/>
      <w:adjustRightInd/>
      <w:snapToGrid/>
      <w:spacing w:before="240" w:after="80" w:line="260" w:lineRule="exact"/>
      <w:ind w:left="1200" w:hanging="1200"/>
      <w:textAlignment w:val="auto"/>
      <w:outlineLvl w:val="2"/>
    </w:pPr>
    <w:rPr>
      <w:rFonts w:eastAsia="細明體"/>
      <w:b/>
      <w:spacing w:val="0"/>
      <w:szCs w:val="22"/>
    </w:rPr>
  </w:style>
  <w:style w:type="paragraph" w:customStyle="1" w:styleId="b02200-100Subsectionlevel1c">
    <w:name w:val="b02200-100 Subsection level 1@c"/>
    <w:basedOn w:val="Normal"/>
    <w:rsid w:val="00EE1AAE"/>
    <w:pPr>
      <w:tabs>
        <w:tab w:val="clear" w:pos="1134"/>
        <w:tab w:val="right" w:pos="1440"/>
      </w:tabs>
      <w:overflowPunct w:val="0"/>
      <w:adjustRightInd/>
      <w:snapToGrid/>
      <w:spacing w:before="0" w:after="80" w:line="260" w:lineRule="exact"/>
      <w:ind w:left="1680" w:hanging="1080"/>
      <w:textAlignment w:val="auto"/>
    </w:pPr>
    <w:rPr>
      <w:rFonts w:eastAsia="細明體"/>
      <w:spacing w:val="0"/>
      <w:szCs w:val="22"/>
    </w:rPr>
  </w:style>
  <w:style w:type="paragraph" w:customStyle="1" w:styleId="b02300-100Definitionlevel1c">
    <w:name w:val="b02300-100 Definition level 1@c"/>
    <w:basedOn w:val="Normal"/>
    <w:rsid w:val="00EE1AAE"/>
    <w:pPr>
      <w:tabs>
        <w:tab w:val="clear" w:pos="1134"/>
      </w:tabs>
      <w:overflowPunct w:val="0"/>
      <w:adjustRightInd/>
      <w:snapToGrid/>
      <w:spacing w:before="0" w:after="80" w:line="260" w:lineRule="exact"/>
      <w:ind w:left="1680" w:hanging="480"/>
      <w:textAlignment w:val="auto"/>
    </w:pPr>
    <w:rPr>
      <w:rFonts w:eastAsia="細明體"/>
      <w:spacing w:val="0"/>
      <w:szCs w:val="22"/>
    </w:rPr>
  </w:style>
  <w:style w:type="paragraph" w:customStyle="1" w:styleId="b02400-200Paralevel2c">
    <w:name w:val="b02400-200 Para level 2@c"/>
    <w:basedOn w:val="Normal"/>
    <w:rsid w:val="00EE1AAE"/>
    <w:pPr>
      <w:tabs>
        <w:tab w:val="clear" w:pos="1134"/>
        <w:tab w:val="right" w:pos="1920"/>
      </w:tabs>
      <w:overflowPunct w:val="0"/>
      <w:adjustRightInd/>
      <w:snapToGrid/>
      <w:spacing w:before="0" w:after="80" w:line="260" w:lineRule="exact"/>
      <w:ind w:left="2160" w:hanging="1080"/>
      <w:textAlignment w:val="auto"/>
    </w:pPr>
    <w:rPr>
      <w:rFonts w:eastAsia="細明體"/>
      <w:spacing w:val="0"/>
      <w:szCs w:val="22"/>
    </w:rPr>
  </w:style>
  <w:style w:type="paragraph" w:customStyle="1" w:styleId="b02500-300Subparalevel3c">
    <w:name w:val="b02500-300 Subpara level 3@c"/>
    <w:basedOn w:val="Normal"/>
    <w:rsid w:val="00EE1AAE"/>
    <w:pPr>
      <w:tabs>
        <w:tab w:val="clear" w:pos="1134"/>
        <w:tab w:val="right" w:pos="2400"/>
      </w:tabs>
      <w:overflowPunct w:val="0"/>
      <w:adjustRightInd/>
      <w:snapToGrid/>
      <w:spacing w:before="0" w:after="80" w:line="260" w:lineRule="exact"/>
      <w:ind w:left="2640" w:hanging="1080"/>
      <w:textAlignment w:val="auto"/>
    </w:pPr>
    <w:rPr>
      <w:rFonts w:eastAsia="細明體"/>
      <w:spacing w:val="0"/>
      <w:szCs w:val="22"/>
    </w:rPr>
  </w:style>
  <w:style w:type="paragraph" w:customStyle="1" w:styleId="e00100-000Amendingactiondefaultsubsectionsectiontextnosubsectionc">
    <w:name w:val="e00100-000 Amending action (default) (subsection/section text no subsection)@c"/>
    <w:basedOn w:val="Normal"/>
    <w:rsid w:val="00EE1AAE"/>
    <w:pPr>
      <w:tabs>
        <w:tab w:val="clear" w:pos="1134"/>
      </w:tabs>
      <w:overflowPunct w:val="0"/>
      <w:adjustRightInd/>
      <w:snapToGrid/>
      <w:spacing w:before="0" w:after="80" w:line="260" w:lineRule="exact"/>
      <w:ind w:left="1200"/>
      <w:textAlignment w:val="auto"/>
    </w:pPr>
    <w:rPr>
      <w:rFonts w:eastAsia="細明體"/>
      <w:b/>
      <w:spacing w:val="0"/>
      <w:szCs w:val="22"/>
    </w:rPr>
  </w:style>
  <w:style w:type="paragraph" w:customStyle="1" w:styleId="e02100-100Amendmentlocationsectiontextnosubsectionlevel1c">
    <w:name w:val="e02100-100 Amendment location (section text no subsection) level 1@c"/>
    <w:basedOn w:val="Normal"/>
    <w:next w:val="Normal"/>
    <w:rsid w:val="00EE1AAE"/>
    <w:pPr>
      <w:tabs>
        <w:tab w:val="clear" w:pos="1134"/>
      </w:tabs>
      <w:overflowPunct w:val="0"/>
      <w:adjustRightInd/>
      <w:snapToGrid/>
      <w:spacing w:before="0" w:after="80" w:line="260" w:lineRule="exact"/>
      <w:ind w:left="720"/>
      <w:textAlignment w:val="auto"/>
    </w:pPr>
    <w:rPr>
      <w:rFonts w:eastAsia="細明體"/>
      <w:spacing w:val="0"/>
      <w:szCs w:val="22"/>
    </w:rPr>
  </w:style>
  <w:style w:type="character" w:customStyle="1" w:styleId="DefinedTermc">
    <w:name w:val="Defined Term@c"/>
    <w:rsid w:val="00EE1AAE"/>
    <w:rPr>
      <w:rFonts w:ascii="Times New Roman" w:eastAsia="細明體" w:hAnsi="Times New Roman" w:cs="Times New Roman" w:hint="default"/>
      <w:b/>
      <w:bCs w:val="0"/>
      <w:i/>
      <w:iCs w:val="0"/>
      <w:strike w:val="0"/>
      <w:dstrike w:val="0"/>
      <w:snapToGrid/>
      <w:vanish w:val="0"/>
      <w:webHidden w:val="0"/>
      <w:color w:val="auto"/>
      <w:w w:val="100"/>
      <w:kern w:val="0"/>
      <w:u w:val="none"/>
      <w:effect w:val="none"/>
      <w:vertAlign w:val="baseline"/>
      <w:em w:val="none"/>
      <w:lang w:val="en-GB"/>
      <w:specVanish w:val="0"/>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7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wd.gov.hk/tc/index/site_pubsvc/page_family/sub_fcwprocedure/id_1447/" TargetMode="External"/><Relationship Id="rId13" Type="http://schemas.openxmlformats.org/officeDocument/2006/relationships/hyperlink" Target="https://www.cps.gov.uk/legal-guidance/child-abuse-non-sexual-prosecution-guidance" TargetMode="External"/><Relationship Id="rId18" Type="http://schemas.openxmlformats.org/officeDocument/2006/relationships/hyperlink" Target="https://www.swd.gov.hk/tc/index/site_pubsvc/page_elderly/sub_csselderly/id_serabuseelder/" TargetMode="External"/><Relationship Id="rId26" Type="http://schemas.openxmlformats.org/officeDocument/2006/relationships/hyperlink" Target="https://www.sentencingcouncil.org.uk/wp-content/uploads/Child-Cruelty-definitive-guideline-Web-1.pdf" TargetMode="External"/><Relationship Id="rId3" Type="http://schemas.openxmlformats.org/officeDocument/2006/relationships/hyperlink" Target="https://www.swd.gov.hk/vs/index_c.html" TargetMode="External"/><Relationship Id="rId21" Type="http://schemas.openxmlformats.org/officeDocument/2006/relationships/hyperlink" Target="https://www.parliament.nz/resource/en-nz/49SCSS_ADV_00DBHOH_BILL10599_1_A195677/5df9fef0c1d97406d8230e9cda8d6628a608fa4f" TargetMode="External"/><Relationship Id="rId34" Type="http://schemas.openxmlformats.org/officeDocument/2006/relationships/hyperlink" Target="https://www.info.gov.hk/gia/general/201801/24/P2018012400462.htm" TargetMode="External"/><Relationship Id="rId7" Type="http://schemas.openxmlformats.org/officeDocument/2006/relationships/hyperlink" Target="https://www.swd.gov.hk/tc/index/site_pubsvc/page_family/sub_fcwprocedure/id_1447/" TargetMode="External"/><Relationship Id="rId12" Type="http://schemas.openxmlformats.org/officeDocument/2006/relationships/hyperlink" Target="https://www.cps.gov.uk/legal-guidance/child-abuse-non-sexual-prosecution-guidance" TargetMode="External"/><Relationship Id="rId17" Type="http://schemas.openxmlformats.org/officeDocument/2006/relationships/hyperlink" Target="https://www.cps.gov.uk/legal-guidance/child-abuse-non-sexual-prosecution-guidance" TargetMode="External"/><Relationship Id="rId25" Type="http://schemas.openxmlformats.org/officeDocument/2006/relationships/hyperlink" Target="http://hansardpublic.parliament.sa.gov.au/" TargetMode="External"/><Relationship Id="rId33" Type="http://schemas.openxmlformats.org/officeDocument/2006/relationships/hyperlink" Target="https://www.police.gov.hk/ppp_en/04_crime_matters/child/functions.html" TargetMode="External"/><Relationship Id="rId2" Type="http://schemas.openxmlformats.org/officeDocument/2006/relationships/hyperlink" Target="https://www.swd.gov.hk/tc/index/site_pubsvc/page_elderly/sub_csselderly/id_serabuseelder/" TargetMode="External"/><Relationship Id="rId16" Type="http://schemas.openxmlformats.org/officeDocument/2006/relationships/hyperlink" Target="https://applications.edb.gov.hk/circular/upload/EDBC/EDBC20001C.pdf" TargetMode="External"/><Relationship Id="rId20" Type="http://schemas.openxmlformats.org/officeDocument/2006/relationships/hyperlink" Target="https://www.legco.gov.hk/yr20-21/chinese/panels/ws/papers/ws20210111cb2-598-3-c.pdf" TargetMode="External"/><Relationship Id="rId29" Type="http://schemas.openxmlformats.org/officeDocument/2006/relationships/hyperlink" Target="https://www.doj.gov.hk/en/publications/prosecution_ch14.html" TargetMode="External"/><Relationship Id="rId1" Type="http://schemas.openxmlformats.org/officeDocument/2006/relationships/hyperlink" Target="https://www.swd.gov.hk/tc/index/site_pubsvc/page_family/sub_fcwprocedure/id_1447/" TargetMode="External"/><Relationship Id="rId6" Type="http://schemas.openxmlformats.org/officeDocument/2006/relationships/hyperlink" Target="http://hansardpublic.parliament.sa.gov.au/" TargetMode="External"/><Relationship Id="rId11" Type="http://schemas.openxmlformats.org/officeDocument/2006/relationships/hyperlink" Target="https://www.justice.vic.gov.au/safer-communities/protecting-children-and-families/failure-to-protect-a-new-criminal-offence-to" TargetMode="External"/><Relationship Id="rId24" Type="http://schemas.openxmlformats.org/officeDocument/2006/relationships/hyperlink" Target="https://www.swd.gov.hk/tc/index/site_pubsvc/page_elderly/sub_csselderly/id_serabuseelder/" TargetMode="External"/><Relationship Id="rId32" Type="http://schemas.openxmlformats.org/officeDocument/2006/relationships/hyperlink" Target="https://www.cps.gov.uk/legal-guidance/child-abuse-non-sexual-prosecution-guidance" TargetMode="External"/><Relationship Id="rId37" Type="http://schemas.openxmlformats.org/officeDocument/2006/relationships/hyperlink" Target="https://www.coc.gov.hk/en/welcome.html" TargetMode="External"/><Relationship Id="rId5" Type="http://schemas.openxmlformats.org/officeDocument/2006/relationships/hyperlink" Target="https://www.swd.gov.hk/storage/asset/section/2867/tc/CFRP_Fourth_Report_cn_Nov2019.pdf" TargetMode="External"/><Relationship Id="rId15" Type="http://schemas.openxmlformats.org/officeDocument/2006/relationships/hyperlink" Target="https://www.parliament.nz/resource/en-nz/49SCSS_ADV_00DBHOH_BILL10599_1_A195677/5df9fef0c1d97406d8230e9cda8d6628a608fa4f" TargetMode="External"/><Relationship Id="rId23" Type="http://schemas.openxmlformats.org/officeDocument/2006/relationships/hyperlink" Target="https://www.swd.gov.hk/tc/index/site_pubsvc/page_elderly/sub_csselderly/id_serabuseelder/" TargetMode="External"/><Relationship Id="rId28" Type="http://schemas.openxmlformats.org/officeDocument/2006/relationships/hyperlink" Target="https://www.swd.gov.hk/en/index/site_pubpress/page_fact/" TargetMode="External"/><Relationship Id="rId36" Type="http://schemas.openxmlformats.org/officeDocument/2006/relationships/hyperlink" Target="https://ofomb.ombudsman.hk/abc/zh-hk/direct_investigations" TargetMode="External"/><Relationship Id="rId10" Type="http://schemas.openxmlformats.org/officeDocument/2006/relationships/hyperlink" Target="https://assets.publishing.service.gov.uk/government/uploads/system/uploads/attachment_data/file/219903/circular-03-12-dvcv-act.pdf" TargetMode="External"/><Relationship Id="rId19" Type="http://schemas.openxmlformats.org/officeDocument/2006/relationships/hyperlink" Target="https://www.swd.gov.hk/tc/index/site_pubsvc/page_family/sub_fcwprocedure/id_1447/" TargetMode="External"/><Relationship Id="rId31" Type="http://schemas.openxmlformats.org/officeDocument/2006/relationships/hyperlink" Target="https://www.doj.gov.hk/en/publications/pdf/tvw20090901e.pdf" TargetMode="External"/><Relationship Id="rId4" Type="http://schemas.openxmlformats.org/officeDocument/2006/relationships/hyperlink" Target="https://www.swd.gov.hk/tc/index/site_pubsvc/page_elderly/sub_csselderly/id_serabuseelder/" TargetMode="External"/><Relationship Id="rId9" Type="http://schemas.openxmlformats.org/officeDocument/2006/relationships/hyperlink" Target="http://hansardpublic.parliament.sa.gov.au/" TargetMode="External"/><Relationship Id="rId14" Type="http://schemas.openxmlformats.org/officeDocument/2006/relationships/hyperlink" Target="https://www.who.int/news-room/fact-sheets/detail/elder-abuse" TargetMode="External"/><Relationship Id="rId22" Type="http://schemas.openxmlformats.org/officeDocument/2006/relationships/hyperlink" Target="https://www.swd.gov.hk/tc/index/site_pubsvc/page_family/sub_fcwprocedure/id_1447/" TargetMode="External"/><Relationship Id="rId27" Type="http://schemas.openxmlformats.org/officeDocument/2006/relationships/hyperlink" Target="https://www.budget.gov.hk/2020/eng/budget29.html" TargetMode="External"/><Relationship Id="rId30" Type="http://schemas.openxmlformats.org/officeDocument/2006/relationships/hyperlink" Target="https://www.doj.gov.hk/en/publications/pdf/vcc_e.pdf" TargetMode="External"/><Relationship Id="rId35" Type="http://schemas.openxmlformats.org/officeDocument/2006/relationships/hyperlink" Target="https://applications.edb.gov.hk/circular/upload/EDBC/EDBC20001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lee\AppData\Roaming\Microsoft\Templates\LRCStyl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FC2F-AEF7-430E-A1DF-B348C06A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LRCStyleC</Template>
  <TotalTime>1073</TotalTime>
  <Pages>147</Pages>
  <Words>66986</Words>
  <Characters>10053</Characters>
  <Application>Microsoft Office Word</Application>
  <DocSecurity>0</DocSecurity>
  <Lines>83</Lines>
  <Paragraphs>153</Paragraphs>
  <ScaleCrop>false</ScaleCrop>
  <HeadingPairs>
    <vt:vector size="2" baseType="variant">
      <vt:variant>
        <vt:lpstr>Title</vt:lpstr>
      </vt:variant>
      <vt:variant>
        <vt:i4>1</vt:i4>
      </vt:variant>
    </vt:vector>
  </HeadingPairs>
  <TitlesOfParts>
    <vt:vector size="1" baseType="lpstr">
      <vt:lpstr>香港法律改革委員會</vt:lpstr>
    </vt:vector>
  </TitlesOfParts>
  <Company>Department of Justice</Company>
  <LinksUpToDate>false</LinksUpToDate>
  <CharactersWithSpaces>76886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香港法律改革委員會</dc:title>
  <dc:subject/>
  <dc:creator>TTCHONG</dc:creator>
  <cp:keywords/>
  <dc:description/>
  <cp:lastModifiedBy>YAU , MY</cp:lastModifiedBy>
  <cp:revision>203</cp:revision>
  <cp:lastPrinted>2021-08-17T08:52:00Z</cp:lastPrinted>
  <dcterms:created xsi:type="dcterms:W3CDTF">2021-08-13T08:17:00Z</dcterms:created>
  <dcterms:modified xsi:type="dcterms:W3CDTF">2021-09-24T02:06:00Z</dcterms:modified>
</cp:coreProperties>
</file>