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D57" w:rsidRPr="007B0C34" w:rsidRDefault="00C00D57" w:rsidP="00C00D57">
      <w:pPr>
        <w:adjustRightInd w:val="0"/>
        <w:snapToGrid w:val="0"/>
        <w:spacing w:line="360" w:lineRule="auto"/>
        <w:jc w:val="both"/>
        <w:rPr>
          <w:b/>
          <w:spacing w:val="30"/>
          <w:sz w:val="25"/>
          <w:szCs w:val="25"/>
          <w:lang w:eastAsia="zh-CN"/>
        </w:rPr>
      </w:pPr>
      <w:proofErr w:type="gramStart"/>
      <w:r w:rsidRPr="00C00D57">
        <w:rPr>
          <w:rFonts w:eastAsia="DengXian" w:hint="eastAsia"/>
          <w:b/>
          <w:spacing w:val="30"/>
          <w:sz w:val="25"/>
          <w:szCs w:val="25"/>
          <w:lang w:eastAsia="zh-CN"/>
        </w:rPr>
        <w:t>法改会</w:t>
      </w:r>
      <w:proofErr w:type="gramEnd"/>
      <w:r w:rsidRPr="00C00D57">
        <w:rPr>
          <w:rFonts w:eastAsia="DengXian" w:hint="eastAsia"/>
          <w:b/>
          <w:spacing w:val="30"/>
          <w:sz w:val="25"/>
          <w:szCs w:val="25"/>
          <w:lang w:eastAsia="zh-CN"/>
        </w:rPr>
        <w:t>发表《</w:t>
      </w:r>
      <w:r w:rsidRPr="00C00D57">
        <w:rPr>
          <w:rFonts w:eastAsia="DengXian" w:hint="eastAsia"/>
          <w:b/>
          <w:spacing w:val="30"/>
          <w:sz w:val="25"/>
          <w:szCs w:val="25"/>
          <w:lang w:val="en-GB" w:eastAsia="zh-CN"/>
        </w:rPr>
        <w:t>与仲裁结果有关的收费架构</w:t>
      </w:r>
      <w:r w:rsidRPr="00C00D57">
        <w:rPr>
          <w:rFonts w:eastAsia="DengXian" w:hint="eastAsia"/>
          <w:b/>
          <w:spacing w:val="30"/>
          <w:sz w:val="25"/>
          <w:szCs w:val="25"/>
          <w:lang w:eastAsia="zh-CN"/>
        </w:rPr>
        <w:t>》报告书</w:t>
      </w:r>
    </w:p>
    <w:p w:rsidR="00C00D57" w:rsidRDefault="00C00D57" w:rsidP="00C00D57">
      <w:pPr>
        <w:adjustRightInd w:val="0"/>
        <w:snapToGrid w:val="0"/>
        <w:spacing w:line="360" w:lineRule="auto"/>
        <w:rPr>
          <w:spacing w:val="30"/>
          <w:sz w:val="25"/>
          <w:szCs w:val="25"/>
        </w:rPr>
      </w:pPr>
      <w:proofErr w:type="gramStart"/>
      <w:r w:rsidRPr="008F0C9D">
        <w:rPr>
          <w:spacing w:val="30"/>
          <w:sz w:val="25"/>
          <w:szCs w:val="25"/>
        </w:rPr>
        <w:t>＊＊＊＊＊＊＊＊＊＊＊＊＊＊＊＊＊＊＊＊</w:t>
      </w:r>
      <w:proofErr w:type="gramEnd"/>
      <w:r w:rsidRPr="008F0C9D">
        <w:rPr>
          <w:spacing w:val="30"/>
          <w:sz w:val="25"/>
          <w:szCs w:val="25"/>
        </w:rPr>
        <w:t>＊＊＊＊＊＊</w:t>
      </w:r>
    </w:p>
    <w:p w:rsidR="00C00D57" w:rsidRPr="00C32387" w:rsidRDefault="00C00D57" w:rsidP="00C00D57">
      <w:pPr>
        <w:adjustRightInd w:val="0"/>
        <w:snapToGrid w:val="0"/>
        <w:spacing w:line="360" w:lineRule="auto"/>
        <w:rPr>
          <w:spacing w:val="30"/>
          <w:sz w:val="36"/>
          <w:szCs w:val="36"/>
          <w:lang w:val="en-HK"/>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521041">
        <w:rPr>
          <w:rFonts w:eastAsia="DengXian" w:hint="eastAsia"/>
          <w:spacing w:val="30"/>
          <w:sz w:val="22"/>
          <w:lang w:eastAsia="zh-CN"/>
        </w:rPr>
        <w:t>香港法律改革委员会（</w:t>
      </w:r>
      <w:proofErr w:type="gramStart"/>
      <w:r w:rsidR="00521041" w:rsidRPr="00521041">
        <w:rPr>
          <w:rFonts w:eastAsia="DengXian" w:hint="eastAsia"/>
          <w:spacing w:val="30"/>
          <w:sz w:val="22"/>
          <w:lang w:eastAsia="zh-CN"/>
        </w:rPr>
        <w:t>法改会</w:t>
      </w:r>
      <w:proofErr w:type="gramEnd"/>
      <w:r w:rsidR="00521041" w:rsidRPr="00521041">
        <w:rPr>
          <w:rFonts w:eastAsia="DengXian" w:hint="eastAsia"/>
          <w:spacing w:val="30"/>
          <w:sz w:val="22"/>
          <w:lang w:eastAsia="zh-CN"/>
        </w:rPr>
        <w:t>）今日（</w:t>
      </w:r>
      <w:r w:rsidR="00521041" w:rsidRPr="00F67DDA">
        <w:rPr>
          <w:rFonts w:eastAsia="DengXian" w:hint="eastAsia"/>
          <w:spacing w:val="30"/>
          <w:sz w:val="22"/>
          <w:lang w:eastAsia="zh-CN"/>
        </w:rPr>
        <w:t>十二</w:t>
      </w:r>
      <w:r w:rsidR="00521041" w:rsidRPr="00521041">
        <w:rPr>
          <w:rFonts w:eastAsia="DengXian" w:hint="eastAsia"/>
          <w:spacing w:val="30"/>
          <w:sz w:val="22"/>
          <w:lang w:eastAsia="zh-CN"/>
        </w:rPr>
        <w:t>月十五日）发表《</w:t>
      </w:r>
      <w:r w:rsidR="00521041" w:rsidRPr="00F67DDA">
        <w:rPr>
          <w:rFonts w:eastAsia="DengXian" w:hint="eastAsia"/>
          <w:spacing w:val="30"/>
          <w:sz w:val="22"/>
          <w:lang w:eastAsia="zh-CN"/>
        </w:rPr>
        <w:t>与仲裁结果有关的收费架构</w:t>
      </w:r>
      <w:r w:rsidR="00521041" w:rsidRPr="00521041">
        <w:rPr>
          <w:rFonts w:eastAsia="DengXian" w:hint="eastAsia"/>
          <w:spacing w:val="30"/>
          <w:sz w:val="22"/>
          <w:lang w:eastAsia="zh-CN"/>
        </w:rPr>
        <w:t>》报告书，建议修改香港法律，撤销禁止律师在香港及在香港以外地方进行的仲裁采用</w:t>
      </w:r>
      <w:r w:rsidR="00521041" w:rsidRPr="00F67DDA">
        <w:rPr>
          <w:rFonts w:eastAsia="DengXian" w:hint="eastAsia"/>
          <w:spacing w:val="30"/>
          <w:sz w:val="22"/>
          <w:lang w:eastAsia="zh-CN"/>
        </w:rPr>
        <w:t>「与结果有关的收费架构」</w:t>
      </w:r>
      <w:r w:rsidR="00521041" w:rsidRPr="00521041">
        <w:rPr>
          <w:rFonts w:eastAsia="DengXian" w:hint="eastAsia"/>
          <w:spacing w:val="30"/>
          <w:sz w:val="22"/>
          <w:lang w:eastAsia="zh-CN"/>
        </w:rPr>
        <w:t>（</w:t>
      </w:r>
      <w:r w:rsidR="00521041" w:rsidRPr="00F67DDA">
        <w:rPr>
          <w:rFonts w:eastAsia="DengXian"/>
          <w:spacing w:val="30"/>
          <w:sz w:val="22"/>
          <w:lang w:eastAsia="zh-CN"/>
        </w:rPr>
        <w:t>ORF</w:t>
      </w:r>
      <w:r w:rsidR="00521041" w:rsidRPr="00521041">
        <w:rPr>
          <w:rFonts w:eastAsia="DengXian"/>
          <w:spacing w:val="30"/>
          <w:sz w:val="22"/>
          <w:lang w:eastAsia="zh-CN"/>
        </w:rPr>
        <w:t>S</w:t>
      </w:r>
      <w:r w:rsidR="00521041" w:rsidRPr="00521041">
        <w:rPr>
          <w:rFonts w:eastAsia="DengXian" w:hint="eastAsia"/>
          <w:spacing w:val="30"/>
          <w:sz w:val="22"/>
          <w:lang w:eastAsia="zh-CN"/>
        </w:rPr>
        <w:t>）的相关规定。</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proofErr w:type="gramStart"/>
      <w:r w:rsidR="00521041" w:rsidRPr="00F67DDA">
        <w:rPr>
          <w:rFonts w:eastAsia="DengXian" w:hint="eastAsia"/>
          <w:spacing w:val="30"/>
          <w:sz w:val="22"/>
          <w:lang w:eastAsia="zh-CN"/>
        </w:rPr>
        <w:t>法改会</w:t>
      </w:r>
      <w:proofErr w:type="gramEnd"/>
      <w:r w:rsidR="00521041" w:rsidRPr="00F67DDA">
        <w:rPr>
          <w:rFonts w:eastAsia="DengXian" w:hint="eastAsia"/>
          <w:spacing w:val="30"/>
          <w:sz w:val="22"/>
          <w:lang w:eastAsia="zh-CN"/>
        </w:rPr>
        <w:t>辖下的与仲裁结果有关的收费架构小组委员会由张清明和杨安娜担任联合主席，于</w:t>
      </w:r>
      <w:r w:rsidR="00521041" w:rsidRPr="00521041">
        <w:rPr>
          <w:rFonts w:eastAsia="DengXian" w:hint="eastAsia"/>
          <w:spacing w:val="30"/>
          <w:sz w:val="22"/>
          <w:lang w:eastAsia="zh-CN"/>
        </w:rPr>
        <w:t>二</w:t>
      </w:r>
      <w:r w:rsidR="00521041" w:rsidRPr="00F67DDA">
        <w:rPr>
          <w:rFonts w:eastAsia="DengXian" w:hint="eastAsia"/>
          <w:spacing w:val="30"/>
          <w:sz w:val="22"/>
          <w:lang w:eastAsia="zh-CN"/>
        </w:rPr>
        <w:t>○</w:t>
      </w:r>
      <w:r w:rsidR="00521041" w:rsidRPr="00521041">
        <w:rPr>
          <w:rFonts w:eastAsia="DengXian" w:hint="eastAsia"/>
          <w:spacing w:val="30"/>
          <w:sz w:val="22"/>
          <w:lang w:eastAsia="zh-CN"/>
        </w:rPr>
        <w:t>二</w:t>
      </w:r>
      <w:r w:rsidR="00521041" w:rsidRPr="00F67DDA">
        <w:rPr>
          <w:rFonts w:eastAsia="DengXian" w:hint="eastAsia"/>
          <w:spacing w:val="30"/>
          <w:sz w:val="22"/>
          <w:lang w:eastAsia="zh-CN"/>
        </w:rPr>
        <w:t>○</w:t>
      </w:r>
      <w:r w:rsidR="00521041" w:rsidRPr="00521041">
        <w:rPr>
          <w:rFonts w:eastAsia="DengXian" w:hint="eastAsia"/>
          <w:spacing w:val="30"/>
          <w:sz w:val="22"/>
          <w:lang w:eastAsia="zh-CN"/>
        </w:rPr>
        <w:t>年十二</w:t>
      </w:r>
      <w:r w:rsidR="00521041" w:rsidRPr="00F67DDA">
        <w:rPr>
          <w:rFonts w:eastAsia="DengXian" w:hint="eastAsia"/>
          <w:spacing w:val="30"/>
          <w:sz w:val="22"/>
          <w:lang w:eastAsia="zh-CN"/>
        </w:rPr>
        <w:t>月发表咨询文件，报告书是根据小组委员会所进行的研究而撰写。小组委员会研究了</w:t>
      </w:r>
      <w:r w:rsidR="00521041" w:rsidRPr="00521041">
        <w:rPr>
          <w:rFonts w:eastAsia="DengXian" w:hint="eastAsia"/>
          <w:spacing w:val="30"/>
          <w:sz w:val="22"/>
          <w:lang w:eastAsia="zh-CN"/>
        </w:rPr>
        <w:t>多个其他司法管辖区的法律制度和经验，包括新加坡、英格兰及</w:t>
      </w:r>
      <w:r w:rsidR="00C94371">
        <w:rPr>
          <w:rFonts w:eastAsia="DengXian" w:hint="eastAsia"/>
          <w:spacing w:val="30"/>
          <w:sz w:val="22"/>
          <w:lang w:eastAsia="zh-CN"/>
        </w:rPr>
        <w:t>威</w:t>
      </w:r>
      <w:r w:rsidR="00521041" w:rsidRPr="00521041">
        <w:rPr>
          <w:rFonts w:eastAsia="DengXian" w:hint="eastAsia"/>
          <w:spacing w:val="30"/>
          <w:sz w:val="22"/>
          <w:lang w:eastAsia="zh-CN"/>
        </w:rPr>
        <w:t>尔斯、澳大利亚、中国内地和美国。</w:t>
      </w:r>
      <w:r w:rsidR="006D7E6A" w:rsidRPr="006D7E6A">
        <w:rPr>
          <w:rFonts w:eastAsia="DengXian" w:hint="eastAsia"/>
          <w:spacing w:val="30"/>
          <w:sz w:val="22"/>
          <w:lang w:eastAsia="zh-CN"/>
        </w:rPr>
        <w:t>咨询文件</w:t>
      </w:r>
      <w:r w:rsidR="00B27919" w:rsidRPr="00B27919">
        <w:rPr>
          <w:rFonts w:eastAsia="DengXian" w:hint="eastAsia"/>
          <w:spacing w:val="30"/>
          <w:sz w:val="22"/>
          <w:lang w:eastAsia="zh-CN"/>
        </w:rPr>
        <w:t>接获</w:t>
      </w:r>
      <w:r w:rsidR="006D7E6A" w:rsidRPr="006D7E6A">
        <w:rPr>
          <w:rFonts w:eastAsia="DengXian" w:hint="eastAsia"/>
          <w:spacing w:val="30"/>
          <w:sz w:val="22"/>
          <w:lang w:eastAsia="zh-CN"/>
        </w:rPr>
        <w:t>的</w:t>
      </w:r>
      <w:r w:rsidR="00B27919" w:rsidRPr="00B27919">
        <w:rPr>
          <w:rFonts w:eastAsia="DengXian" w:hint="eastAsia"/>
          <w:spacing w:val="30"/>
          <w:sz w:val="22"/>
          <w:lang w:eastAsia="zh-CN"/>
        </w:rPr>
        <w:t>公众</w:t>
      </w:r>
      <w:r w:rsidR="006D7E6A" w:rsidRPr="006D7E6A">
        <w:rPr>
          <w:rFonts w:eastAsia="DengXian" w:hint="eastAsia"/>
          <w:spacing w:val="30"/>
          <w:sz w:val="22"/>
          <w:lang w:eastAsia="zh-CN"/>
        </w:rPr>
        <w:t>回应</w:t>
      </w:r>
      <w:r w:rsidR="00B27919" w:rsidRPr="00F67DDA">
        <w:rPr>
          <w:rFonts w:eastAsia="DengXian" w:hint="eastAsia"/>
          <w:spacing w:val="30"/>
          <w:sz w:val="22"/>
          <w:lang w:eastAsia="zh-CN"/>
        </w:rPr>
        <w:t>，</w:t>
      </w:r>
      <w:r w:rsidR="00B27919" w:rsidRPr="00B27919">
        <w:rPr>
          <w:rFonts w:eastAsia="DengXian" w:hint="eastAsia"/>
          <w:spacing w:val="30"/>
          <w:sz w:val="22"/>
          <w:lang w:eastAsia="zh-CN"/>
        </w:rPr>
        <w:t>绝大部分</w:t>
      </w:r>
      <w:r w:rsidR="006D7E6A" w:rsidRPr="006D7E6A">
        <w:rPr>
          <w:rFonts w:eastAsia="DengXian" w:hint="eastAsia"/>
          <w:spacing w:val="30"/>
          <w:sz w:val="22"/>
          <w:lang w:eastAsia="zh-CN"/>
        </w:rPr>
        <w:t>支持建议的改革，</w:t>
      </w:r>
      <w:r w:rsidR="00521041" w:rsidRPr="00521041">
        <w:rPr>
          <w:rFonts w:eastAsia="DengXian" w:hint="eastAsia"/>
          <w:spacing w:val="30"/>
          <w:sz w:val="22"/>
          <w:lang w:eastAsia="zh-CN"/>
        </w:rPr>
        <w:t>在订定报告书中的最终建议时，</w:t>
      </w:r>
      <w:r w:rsidR="00B27919" w:rsidRPr="00B27919">
        <w:rPr>
          <w:rFonts w:eastAsia="DengXian" w:hint="eastAsia"/>
          <w:spacing w:val="30"/>
          <w:sz w:val="22"/>
          <w:lang w:eastAsia="zh-CN"/>
        </w:rPr>
        <w:t>亦</w:t>
      </w:r>
      <w:r w:rsidR="00521041" w:rsidRPr="00521041">
        <w:rPr>
          <w:rFonts w:eastAsia="DengXian" w:hint="eastAsia"/>
          <w:spacing w:val="30"/>
          <w:sz w:val="22"/>
          <w:lang w:eastAsia="zh-CN"/>
        </w:rPr>
        <w:t>已考虑</w:t>
      </w:r>
      <w:r w:rsidR="00D20BF5" w:rsidRPr="006D7E6A">
        <w:rPr>
          <w:rFonts w:eastAsia="DengXian" w:hint="eastAsia"/>
          <w:spacing w:val="30"/>
          <w:sz w:val="22"/>
          <w:lang w:eastAsia="zh-CN"/>
        </w:rPr>
        <w:t>这些</w:t>
      </w:r>
      <w:r w:rsidR="00521041" w:rsidRPr="00521041">
        <w:rPr>
          <w:rFonts w:eastAsia="DengXian" w:hint="eastAsia"/>
          <w:spacing w:val="30"/>
          <w:sz w:val="22"/>
          <w:lang w:eastAsia="zh-CN"/>
        </w:rPr>
        <w:t>公众</w:t>
      </w:r>
      <w:r w:rsidR="006D7E6A">
        <w:rPr>
          <w:rFonts w:eastAsia="DengXian" w:hint="eastAsia"/>
          <w:spacing w:val="30"/>
          <w:sz w:val="22"/>
          <w:lang w:eastAsia="zh-CN"/>
        </w:rPr>
        <w:t>回</w:t>
      </w:r>
      <w:r w:rsidR="00521041" w:rsidRPr="00521041">
        <w:rPr>
          <w:rFonts w:eastAsia="DengXian" w:hint="eastAsia"/>
          <w:spacing w:val="30"/>
          <w:sz w:val="22"/>
          <w:lang w:eastAsia="zh-CN"/>
        </w:rPr>
        <w:t>应。</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521041">
        <w:rPr>
          <w:rFonts w:eastAsia="DengXian" w:hint="eastAsia"/>
          <w:spacing w:val="30"/>
          <w:sz w:val="22"/>
          <w:lang w:eastAsia="zh-CN"/>
        </w:rPr>
        <w:t>报告书中，</w:t>
      </w:r>
      <w:r w:rsidR="00521041" w:rsidRPr="00F67DDA">
        <w:rPr>
          <w:rFonts w:eastAsia="DengXian"/>
          <w:spacing w:val="30"/>
          <w:sz w:val="22"/>
          <w:lang w:eastAsia="zh-CN"/>
        </w:rPr>
        <w:t>ORF</w:t>
      </w:r>
      <w:r w:rsidR="00521041" w:rsidRPr="00521041">
        <w:rPr>
          <w:rFonts w:eastAsia="DengXian"/>
          <w:spacing w:val="30"/>
          <w:sz w:val="22"/>
          <w:lang w:eastAsia="zh-CN"/>
        </w:rPr>
        <w:t>S</w:t>
      </w:r>
      <w:r w:rsidR="00521041" w:rsidRPr="00521041">
        <w:rPr>
          <w:rFonts w:eastAsia="DengXian" w:hint="eastAsia"/>
          <w:spacing w:val="30"/>
          <w:sz w:val="22"/>
          <w:lang w:eastAsia="zh-CN"/>
        </w:rPr>
        <w:t>是</w:t>
      </w:r>
      <w:r w:rsidR="00521041" w:rsidRPr="00F67DDA">
        <w:rPr>
          <w:rFonts w:eastAsia="DengXian" w:hint="eastAsia"/>
          <w:spacing w:val="30"/>
          <w:sz w:val="22"/>
          <w:lang w:eastAsia="zh-CN"/>
        </w:rPr>
        <w:t>指律师可与当事人订立的三种协议，即按条件收费协议、按损害赔偿收费协议，以及混合式按损害赔偿收费协议。</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张清明表示，按条件收费协议是指根据律师与当事人订立的协议，当事人同意只在自己</w:t>
      </w:r>
      <w:proofErr w:type="gramStart"/>
      <w:r w:rsidR="00521041" w:rsidRPr="00F67DDA">
        <w:rPr>
          <w:rFonts w:eastAsia="DengXian" w:hint="eastAsia"/>
          <w:spacing w:val="30"/>
          <w:sz w:val="22"/>
          <w:lang w:eastAsia="zh-CN"/>
        </w:rPr>
        <w:t>就申索</w:t>
      </w:r>
      <w:proofErr w:type="gramEnd"/>
      <w:r w:rsidR="00521041" w:rsidRPr="00F67DDA">
        <w:rPr>
          <w:rFonts w:eastAsia="DengXian" w:hint="eastAsia"/>
          <w:spacing w:val="30"/>
          <w:sz w:val="22"/>
          <w:lang w:eastAsia="zh-CN"/>
        </w:rPr>
        <w:t>或法律程序取得成果的情况下，方向律师支付一项称为「成功收费」的额外费用。成功收费的数额可以是双方议定的固定金额，也可以按假若在法律程序过程中没有订立</w:t>
      </w:r>
      <w:r w:rsidR="00521041" w:rsidRPr="00F67DDA">
        <w:rPr>
          <w:rFonts w:eastAsia="DengXian"/>
          <w:spacing w:val="30"/>
          <w:sz w:val="22"/>
          <w:lang w:eastAsia="zh-CN"/>
        </w:rPr>
        <w:t>ORFS</w:t>
      </w:r>
      <w:r w:rsidR="00521041" w:rsidRPr="00F67DDA">
        <w:rPr>
          <w:rFonts w:eastAsia="DengXian" w:hint="eastAsia"/>
          <w:spacing w:val="30"/>
          <w:sz w:val="22"/>
          <w:lang w:eastAsia="zh-CN"/>
        </w:rPr>
        <w:t>的话，律师本应收取的费用的某个百分比额外计算。</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521041">
        <w:rPr>
          <w:rFonts w:eastAsia="DengXian" w:hint="eastAsia"/>
          <w:spacing w:val="30"/>
          <w:sz w:val="22"/>
          <w:lang w:eastAsia="zh-CN"/>
        </w:rPr>
        <w:t>至于</w:t>
      </w:r>
      <w:r w:rsidR="00521041" w:rsidRPr="00F67DDA">
        <w:rPr>
          <w:rFonts w:eastAsia="DengXian" w:hint="eastAsia"/>
          <w:spacing w:val="30"/>
          <w:sz w:val="22"/>
          <w:lang w:eastAsia="zh-CN"/>
        </w:rPr>
        <w:t>按损害赔偿收费协议，则指根据律师与当事人订立的协议，律师只在当事人在有关事宜中取得</w:t>
      </w:r>
      <w:r w:rsidR="006D7E6A" w:rsidRPr="00F67DDA">
        <w:rPr>
          <w:rFonts w:eastAsia="DengXian" w:hint="eastAsia"/>
          <w:spacing w:val="30"/>
          <w:sz w:val="22"/>
          <w:lang w:eastAsia="zh-CN"/>
        </w:rPr>
        <w:t>「</w:t>
      </w:r>
      <w:r w:rsidR="00521041" w:rsidRPr="00F67DDA">
        <w:rPr>
          <w:rFonts w:eastAsia="DengXian" w:hint="eastAsia"/>
          <w:spacing w:val="30"/>
          <w:sz w:val="22"/>
          <w:lang w:eastAsia="zh-CN"/>
        </w:rPr>
        <w:t>财务利益</w:t>
      </w:r>
      <w:r w:rsidR="006D7E6A" w:rsidRPr="00F67DDA">
        <w:rPr>
          <w:rFonts w:eastAsia="DengXian" w:hint="eastAsia"/>
          <w:spacing w:val="30"/>
          <w:sz w:val="22"/>
          <w:lang w:eastAsia="zh-CN"/>
        </w:rPr>
        <w:t>」</w:t>
      </w:r>
      <w:r w:rsidR="00521041" w:rsidRPr="00F67DDA">
        <w:rPr>
          <w:rFonts w:eastAsia="DengXian" w:hint="eastAsia"/>
          <w:spacing w:val="30"/>
          <w:sz w:val="22"/>
          <w:lang w:eastAsia="zh-CN"/>
        </w:rPr>
        <w:t>的情况下方可收取费用，而该费用（称为</w:t>
      </w:r>
      <w:r w:rsidR="00521041" w:rsidRPr="00F67DDA">
        <w:rPr>
          <w:rFonts w:eastAsia="DengXian" w:hint="eastAsia"/>
          <w:spacing w:val="30"/>
          <w:sz w:val="22"/>
          <w:lang w:eastAsia="zh-CN"/>
        </w:rPr>
        <w:t>DBA</w:t>
      </w:r>
      <w:r w:rsidR="00521041" w:rsidRPr="00F67DDA">
        <w:rPr>
          <w:rFonts w:eastAsia="DengXian" w:hint="eastAsia"/>
          <w:spacing w:val="30"/>
          <w:sz w:val="22"/>
          <w:lang w:eastAsia="zh-CN"/>
        </w:rPr>
        <w:t>费用）是参照</w:t>
      </w:r>
      <w:r w:rsidR="00D20BF5" w:rsidRPr="00F67DDA">
        <w:rPr>
          <w:rFonts w:eastAsia="DengXian" w:hint="eastAsia"/>
          <w:spacing w:val="30"/>
          <w:sz w:val="22"/>
          <w:lang w:eastAsia="zh-CN"/>
        </w:rPr>
        <w:t>该</w:t>
      </w:r>
      <w:r w:rsidR="00521041" w:rsidRPr="00F67DDA">
        <w:rPr>
          <w:rFonts w:eastAsia="DengXian" w:hint="eastAsia"/>
          <w:spacing w:val="30"/>
          <w:sz w:val="22"/>
          <w:lang w:eastAsia="zh-CN"/>
        </w:rPr>
        <w:t>财务利益而计算的，即按</w:t>
      </w:r>
      <w:r w:rsidR="00B27919" w:rsidRPr="00F67DDA">
        <w:rPr>
          <w:rFonts w:eastAsia="DengXian" w:hint="eastAsia"/>
          <w:spacing w:val="30"/>
          <w:sz w:val="22"/>
          <w:lang w:eastAsia="zh-CN"/>
        </w:rPr>
        <w:t>当事人在仲裁程序或通过仲裁程序所取得的金钱判给或和解协议</w:t>
      </w:r>
      <w:r w:rsidR="00521041" w:rsidRPr="00F67DDA">
        <w:rPr>
          <w:rFonts w:eastAsia="DengXian" w:hint="eastAsia"/>
          <w:spacing w:val="30"/>
          <w:sz w:val="22"/>
          <w:lang w:eastAsia="zh-CN"/>
        </w:rPr>
        <w:t>的某个百分比计算。</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混合式按损害赔偿收费协议是指根据律师与当事人订立的协议，</w:t>
      </w:r>
      <w:r w:rsidR="00521041" w:rsidRPr="00F67DDA">
        <w:rPr>
          <w:rFonts w:eastAsia="DengXian" w:hint="eastAsia"/>
          <w:spacing w:val="30"/>
          <w:sz w:val="22"/>
          <w:lang w:eastAsia="zh-CN"/>
        </w:rPr>
        <w:lastRenderedPageBreak/>
        <w:t>律师与当事人约定律师会</w:t>
      </w:r>
      <w:proofErr w:type="gramStart"/>
      <w:r w:rsidR="00521041" w:rsidRPr="00F67DDA">
        <w:rPr>
          <w:rFonts w:eastAsia="DengXian" w:hint="eastAsia"/>
          <w:spacing w:val="30"/>
          <w:sz w:val="22"/>
          <w:lang w:eastAsia="zh-CN"/>
        </w:rPr>
        <w:t>就期间</w:t>
      </w:r>
      <w:proofErr w:type="gramEnd"/>
      <w:r w:rsidR="00521041" w:rsidRPr="00F67DDA">
        <w:rPr>
          <w:rFonts w:eastAsia="DengXian" w:hint="eastAsia"/>
          <w:spacing w:val="30"/>
          <w:sz w:val="22"/>
          <w:lang w:eastAsia="zh-CN"/>
        </w:rPr>
        <w:t>所提供的法律服务收取一定费用（通常是经折扣费用），并只在当事人在有关事宜中取得财务利益的情况下，方可收取</w:t>
      </w:r>
      <w:r w:rsidR="00521041" w:rsidRPr="00F67DDA">
        <w:rPr>
          <w:rFonts w:eastAsia="DengXian" w:hint="eastAsia"/>
          <w:spacing w:val="30"/>
          <w:sz w:val="22"/>
          <w:lang w:eastAsia="zh-CN"/>
        </w:rPr>
        <w:t>DBA</w:t>
      </w:r>
      <w:r w:rsidR="00521041" w:rsidRPr="00F67DDA">
        <w:rPr>
          <w:rFonts w:eastAsia="DengXian" w:hint="eastAsia"/>
          <w:spacing w:val="30"/>
          <w:sz w:val="22"/>
          <w:lang w:eastAsia="zh-CN"/>
        </w:rPr>
        <w:t>费用。</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080D30"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现时，香港禁止律师为诉讼和仲裁的法律程序订立</w:t>
      </w:r>
      <w:r w:rsidR="00521041" w:rsidRPr="00F67DDA">
        <w:rPr>
          <w:rFonts w:eastAsia="DengXian"/>
          <w:spacing w:val="30"/>
          <w:sz w:val="22"/>
          <w:lang w:eastAsia="zh-CN"/>
        </w:rPr>
        <w:t>ORFS</w:t>
      </w:r>
      <w:r w:rsidR="00521041" w:rsidRPr="00F67DDA">
        <w:rPr>
          <w:rFonts w:eastAsia="DengXian" w:hint="eastAsia"/>
          <w:spacing w:val="30"/>
          <w:sz w:val="22"/>
          <w:lang w:eastAsia="zh-CN"/>
        </w:rPr>
        <w:t>。然而，除新加坡外（当地现正建议设立引入按条件收费协议的框架，但尚未实施），所有主要仲裁地均准许某种形式的</w:t>
      </w:r>
      <w:r w:rsidR="00521041" w:rsidRPr="00F67DDA">
        <w:rPr>
          <w:rFonts w:eastAsia="DengXian"/>
          <w:spacing w:val="30"/>
          <w:sz w:val="22"/>
          <w:lang w:eastAsia="zh-CN"/>
        </w:rPr>
        <w:t>ORFS</w:t>
      </w:r>
      <w:r w:rsidR="00521041" w:rsidRPr="00F67DDA">
        <w:rPr>
          <w:rFonts w:eastAsia="DengXian" w:hint="eastAsia"/>
          <w:spacing w:val="30"/>
          <w:sz w:val="22"/>
          <w:lang w:eastAsia="zh-CN"/>
        </w:rPr>
        <w:t>。为了使香港能巩固其主要仲裁中心的地位，报告书建议应撤销禁止律师在仲裁中采用</w:t>
      </w:r>
      <w:r w:rsidR="00521041" w:rsidRPr="00F67DDA">
        <w:rPr>
          <w:rFonts w:eastAsia="DengXian"/>
          <w:spacing w:val="30"/>
          <w:sz w:val="22"/>
          <w:lang w:eastAsia="zh-CN"/>
        </w:rPr>
        <w:t>ORFS</w:t>
      </w:r>
      <w:r w:rsidR="00521041" w:rsidRPr="00F67DDA">
        <w:rPr>
          <w:rFonts w:eastAsia="DengXian" w:hint="eastAsia"/>
          <w:spacing w:val="30"/>
          <w:sz w:val="22"/>
          <w:lang w:eastAsia="zh-CN"/>
        </w:rPr>
        <w:t>的相关规定，容许</w:t>
      </w:r>
      <w:r w:rsidR="006D7E6A" w:rsidRPr="00F67DDA">
        <w:rPr>
          <w:rFonts w:eastAsia="DengXian" w:hint="eastAsia"/>
          <w:spacing w:val="30"/>
          <w:sz w:val="22"/>
          <w:lang w:eastAsia="zh-CN"/>
        </w:rPr>
        <w:t>香港的仲裁使用者及其</w:t>
      </w:r>
      <w:r w:rsidR="00521041" w:rsidRPr="00F67DDA">
        <w:rPr>
          <w:rFonts w:eastAsia="DengXian" w:hint="eastAsia"/>
          <w:spacing w:val="30"/>
          <w:sz w:val="22"/>
          <w:lang w:eastAsia="zh-CN"/>
        </w:rPr>
        <w:t>律师可以选择为仲裁订立</w:t>
      </w:r>
      <w:r w:rsidR="00521041" w:rsidRPr="00080D30">
        <w:rPr>
          <w:rFonts w:eastAsia="DengXian"/>
          <w:spacing w:val="30"/>
          <w:sz w:val="22"/>
          <w:lang w:eastAsia="zh-CN"/>
        </w:rPr>
        <w:t>ORF</w:t>
      </w:r>
      <w:r w:rsidR="00521041" w:rsidRPr="00F67DDA">
        <w:rPr>
          <w:rFonts w:eastAsia="DengXian"/>
          <w:spacing w:val="30"/>
          <w:sz w:val="22"/>
          <w:lang w:eastAsia="zh-CN"/>
        </w:rPr>
        <w:t>S</w:t>
      </w:r>
      <w:r w:rsidR="00521041" w:rsidRPr="00F67DDA">
        <w:rPr>
          <w:rFonts w:eastAsia="DengXian" w:hint="eastAsia"/>
          <w:spacing w:val="30"/>
          <w:sz w:val="22"/>
          <w:lang w:eastAsia="zh-CN"/>
        </w:rPr>
        <w:t>。</w:t>
      </w:r>
      <w:r w:rsidR="006D7E6A" w:rsidRPr="00F67DDA">
        <w:rPr>
          <w:rFonts w:eastAsia="DengXian" w:hint="eastAsia"/>
          <w:spacing w:val="30"/>
          <w:sz w:val="22"/>
          <w:lang w:eastAsia="zh-CN"/>
        </w:rPr>
        <w:t>有关建议仅限于仲裁和相关的法院程序，例如向香港法院申请撤销或强制执行仲裁裁决。建议的改革并不扩及任何其他香港的法院程序。</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张</w:t>
      </w:r>
      <w:proofErr w:type="gramStart"/>
      <w:r w:rsidR="00521041" w:rsidRPr="00F67DDA">
        <w:rPr>
          <w:rFonts w:eastAsia="DengXian" w:hint="eastAsia"/>
          <w:spacing w:val="30"/>
          <w:sz w:val="22"/>
          <w:lang w:eastAsia="zh-CN"/>
        </w:rPr>
        <w:t>清明表示</w:t>
      </w:r>
      <w:proofErr w:type="gramEnd"/>
      <w:r w:rsidR="00521041" w:rsidRPr="00F67DDA">
        <w:rPr>
          <w:rFonts w:eastAsia="DengXian" w:hint="eastAsia"/>
          <w:spacing w:val="30"/>
          <w:sz w:val="22"/>
          <w:lang w:eastAsia="zh-CN"/>
        </w:rPr>
        <w:t>建议改革有必要进行，以维持及提高香港作为主要仲裁中心的竞争力，扩大寻求公义的渠道，还有重要一点，就是因应当事人</w:t>
      </w:r>
      <w:r w:rsidR="006D7E6A" w:rsidRPr="00F67DDA">
        <w:rPr>
          <w:rFonts w:eastAsia="DengXian" w:hint="eastAsia"/>
          <w:spacing w:val="30"/>
          <w:sz w:val="22"/>
          <w:lang w:eastAsia="zh-CN"/>
        </w:rPr>
        <w:t>日益殷切</w:t>
      </w:r>
      <w:r w:rsidR="00521041" w:rsidRPr="00F67DDA">
        <w:rPr>
          <w:rFonts w:eastAsia="DengXian" w:hint="eastAsia"/>
          <w:spacing w:val="30"/>
          <w:sz w:val="22"/>
          <w:lang w:eastAsia="zh-CN"/>
        </w:rPr>
        <w:t>的需求</w:t>
      </w:r>
      <w:r w:rsidR="006D7E6A" w:rsidRPr="00F67DDA">
        <w:rPr>
          <w:rFonts w:eastAsia="DengXian" w:hint="eastAsia"/>
          <w:spacing w:val="30"/>
          <w:sz w:val="22"/>
          <w:lang w:eastAsia="zh-CN"/>
        </w:rPr>
        <w:t>而</w:t>
      </w:r>
      <w:r w:rsidR="00521041" w:rsidRPr="00F67DDA">
        <w:rPr>
          <w:rFonts w:eastAsia="DengXian" w:hint="eastAsia"/>
          <w:spacing w:val="30"/>
          <w:sz w:val="22"/>
          <w:lang w:eastAsia="zh-CN"/>
        </w:rPr>
        <w:t>提供厘定</w:t>
      </w:r>
      <w:r w:rsidR="006D7E6A" w:rsidRPr="00F67DDA">
        <w:rPr>
          <w:rFonts w:eastAsia="DengXian" w:hint="eastAsia"/>
          <w:spacing w:val="30"/>
          <w:sz w:val="22"/>
          <w:lang w:eastAsia="zh-CN"/>
        </w:rPr>
        <w:t>价格和</w:t>
      </w:r>
      <w:r w:rsidR="00521041" w:rsidRPr="00F67DDA">
        <w:rPr>
          <w:rFonts w:eastAsia="DengXian" w:hint="eastAsia"/>
          <w:spacing w:val="30"/>
          <w:sz w:val="22"/>
          <w:lang w:eastAsia="zh-CN"/>
        </w:rPr>
        <w:t>收费</w:t>
      </w:r>
      <w:r w:rsidR="006D7E6A" w:rsidRPr="00F67DDA">
        <w:rPr>
          <w:rFonts w:eastAsia="DengXian" w:hint="eastAsia"/>
          <w:spacing w:val="30"/>
          <w:sz w:val="22"/>
          <w:lang w:eastAsia="zh-CN"/>
        </w:rPr>
        <w:t>形式</w:t>
      </w:r>
      <w:r w:rsidR="00521041" w:rsidRPr="00F67DDA">
        <w:rPr>
          <w:rFonts w:eastAsia="DengXian" w:hint="eastAsia"/>
          <w:spacing w:val="30"/>
          <w:sz w:val="22"/>
          <w:lang w:eastAsia="zh-CN"/>
        </w:rPr>
        <w:t>的弹性。香港要维持主要仲裁枢纽的地位，就必须能够提供与竞争对手相同的服务，而其中重要一环，便是在仲裁工作的法律收费</w:t>
      </w:r>
      <w:r w:rsidR="006D7E6A" w:rsidRPr="00F67DDA">
        <w:rPr>
          <w:rFonts w:eastAsia="DengXian" w:hint="eastAsia"/>
          <w:spacing w:val="30"/>
          <w:sz w:val="22"/>
          <w:lang w:eastAsia="zh-CN"/>
        </w:rPr>
        <w:t>和该等收费的结构安排</w:t>
      </w:r>
      <w:r w:rsidR="00521041" w:rsidRPr="00F67DDA">
        <w:rPr>
          <w:rFonts w:eastAsia="DengXian" w:hint="eastAsia"/>
          <w:spacing w:val="30"/>
          <w:sz w:val="22"/>
          <w:lang w:eastAsia="zh-CN"/>
        </w:rPr>
        <w:t>上，能够与其他司法管辖区竞争。</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报告书又建议，就按条件收费协议机制而言，订定成功收费应参照假若没有就仲裁订立</w:t>
      </w:r>
      <w:r w:rsidR="00521041" w:rsidRPr="00F67DDA">
        <w:rPr>
          <w:rFonts w:eastAsia="DengXian"/>
          <w:spacing w:val="30"/>
          <w:sz w:val="22"/>
          <w:lang w:eastAsia="zh-CN"/>
        </w:rPr>
        <w:t>ORFS</w:t>
      </w:r>
      <w:r w:rsidR="00521041" w:rsidRPr="00F67DDA">
        <w:rPr>
          <w:rFonts w:eastAsia="DengXian" w:hint="eastAsia"/>
          <w:spacing w:val="30"/>
          <w:sz w:val="22"/>
          <w:lang w:eastAsia="zh-CN"/>
        </w:rPr>
        <w:t>的话，律师本会向当事人收取的费用（称为「基准」</w:t>
      </w:r>
      <w:proofErr w:type="gramStart"/>
      <w:r w:rsidR="00521041" w:rsidRPr="00F67DDA">
        <w:rPr>
          <w:rFonts w:eastAsia="DengXian" w:hint="eastAsia"/>
          <w:spacing w:val="30"/>
          <w:sz w:val="22"/>
          <w:lang w:eastAsia="zh-CN"/>
        </w:rPr>
        <w:t>讼</w:t>
      </w:r>
      <w:proofErr w:type="gramEnd"/>
      <w:r w:rsidR="00521041" w:rsidRPr="00F67DDA">
        <w:rPr>
          <w:rFonts w:eastAsia="DengXian" w:hint="eastAsia"/>
          <w:spacing w:val="30"/>
          <w:sz w:val="22"/>
          <w:lang w:eastAsia="zh-CN"/>
        </w:rPr>
        <w:t>费），而成功收费的上限应定于该等</w:t>
      </w:r>
      <w:proofErr w:type="gramStart"/>
      <w:r w:rsidR="00521041" w:rsidRPr="00F67DDA">
        <w:rPr>
          <w:rFonts w:eastAsia="DengXian" w:hint="eastAsia"/>
          <w:spacing w:val="30"/>
          <w:sz w:val="22"/>
          <w:lang w:eastAsia="zh-CN"/>
        </w:rPr>
        <w:t>讼</w:t>
      </w:r>
      <w:proofErr w:type="gramEnd"/>
      <w:r w:rsidR="00521041" w:rsidRPr="00F67DDA">
        <w:rPr>
          <w:rFonts w:eastAsia="DengXian" w:hint="eastAsia"/>
          <w:spacing w:val="30"/>
          <w:sz w:val="22"/>
          <w:lang w:eastAsia="zh-CN"/>
        </w:rPr>
        <w:t>费的</w:t>
      </w:r>
      <w:r w:rsidR="00521041" w:rsidRPr="00F67DDA">
        <w:rPr>
          <w:rFonts w:eastAsia="DengXian"/>
          <w:spacing w:val="30"/>
          <w:sz w:val="22"/>
          <w:lang w:eastAsia="zh-CN"/>
        </w:rPr>
        <w:t>100%</w:t>
      </w:r>
      <w:r w:rsidR="00521041" w:rsidRPr="00F67DDA">
        <w:rPr>
          <w:rFonts w:eastAsia="DengXian" w:hint="eastAsia"/>
          <w:spacing w:val="30"/>
          <w:sz w:val="22"/>
          <w:lang w:eastAsia="zh-CN"/>
        </w:rPr>
        <w:t>。</w:t>
      </w:r>
      <w:r w:rsidR="006D7E6A" w:rsidRPr="00F67DDA">
        <w:rPr>
          <w:rFonts w:eastAsia="DengXian" w:hint="eastAsia"/>
          <w:spacing w:val="30"/>
          <w:sz w:val="22"/>
          <w:lang w:eastAsia="zh-CN"/>
        </w:rPr>
        <w:t>这与英格兰及威尔斯的情形相符，英格兰及威尔斯自二十世纪九十年代起已准许按条件收费协议。</w:t>
      </w:r>
      <w:r w:rsidR="00521041" w:rsidRPr="00F67DDA">
        <w:rPr>
          <w:rFonts w:eastAsia="DengXian" w:hint="eastAsia"/>
          <w:spacing w:val="30"/>
          <w:sz w:val="22"/>
          <w:lang w:eastAsia="zh-CN"/>
        </w:rPr>
        <w:t>在上述情况下，大律师亦应受相同的</w:t>
      </w:r>
      <w:r w:rsidR="00521041" w:rsidRPr="00F67DDA">
        <w:rPr>
          <w:rFonts w:eastAsia="DengXian"/>
          <w:spacing w:val="30"/>
          <w:sz w:val="22"/>
          <w:lang w:eastAsia="zh-CN"/>
        </w:rPr>
        <w:t>100%</w:t>
      </w:r>
      <w:r w:rsidR="00521041" w:rsidRPr="00F67DDA">
        <w:rPr>
          <w:rFonts w:eastAsia="DengXian" w:hint="eastAsia"/>
          <w:spacing w:val="30"/>
          <w:sz w:val="22"/>
          <w:lang w:eastAsia="zh-CN"/>
        </w:rPr>
        <w:t>上限所规限。</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就按损害赔偿收费协议机制和混合式按损害赔偿收费协议机制而言，报告书建议，当事人但凡取得</w:t>
      </w:r>
      <w:r w:rsidR="006D7E6A" w:rsidRPr="00F67DDA">
        <w:rPr>
          <w:rFonts w:eastAsia="DengXian" w:hint="eastAsia"/>
          <w:spacing w:val="30"/>
          <w:sz w:val="22"/>
          <w:lang w:eastAsia="zh-CN"/>
        </w:rPr>
        <w:t>广泛定义的「</w:t>
      </w:r>
      <w:r w:rsidR="00521041" w:rsidRPr="00F67DDA">
        <w:rPr>
          <w:rFonts w:eastAsia="DengXian" w:hint="eastAsia"/>
          <w:spacing w:val="30"/>
          <w:sz w:val="22"/>
          <w:lang w:eastAsia="zh-CN"/>
        </w:rPr>
        <w:t>财务利益</w:t>
      </w:r>
      <w:r w:rsidR="006D7E6A" w:rsidRPr="00F67DDA">
        <w:rPr>
          <w:rFonts w:eastAsia="DengXian" w:hint="eastAsia"/>
          <w:spacing w:val="30"/>
          <w:sz w:val="22"/>
          <w:lang w:eastAsia="zh-CN"/>
        </w:rPr>
        <w:t>」</w:t>
      </w:r>
      <w:r w:rsidR="00521041" w:rsidRPr="00F67DDA">
        <w:rPr>
          <w:rFonts w:eastAsia="DengXian" w:hint="eastAsia"/>
          <w:spacing w:val="30"/>
          <w:sz w:val="22"/>
          <w:lang w:eastAsia="zh-CN"/>
        </w:rPr>
        <w:t>，便须以该财务利益的价值为基础，支付律师与当事人所议定的</w:t>
      </w:r>
      <w:r w:rsidR="00521041" w:rsidRPr="00F67DDA">
        <w:rPr>
          <w:rFonts w:eastAsia="DengXian"/>
          <w:spacing w:val="30"/>
          <w:sz w:val="22"/>
          <w:lang w:eastAsia="zh-CN"/>
        </w:rPr>
        <w:t>DBA</w:t>
      </w:r>
      <w:r w:rsidR="00521041" w:rsidRPr="00F67DDA">
        <w:rPr>
          <w:rFonts w:eastAsia="DengXian" w:hint="eastAsia"/>
          <w:spacing w:val="30"/>
          <w:sz w:val="22"/>
          <w:lang w:eastAsia="zh-CN"/>
        </w:rPr>
        <w:t>费用，而上限应定为该财务利益的</w:t>
      </w:r>
      <w:r w:rsidR="00521041" w:rsidRPr="00F67DDA">
        <w:rPr>
          <w:rFonts w:eastAsia="DengXian"/>
          <w:spacing w:val="30"/>
          <w:sz w:val="22"/>
          <w:lang w:eastAsia="zh-CN"/>
        </w:rPr>
        <w:t>50%</w:t>
      </w:r>
      <w:r w:rsidR="00521041" w:rsidRPr="00F67DDA">
        <w:rPr>
          <w:rFonts w:eastAsia="DengXian" w:hint="eastAsia"/>
          <w:spacing w:val="30"/>
          <w:sz w:val="22"/>
          <w:lang w:eastAsia="zh-CN"/>
        </w:rPr>
        <w:t>。</w:t>
      </w:r>
      <w:r w:rsidR="006D7E6A" w:rsidRPr="00080D30">
        <w:rPr>
          <w:rFonts w:eastAsia="DengXian" w:hint="eastAsia"/>
          <w:spacing w:val="30"/>
          <w:sz w:val="22"/>
          <w:lang w:eastAsia="zh-CN"/>
        </w:rPr>
        <w:t>同样，这亦与英格兰及</w:t>
      </w:r>
      <w:r w:rsidR="006D7E6A">
        <w:rPr>
          <w:rFonts w:eastAsia="DengXian" w:hint="eastAsia"/>
          <w:spacing w:val="30"/>
          <w:sz w:val="22"/>
          <w:lang w:eastAsia="zh-CN"/>
        </w:rPr>
        <w:t>威</w:t>
      </w:r>
      <w:r w:rsidR="006D7E6A" w:rsidRPr="00080D30">
        <w:rPr>
          <w:rFonts w:eastAsia="DengXian" w:hint="eastAsia"/>
          <w:spacing w:val="30"/>
          <w:sz w:val="22"/>
          <w:lang w:eastAsia="zh-CN"/>
        </w:rPr>
        <w:t>尔斯的现况</w:t>
      </w:r>
      <w:r w:rsidR="006D7E6A" w:rsidRPr="00080D30">
        <w:rPr>
          <w:rFonts w:eastAsia="DengXian" w:hint="eastAsia"/>
          <w:spacing w:val="30"/>
          <w:sz w:val="22"/>
          <w:lang w:eastAsia="zh-CN"/>
        </w:rPr>
        <w:lastRenderedPageBreak/>
        <w:t>相符。</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关于在仲裁结束前终止</w:t>
      </w:r>
      <w:r w:rsidR="00521041" w:rsidRPr="00F67DDA">
        <w:rPr>
          <w:rFonts w:eastAsia="DengXian"/>
          <w:spacing w:val="30"/>
          <w:sz w:val="22"/>
          <w:lang w:eastAsia="zh-CN"/>
        </w:rPr>
        <w:t>ORFS</w:t>
      </w:r>
      <w:r w:rsidR="00521041" w:rsidRPr="00F67DDA">
        <w:rPr>
          <w:rFonts w:eastAsia="DengXian" w:hint="eastAsia"/>
          <w:spacing w:val="30"/>
          <w:sz w:val="22"/>
          <w:lang w:eastAsia="zh-CN"/>
        </w:rPr>
        <w:t>的问题，报告书建议相关法例应</w:t>
      </w:r>
      <w:proofErr w:type="gramStart"/>
      <w:r w:rsidR="00521041" w:rsidRPr="00F67DDA">
        <w:rPr>
          <w:rFonts w:eastAsia="DengXian" w:hint="eastAsia"/>
          <w:spacing w:val="30"/>
          <w:sz w:val="22"/>
          <w:lang w:eastAsia="zh-CN"/>
        </w:rPr>
        <w:t>以并非</w:t>
      </w:r>
      <w:proofErr w:type="gramEnd"/>
      <w:r w:rsidR="00521041" w:rsidRPr="00F67DDA">
        <w:rPr>
          <w:rFonts w:eastAsia="DengXian" w:hint="eastAsia"/>
          <w:spacing w:val="30"/>
          <w:sz w:val="22"/>
          <w:lang w:eastAsia="zh-CN"/>
        </w:rPr>
        <w:t>尽列无遗的方式指明律师可据以终止</w:t>
      </w:r>
      <w:r w:rsidR="00521041" w:rsidRPr="00F67DDA">
        <w:rPr>
          <w:rFonts w:eastAsia="DengXian" w:hint="eastAsia"/>
          <w:spacing w:val="30"/>
          <w:sz w:val="22"/>
          <w:lang w:eastAsia="zh-CN"/>
        </w:rPr>
        <w:t>ORFS</w:t>
      </w:r>
      <w:r w:rsidR="00521041" w:rsidRPr="00F67DDA">
        <w:rPr>
          <w:rFonts w:eastAsia="DengXian" w:hint="eastAsia"/>
          <w:spacing w:val="30"/>
          <w:sz w:val="22"/>
          <w:lang w:eastAsia="zh-CN"/>
        </w:rPr>
        <w:t>的主要理由。至于应否列出当事人可在仲裁结束前终止</w:t>
      </w:r>
      <w:r w:rsidR="00521041" w:rsidRPr="00F67DDA">
        <w:rPr>
          <w:rFonts w:eastAsia="DengXian" w:hint="eastAsia"/>
          <w:spacing w:val="30"/>
          <w:sz w:val="22"/>
          <w:lang w:eastAsia="zh-CN"/>
        </w:rPr>
        <w:t>ORFS</w:t>
      </w:r>
      <w:r w:rsidR="00521041" w:rsidRPr="00F67DDA">
        <w:rPr>
          <w:rFonts w:eastAsia="DengXian" w:hint="eastAsia"/>
          <w:spacing w:val="30"/>
          <w:sz w:val="22"/>
          <w:lang w:eastAsia="zh-CN"/>
        </w:rPr>
        <w:t>的法定理由，</w:t>
      </w:r>
      <w:proofErr w:type="gramStart"/>
      <w:r w:rsidR="00521041" w:rsidRPr="00F67DDA">
        <w:rPr>
          <w:rFonts w:eastAsia="DengXian" w:hint="eastAsia"/>
          <w:spacing w:val="30"/>
          <w:sz w:val="22"/>
          <w:lang w:eastAsia="zh-CN"/>
        </w:rPr>
        <w:t>法改会</w:t>
      </w:r>
      <w:proofErr w:type="gramEnd"/>
      <w:r w:rsidR="00521041" w:rsidRPr="00F67DDA">
        <w:rPr>
          <w:rFonts w:eastAsia="DengXian" w:hint="eastAsia"/>
          <w:spacing w:val="30"/>
          <w:sz w:val="22"/>
          <w:lang w:eastAsia="zh-CN"/>
        </w:rPr>
        <w:t>则认为没此需要。当事人可终止</w:t>
      </w:r>
      <w:r w:rsidR="00521041" w:rsidRPr="00F67DDA">
        <w:rPr>
          <w:rFonts w:eastAsia="DengXian"/>
          <w:spacing w:val="30"/>
          <w:sz w:val="22"/>
          <w:lang w:eastAsia="zh-CN"/>
        </w:rPr>
        <w:t>ORFS</w:t>
      </w:r>
      <w:r w:rsidR="00521041" w:rsidRPr="00F67DDA">
        <w:rPr>
          <w:rFonts w:eastAsia="DengXian" w:hint="eastAsia"/>
          <w:spacing w:val="30"/>
          <w:sz w:val="22"/>
          <w:lang w:eastAsia="zh-CN"/>
        </w:rPr>
        <w:t>的理由，应按照基本合约原则与律师议定。</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另一项主要建议是，为仲裁而订立的</w:t>
      </w:r>
      <w:r w:rsidR="00521041" w:rsidRPr="00F67DDA">
        <w:rPr>
          <w:rFonts w:eastAsia="DengXian"/>
          <w:spacing w:val="30"/>
          <w:sz w:val="22"/>
          <w:lang w:eastAsia="zh-CN"/>
        </w:rPr>
        <w:t>ORFS</w:t>
      </w:r>
      <w:r w:rsidR="00521041" w:rsidRPr="00F67DDA">
        <w:rPr>
          <w:rFonts w:eastAsia="DengXian" w:hint="eastAsia"/>
          <w:spacing w:val="30"/>
          <w:sz w:val="22"/>
          <w:lang w:eastAsia="zh-CN"/>
        </w:rPr>
        <w:t>在关于</w:t>
      </w:r>
      <w:proofErr w:type="gramStart"/>
      <w:r w:rsidR="00521041" w:rsidRPr="00F67DDA">
        <w:rPr>
          <w:rFonts w:eastAsia="DengXian" w:hint="eastAsia"/>
          <w:spacing w:val="30"/>
          <w:sz w:val="22"/>
          <w:lang w:eastAsia="zh-CN"/>
        </w:rPr>
        <w:t>人身伤害申索的</w:t>
      </w:r>
      <w:proofErr w:type="gramEnd"/>
      <w:r w:rsidR="00521041" w:rsidRPr="00F67DDA">
        <w:rPr>
          <w:rFonts w:eastAsia="DengXian" w:hint="eastAsia"/>
          <w:spacing w:val="30"/>
          <w:sz w:val="22"/>
          <w:lang w:eastAsia="zh-CN"/>
        </w:rPr>
        <w:t>范围内应属无效及不可执行。报告书建议，除人身伤害</w:t>
      </w:r>
      <w:proofErr w:type="gramStart"/>
      <w:r w:rsidR="00521041" w:rsidRPr="00F67DDA">
        <w:rPr>
          <w:rFonts w:eastAsia="DengXian" w:hint="eastAsia"/>
          <w:spacing w:val="30"/>
          <w:sz w:val="22"/>
          <w:lang w:eastAsia="zh-CN"/>
        </w:rPr>
        <w:t>申索外</w:t>
      </w:r>
      <w:proofErr w:type="gramEnd"/>
      <w:r w:rsidR="00521041" w:rsidRPr="00F67DDA">
        <w:rPr>
          <w:rFonts w:eastAsia="DengXian" w:hint="eastAsia"/>
          <w:spacing w:val="30"/>
          <w:sz w:val="22"/>
          <w:lang w:eastAsia="zh-CN"/>
        </w:rPr>
        <w:t>，所有其他提交仲裁的申索</w:t>
      </w:r>
      <w:r w:rsidR="006D7E6A" w:rsidRPr="00F67DDA">
        <w:rPr>
          <w:rFonts w:eastAsia="DengXian" w:hint="eastAsia"/>
          <w:spacing w:val="30"/>
          <w:sz w:val="22"/>
          <w:lang w:eastAsia="zh-CN"/>
        </w:rPr>
        <w:t>均</w:t>
      </w:r>
      <w:r w:rsidR="00521041" w:rsidRPr="00F67DDA">
        <w:rPr>
          <w:rFonts w:eastAsia="DengXian" w:hint="eastAsia"/>
          <w:spacing w:val="30"/>
          <w:sz w:val="22"/>
          <w:lang w:eastAsia="zh-CN"/>
        </w:rPr>
        <w:t>应以相同方式处理。</w:t>
      </w:r>
    </w:p>
    <w:p w:rsidR="00521041" w:rsidRPr="00F67DDA" w:rsidRDefault="00521041" w:rsidP="00521041">
      <w:pPr>
        <w:adjustRightInd w:val="0"/>
        <w:snapToGrid w:val="0"/>
        <w:spacing w:line="360" w:lineRule="auto"/>
        <w:jc w:val="both"/>
        <w:rPr>
          <w:rFonts w:eastAsia="DengXian"/>
          <w:spacing w:val="30"/>
          <w:sz w:val="22"/>
          <w:lang w:eastAsia="zh-CN"/>
        </w:rPr>
      </w:pPr>
    </w:p>
    <w:p w:rsidR="00521041"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为了准许律师为仲裁采用</w:t>
      </w:r>
      <w:r w:rsidR="00521041" w:rsidRPr="00F67DDA">
        <w:rPr>
          <w:rFonts w:eastAsia="DengXian"/>
          <w:spacing w:val="30"/>
          <w:sz w:val="22"/>
          <w:lang w:eastAsia="zh-CN"/>
        </w:rPr>
        <w:t>ORFS</w:t>
      </w:r>
      <w:r w:rsidR="00521041" w:rsidRPr="00F67DDA">
        <w:rPr>
          <w:rFonts w:eastAsia="DengXian" w:hint="eastAsia"/>
          <w:spacing w:val="30"/>
          <w:sz w:val="22"/>
          <w:lang w:eastAsia="zh-CN"/>
        </w:rPr>
        <w:t>，以及引入适当形式的</w:t>
      </w:r>
      <w:proofErr w:type="gramStart"/>
      <w:r w:rsidR="00521041" w:rsidRPr="00F67DDA">
        <w:rPr>
          <w:rFonts w:eastAsia="DengXian" w:hint="eastAsia"/>
          <w:spacing w:val="30"/>
          <w:sz w:val="22"/>
          <w:lang w:eastAsia="zh-CN"/>
        </w:rPr>
        <w:t>规</w:t>
      </w:r>
      <w:proofErr w:type="gramEnd"/>
      <w:r w:rsidR="00521041" w:rsidRPr="00F67DDA">
        <w:rPr>
          <w:rFonts w:eastAsia="DengXian" w:hint="eastAsia"/>
          <w:spacing w:val="30"/>
          <w:sz w:val="22"/>
          <w:lang w:eastAsia="zh-CN"/>
        </w:rPr>
        <w:t>管，报告书建议应以清晰简单的用语修订：（</w:t>
      </w:r>
      <w:r w:rsidR="00521041" w:rsidRPr="00F67DDA">
        <w:rPr>
          <w:rFonts w:eastAsia="DengXian"/>
          <w:spacing w:val="30"/>
          <w:sz w:val="22"/>
          <w:lang w:eastAsia="zh-CN"/>
        </w:rPr>
        <w:t>1</w:t>
      </w:r>
      <w:r w:rsidR="00521041" w:rsidRPr="00F67DDA">
        <w:rPr>
          <w:rFonts w:eastAsia="DengXian" w:hint="eastAsia"/>
          <w:spacing w:val="30"/>
          <w:sz w:val="22"/>
          <w:lang w:eastAsia="zh-CN"/>
        </w:rPr>
        <w:t>）《仲裁条例》（第</w:t>
      </w:r>
      <w:r w:rsidR="00521041" w:rsidRPr="00F67DDA">
        <w:rPr>
          <w:rFonts w:eastAsia="DengXian"/>
          <w:spacing w:val="30"/>
          <w:sz w:val="22"/>
          <w:lang w:eastAsia="zh-CN"/>
        </w:rPr>
        <w:t>609</w:t>
      </w:r>
      <w:r w:rsidR="00521041" w:rsidRPr="00F67DDA">
        <w:rPr>
          <w:rFonts w:eastAsia="DengXian" w:hint="eastAsia"/>
          <w:spacing w:val="30"/>
          <w:sz w:val="22"/>
          <w:lang w:eastAsia="zh-CN"/>
        </w:rPr>
        <w:t>章）；（</w:t>
      </w:r>
      <w:r w:rsidR="00521041" w:rsidRPr="00F67DDA">
        <w:rPr>
          <w:rFonts w:eastAsia="DengXian"/>
          <w:spacing w:val="30"/>
          <w:sz w:val="22"/>
          <w:lang w:eastAsia="zh-CN"/>
        </w:rPr>
        <w:t>2</w:t>
      </w:r>
      <w:r w:rsidR="00521041" w:rsidRPr="00F67DDA">
        <w:rPr>
          <w:rFonts w:eastAsia="DengXian" w:hint="eastAsia"/>
          <w:spacing w:val="30"/>
          <w:sz w:val="22"/>
          <w:lang w:eastAsia="zh-CN"/>
        </w:rPr>
        <w:t>）《法律执业者条例》（第</w:t>
      </w:r>
      <w:r w:rsidR="00521041" w:rsidRPr="00F67DDA">
        <w:rPr>
          <w:rFonts w:eastAsia="DengXian"/>
          <w:spacing w:val="30"/>
          <w:sz w:val="22"/>
          <w:lang w:eastAsia="zh-CN"/>
        </w:rPr>
        <w:t>159</w:t>
      </w:r>
      <w:r w:rsidR="00521041" w:rsidRPr="00F67DDA">
        <w:rPr>
          <w:rFonts w:eastAsia="DengXian" w:hint="eastAsia"/>
          <w:spacing w:val="30"/>
          <w:sz w:val="22"/>
          <w:lang w:eastAsia="zh-CN"/>
        </w:rPr>
        <w:t>章）；（</w:t>
      </w:r>
      <w:r w:rsidR="00521041" w:rsidRPr="00F67DDA">
        <w:rPr>
          <w:rFonts w:eastAsia="DengXian"/>
          <w:spacing w:val="30"/>
          <w:sz w:val="22"/>
          <w:lang w:eastAsia="zh-CN"/>
        </w:rPr>
        <w:t>3</w:t>
      </w:r>
      <w:r w:rsidR="00521041" w:rsidRPr="00F67DDA">
        <w:rPr>
          <w:rFonts w:eastAsia="DengXian" w:hint="eastAsia"/>
          <w:spacing w:val="30"/>
          <w:sz w:val="22"/>
          <w:lang w:eastAsia="zh-CN"/>
        </w:rPr>
        <w:t>）《香港事务律师专业操守指引》；以及（</w:t>
      </w:r>
      <w:r w:rsidR="00521041" w:rsidRPr="00F67DDA">
        <w:rPr>
          <w:rFonts w:eastAsia="DengXian"/>
          <w:spacing w:val="30"/>
          <w:sz w:val="22"/>
          <w:lang w:eastAsia="zh-CN"/>
        </w:rPr>
        <w:t>4</w:t>
      </w:r>
      <w:r w:rsidR="00521041" w:rsidRPr="00F67DDA">
        <w:rPr>
          <w:rFonts w:eastAsia="DengXian" w:hint="eastAsia"/>
          <w:spacing w:val="30"/>
          <w:sz w:val="22"/>
          <w:lang w:eastAsia="zh-CN"/>
        </w:rPr>
        <w:t>）香港大律师公会《行为守则》。</w:t>
      </w:r>
    </w:p>
    <w:p w:rsidR="00521041" w:rsidRPr="00F67DDA" w:rsidRDefault="00521041" w:rsidP="00521041">
      <w:pPr>
        <w:adjustRightInd w:val="0"/>
        <w:snapToGrid w:val="0"/>
        <w:spacing w:line="360" w:lineRule="auto"/>
        <w:jc w:val="both"/>
        <w:rPr>
          <w:rFonts w:eastAsia="DengXian"/>
          <w:spacing w:val="30"/>
          <w:sz w:val="22"/>
          <w:lang w:eastAsia="zh-CN"/>
        </w:rPr>
      </w:pPr>
    </w:p>
    <w:p w:rsidR="00E471E9" w:rsidRPr="00F67DDA" w:rsidRDefault="00C00D57" w:rsidP="00521041">
      <w:pPr>
        <w:adjustRightInd w:val="0"/>
        <w:snapToGrid w:val="0"/>
        <w:spacing w:line="360" w:lineRule="auto"/>
        <w:jc w:val="both"/>
        <w:rPr>
          <w:rFonts w:eastAsia="DengXian"/>
          <w:spacing w:val="30"/>
          <w:sz w:val="22"/>
          <w:lang w:eastAsia="zh-CN"/>
        </w:rPr>
      </w:pPr>
      <w:r>
        <w:rPr>
          <w:rFonts w:hint="eastAsia"/>
          <w:spacing w:val="30"/>
          <w:sz w:val="22"/>
          <w:lang w:eastAsia="zh-CN"/>
        </w:rPr>
        <w:t xml:space="preserve">　　</w:t>
      </w:r>
      <w:r w:rsidR="00521041" w:rsidRPr="00F67DDA">
        <w:rPr>
          <w:rFonts w:eastAsia="DengXian" w:hint="eastAsia"/>
          <w:spacing w:val="30"/>
          <w:sz w:val="22"/>
          <w:lang w:eastAsia="zh-CN"/>
        </w:rPr>
        <w:t>依这方案，报告书进一步建议附属法例应列出较详细并以立法形式制定的框架，以及那些构成为仲裁而订立的</w:t>
      </w:r>
      <w:r w:rsidR="00521041" w:rsidRPr="00F67DDA">
        <w:rPr>
          <w:rFonts w:eastAsia="DengXian"/>
          <w:spacing w:val="30"/>
          <w:sz w:val="22"/>
          <w:lang w:eastAsia="zh-CN"/>
        </w:rPr>
        <w:t>ORFS</w:t>
      </w:r>
      <w:r w:rsidR="00521041" w:rsidRPr="00F67DDA">
        <w:rPr>
          <w:rFonts w:eastAsia="DengXian" w:hint="eastAsia"/>
          <w:spacing w:val="30"/>
          <w:sz w:val="22"/>
          <w:lang w:eastAsia="zh-CN"/>
        </w:rPr>
        <w:t>机制一部分的特定保障措施。相关保障措施包括：</w:t>
      </w:r>
      <w:r w:rsidR="00521041" w:rsidRPr="00F67DDA">
        <w:rPr>
          <w:rFonts w:eastAsia="DengXian"/>
          <w:spacing w:val="30"/>
          <w:sz w:val="22"/>
          <w:lang w:eastAsia="zh-CN"/>
        </w:rPr>
        <w:t>ORFS</w:t>
      </w:r>
      <w:r w:rsidR="00521041" w:rsidRPr="00F67DDA">
        <w:rPr>
          <w:rFonts w:eastAsia="DengXian" w:hint="eastAsia"/>
          <w:spacing w:val="30"/>
          <w:sz w:val="22"/>
          <w:lang w:eastAsia="zh-CN"/>
        </w:rPr>
        <w:t>须以书面订立，并由当事人签署；律师应告知当事人有取得独立法律意见的权利；以及</w:t>
      </w:r>
      <w:r w:rsidR="00521041" w:rsidRPr="00F67DDA">
        <w:rPr>
          <w:rFonts w:eastAsia="DengXian"/>
          <w:spacing w:val="30"/>
          <w:sz w:val="22"/>
          <w:lang w:eastAsia="zh-CN"/>
        </w:rPr>
        <w:t>ORFS</w:t>
      </w:r>
      <w:r w:rsidR="00521041" w:rsidRPr="00F67DDA">
        <w:rPr>
          <w:rFonts w:eastAsia="DengXian" w:hint="eastAsia"/>
          <w:spacing w:val="30"/>
          <w:sz w:val="22"/>
          <w:lang w:eastAsia="zh-CN"/>
        </w:rPr>
        <w:t>应设有最少七天的冷静期。</w:t>
      </w:r>
    </w:p>
    <w:p w:rsidR="00E471E9" w:rsidRDefault="00E471E9" w:rsidP="00E471E9">
      <w:pPr>
        <w:adjustRightInd w:val="0"/>
        <w:snapToGrid w:val="0"/>
        <w:spacing w:line="360" w:lineRule="auto"/>
        <w:jc w:val="both"/>
        <w:rPr>
          <w:rFonts w:eastAsia="DengXian"/>
          <w:sz w:val="22"/>
          <w:lang w:eastAsia="zh-CN"/>
        </w:rPr>
      </w:pPr>
    </w:p>
    <w:p w:rsidR="00C00D57" w:rsidRPr="00A908F1" w:rsidRDefault="00C00D57" w:rsidP="00C00D57">
      <w:pPr>
        <w:adjustRightInd w:val="0"/>
        <w:snapToGrid w:val="0"/>
        <w:spacing w:line="360" w:lineRule="auto"/>
        <w:jc w:val="both"/>
        <w:rPr>
          <w:sz w:val="22"/>
          <w:lang w:eastAsia="zh-CN"/>
        </w:rPr>
      </w:pPr>
      <w:r w:rsidRPr="00C00D57">
        <w:rPr>
          <w:rFonts w:eastAsia="DengXian" w:hint="eastAsia"/>
          <w:spacing w:val="30"/>
          <w:sz w:val="22"/>
          <w:lang w:eastAsia="zh-CN"/>
        </w:rPr>
        <w:t xml:space="preserve">　　公众人士可于</w:t>
      </w:r>
      <w:proofErr w:type="gramStart"/>
      <w:r w:rsidRPr="00C00D57">
        <w:rPr>
          <w:rFonts w:eastAsia="DengXian" w:hint="eastAsia"/>
          <w:spacing w:val="30"/>
          <w:sz w:val="22"/>
          <w:lang w:eastAsia="zh-CN"/>
        </w:rPr>
        <w:t>法改会</w:t>
      </w:r>
      <w:proofErr w:type="gramEnd"/>
      <w:r w:rsidRPr="00C00D57">
        <w:rPr>
          <w:rFonts w:eastAsia="DengXian" w:hint="eastAsia"/>
          <w:spacing w:val="30"/>
          <w:sz w:val="22"/>
          <w:lang w:eastAsia="zh-CN"/>
        </w:rPr>
        <w:t>网站（</w:t>
      </w:r>
      <w:r w:rsidRPr="00C00D57">
        <w:rPr>
          <w:rFonts w:eastAsia="DengXian"/>
          <w:sz w:val="22"/>
          <w:lang w:eastAsia="zh-CN"/>
        </w:rPr>
        <w:t>www.hkreform.gov.hk</w:t>
      </w:r>
      <w:r w:rsidRPr="00C00D57">
        <w:rPr>
          <w:rFonts w:eastAsia="DengXian" w:hint="eastAsia"/>
          <w:spacing w:val="30"/>
          <w:sz w:val="22"/>
          <w:lang w:eastAsia="zh-CN"/>
        </w:rPr>
        <w:t>）阅览报告书内容及摘要，亦可前往香港中环下亚厘毕道</w:t>
      </w:r>
      <w:r w:rsidRPr="00C00D57">
        <w:rPr>
          <w:rFonts w:eastAsia="DengXian"/>
          <w:spacing w:val="30"/>
          <w:sz w:val="22"/>
          <w:lang w:eastAsia="zh-CN"/>
        </w:rPr>
        <w:t>18</w:t>
      </w:r>
      <w:r w:rsidRPr="00C00D57">
        <w:rPr>
          <w:rFonts w:eastAsia="DengXian" w:hint="eastAsia"/>
          <w:spacing w:val="30"/>
          <w:sz w:val="22"/>
          <w:lang w:eastAsia="zh-CN"/>
        </w:rPr>
        <w:t>号律政中心东座</w:t>
      </w:r>
      <w:r w:rsidRPr="00C00D57">
        <w:rPr>
          <w:rFonts w:eastAsia="DengXian"/>
          <w:spacing w:val="30"/>
          <w:sz w:val="22"/>
          <w:lang w:eastAsia="zh-CN"/>
        </w:rPr>
        <w:t>4</w:t>
      </w:r>
      <w:r w:rsidRPr="00C00D57">
        <w:rPr>
          <w:rFonts w:eastAsia="DengXian" w:hint="eastAsia"/>
          <w:spacing w:val="30"/>
          <w:sz w:val="22"/>
          <w:lang w:eastAsia="zh-CN"/>
        </w:rPr>
        <w:t>楼</w:t>
      </w:r>
      <w:proofErr w:type="gramStart"/>
      <w:r w:rsidRPr="00C00D57">
        <w:rPr>
          <w:rFonts w:eastAsia="DengXian" w:hint="eastAsia"/>
          <w:spacing w:val="30"/>
          <w:sz w:val="22"/>
          <w:lang w:eastAsia="zh-CN"/>
        </w:rPr>
        <w:t>法改会</w:t>
      </w:r>
      <w:proofErr w:type="gramEnd"/>
      <w:r w:rsidRPr="00C00D57">
        <w:rPr>
          <w:rFonts w:eastAsia="DengXian" w:hint="eastAsia"/>
          <w:spacing w:val="30"/>
          <w:sz w:val="22"/>
          <w:lang w:eastAsia="zh-CN"/>
        </w:rPr>
        <w:t>秘书处索取文本。</w:t>
      </w:r>
    </w:p>
    <w:p w:rsidR="00C00D57" w:rsidRDefault="00C00D57" w:rsidP="00C00D57">
      <w:pPr>
        <w:adjustRightInd w:val="0"/>
        <w:snapToGrid w:val="0"/>
        <w:spacing w:line="360" w:lineRule="auto"/>
        <w:jc w:val="both"/>
        <w:rPr>
          <w:rFonts w:eastAsia="DengXian"/>
          <w:sz w:val="22"/>
          <w:lang w:eastAsia="zh-CN"/>
        </w:rPr>
      </w:pPr>
    </w:p>
    <w:p w:rsidR="00D35500" w:rsidRPr="00D35500" w:rsidRDefault="00D35500" w:rsidP="00C00D57">
      <w:pPr>
        <w:adjustRightInd w:val="0"/>
        <w:snapToGrid w:val="0"/>
        <w:spacing w:line="360" w:lineRule="auto"/>
        <w:jc w:val="both"/>
        <w:rPr>
          <w:rFonts w:eastAsia="DengXian"/>
          <w:spacing w:val="30"/>
          <w:sz w:val="22"/>
          <w:lang w:eastAsia="zh-CN"/>
        </w:rPr>
      </w:pPr>
      <w:r w:rsidRPr="00D35500">
        <w:rPr>
          <w:rFonts w:eastAsia="DengXian" w:hint="eastAsia"/>
          <w:spacing w:val="30"/>
          <w:sz w:val="22"/>
          <w:lang w:eastAsia="zh-CN"/>
        </w:rPr>
        <w:t>完</w:t>
      </w:r>
    </w:p>
    <w:p w:rsidR="00C00D57" w:rsidRPr="00D35500" w:rsidRDefault="00C00D57" w:rsidP="00C00D57">
      <w:pPr>
        <w:adjustRightInd w:val="0"/>
        <w:snapToGrid w:val="0"/>
        <w:spacing w:line="360" w:lineRule="auto"/>
        <w:jc w:val="both"/>
        <w:rPr>
          <w:rFonts w:eastAsia="DengXian"/>
          <w:spacing w:val="30"/>
          <w:sz w:val="22"/>
          <w:lang w:eastAsia="zh-CN"/>
        </w:rPr>
      </w:pPr>
    </w:p>
    <w:p w:rsidR="00C00D57" w:rsidRPr="00C00D57" w:rsidRDefault="00C00D57" w:rsidP="00C00D57">
      <w:pPr>
        <w:adjustRightInd w:val="0"/>
        <w:snapToGrid w:val="0"/>
        <w:spacing w:line="360" w:lineRule="auto"/>
        <w:jc w:val="both"/>
        <w:rPr>
          <w:rFonts w:ascii="Times New Roman" w:hAnsi="Times New Roman" w:cs="Times New Roman"/>
          <w:spacing w:val="30"/>
          <w:sz w:val="22"/>
        </w:rPr>
      </w:pPr>
      <w:r w:rsidRPr="00C00D57">
        <w:rPr>
          <w:rFonts w:ascii="Times New Roman" w:hAnsi="Times New Roman" w:cs="Times New Roman"/>
          <w:spacing w:val="30"/>
          <w:sz w:val="22"/>
        </w:rPr>
        <w:t>2021</w:t>
      </w:r>
      <w:r w:rsidRPr="00C00D57">
        <w:rPr>
          <w:rFonts w:ascii="Times New Roman" w:hAnsi="Times New Roman" w:cs="Times New Roman"/>
          <w:spacing w:val="30"/>
          <w:sz w:val="22"/>
        </w:rPr>
        <w:t>年</w:t>
      </w:r>
      <w:r w:rsidRPr="00C00D57">
        <w:rPr>
          <w:rFonts w:ascii="Times New Roman" w:hAnsi="Times New Roman" w:cs="Times New Roman"/>
          <w:spacing w:val="30"/>
          <w:sz w:val="22"/>
        </w:rPr>
        <w:t>12</w:t>
      </w:r>
      <w:r w:rsidRPr="00C00D57">
        <w:rPr>
          <w:rFonts w:ascii="Times New Roman" w:hAnsi="Times New Roman" w:cs="Times New Roman"/>
          <w:spacing w:val="30"/>
          <w:sz w:val="22"/>
        </w:rPr>
        <w:t>月</w:t>
      </w:r>
      <w:r w:rsidRPr="00C00D57">
        <w:rPr>
          <w:rFonts w:ascii="Times New Roman" w:hAnsi="Times New Roman" w:cs="Times New Roman"/>
          <w:spacing w:val="30"/>
          <w:sz w:val="22"/>
        </w:rPr>
        <w:t>15</w:t>
      </w:r>
      <w:r w:rsidRPr="00C00D57">
        <w:rPr>
          <w:rFonts w:ascii="Times New Roman" w:hAnsi="Times New Roman" w:cs="Times New Roman"/>
          <w:spacing w:val="30"/>
          <w:sz w:val="22"/>
        </w:rPr>
        <w:t>日（星期三）</w:t>
      </w:r>
      <w:bookmarkStart w:id="0" w:name="_GoBack"/>
    </w:p>
    <w:bookmarkEnd w:id="0"/>
    <w:p w:rsidR="00C00D57" w:rsidRDefault="00C00D57" w:rsidP="00C00D57">
      <w:pPr>
        <w:widowControl/>
        <w:rPr>
          <w:spacing w:val="30"/>
          <w:sz w:val="22"/>
          <w:lang w:eastAsia="zh-HK"/>
        </w:rPr>
      </w:pPr>
    </w:p>
    <w:p w:rsidR="00C00D57" w:rsidRDefault="00C00D57" w:rsidP="00E471E9">
      <w:pPr>
        <w:adjustRightInd w:val="0"/>
        <w:snapToGrid w:val="0"/>
        <w:spacing w:line="360" w:lineRule="auto"/>
        <w:jc w:val="both"/>
        <w:rPr>
          <w:rFonts w:eastAsia="DengXian"/>
          <w:sz w:val="22"/>
          <w:lang w:eastAsia="zh-CN"/>
        </w:rPr>
      </w:pPr>
    </w:p>
    <w:sectPr w:rsidR="00C00D57" w:rsidSect="00537EBD">
      <w:pgSz w:w="11906" w:h="16838" w:code="9"/>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1E9" w:rsidRDefault="00E471E9" w:rsidP="00E471E9">
      <w:r>
        <w:separator/>
      </w:r>
    </w:p>
  </w:endnote>
  <w:endnote w:type="continuationSeparator" w:id="0">
    <w:p w:rsidR="00E471E9" w:rsidRDefault="00E471E9" w:rsidP="00E4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1E9" w:rsidRDefault="00E471E9" w:rsidP="00E471E9">
      <w:r>
        <w:separator/>
      </w:r>
    </w:p>
  </w:footnote>
  <w:footnote w:type="continuationSeparator" w:id="0">
    <w:p w:rsidR="00E471E9" w:rsidRDefault="00E471E9" w:rsidP="00E47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62F2F"/>
    <w:multiLevelType w:val="multilevel"/>
    <w:tmpl w:val="C52A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38"/>
    <w:rsid w:val="00080D30"/>
    <w:rsid w:val="001A1CE4"/>
    <w:rsid w:val="001B0517"/>
    <w:rsid w:val="003D3438"/>
    <w:rsid w:val="003E4615"/>
    <w:rsid w:val="003F55F3"/>
    <w:rsid w:val="003F5CA0"/>
    <w:rsid w:val="00521041"/>
    <w:rsid w:val="00537EBD"/>
    <w:rsid w:val="00586B72"/>
    <w:rsid w:val="00615360"/>
    <w:rsid w:val="006C1A6C"/>
    <w:rsid w:val="006D7E6A"/>
    <w:rsid w:val="006F32B8"/>
    <w:rsid w:val="006F5547"/>
    <w:rsid w:val="00812F46"/>
    <w:rsid w:val="008132F5"/>
    <w:rsid w:val="008E741D"/>
    <w:rsid w:val="008F12B7"/>
    <w:rsid w:val="00934B4C"/>
    <w:rsid w:val="009A17E2"/>
    <w:rsid w:val="00A37AA5"/>
    <w:rsid w:val="00AF5D55"/>
    <w:rsid w:val="00B27919"/>
    <w:rsid w:val="00B43979"/>
    <w:rsid w:val="00C00D57"/>
    <w:rsid w:val="00C82912"/>
    <w:rsid w:val="00C94371"/>
    <w:rsid w:val="00CF1B92"/>
    <w:rsid w:val="00D20BF5"/>
    <w:rsid w:val="00D35500"/>
    <w:rsid w:val="00D40C42"/>
    <w:rsid w:val="00E471E9"/>
    <w:rsid w:val="00F67DDA"/>
    <w:rsid w:val="00F87B33"/>
    <w:rsid w:val="00FC55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6C2D2CA6-3C1E-4834-8DCE-CC2EC812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link w:val="Heading1Char"/>
    <w:uiPriority w:val="9"/>
    <w:qFormat/>
    <w:rsid w:val="003D3438"/>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471E9"/>
    <w:pPr>
      <w:keepNext/>
      <w:spacing w:line="720" w:lineRule="auto"/>
      <w:outlineLvl w:val="1"/>
    </w:pPr>
    <w:rPr>
      <w:rFonts w:asciiTheme="majorHAnsi" w:eastAsiaTheme="majorEastAsia" w:hAnsiTheme="majorHAnsi" w:cstheme="majorBidi"/>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34B4C"/>
    <w:pPr>
      <w:snapToGrid w:val="0"/>
    </w:pPr>
    <w:rPr>
      <w:rFonts w:ascii="Arial" w:eastAsia="Arial" w:hAnsi="Arial" w:cs="Arial"/>
      <w:sz w:val="18"/>
      <w:szCs w:val="20"/>
    </w:rPr>
  </w:style>
  <w:style w:type="character" w:customStyle="1" w:styleId="FootnoteTextChar">
    <w:name w:val="Footnote Text Char"/>
    <w:basedOn w:val="DefaultParagraphFont"/>
    <w:link w:val="FootnoteText"/>
    <w:uiPriority w:val="99"/>
    <w:rsid w:val="00934B4C"/>
    <w:rPr>
      <w:rFonts w:ascii="Arial" w:eastAsia="Arial" w:hAnsi="Arial" w:cs="Arial"/>
      <w:sz w:val="18"/>
      <w:szCs w:val="20"/>
    </w:rPr>
  </w:style>
  <w:style w:type="character" w:customStyle="1" w:styleId="Heading1Char">
    <w:name w:val="Heading 1 Char"/>
    <w:basedOn w:val="DefaultParagraphFont"/>
    <w:link w:val="Heading1"/>
    <w:uiPriority w:val="9"/>
    <w:rsid w:val="003D343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D3438"/>
    <w:rPr>
      <w:color w:val="0000FF"/>
      <w:u w:val="single"/>
    </w:rPr>
  </w:style>
  <w:style w:type="character" w:customStyle="1" w:styleId="breadcrumbseparator">
    <w:name w:val="breadcrumbseparator"/>
    <w:basedOn w:val="DefaultParagraphFont"/>
    <w:rsid w:val="003D3438"/>
  </w:style>
  <w:style w:type="paragraph" w:styleId="Header">
    <w:name w:val="header"/>
    <w:basedOn w:val="Normal"/>
    <w:link w:val="HeaderChar"/>
    <w:uiPriority w:val="99"/>
    <w:unhideWhenUsed/>
    <w:rsid w:val="00E471E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471E9"/>
    <w:rPr>
      <w:sz w:val="20"/>
      <w:szCs w:val="20"/>
    </w:rPr>
  </w:style>
  <w:style w:type="paragraph" w:styleId="Footer">
    <w:name w:val="footer"/>
    <w:basedOn w:val="Normal"/>
    <w:link w:val="FooterChar"/>
    <w:uiPriority w:val="99"/>
    <w:unhideWhenUsed/>
    <w:rsid w:val="00E471E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471E9"/>
    <w:rPr>
      <w:sz w:val="20"/>
      <w:szCs w:val="20"/>
    </w:rPr>
  </w:style>
  <w:style w:type="character" w:customStyle="1" w:styleId="Heading2Char">
    <w:name w:val="Heading 2 Char"/>
    <w:basedOn w:val="DefaultParagraphFont"/>
    <w:link w:val="Heading2"/>
    <w:uiPriority w:val="9"/>
    <w:semiHidden/>
    <w:rsid w:val="00E471E9"/>
    <w:rPr>
      <w:rFonts w:asciiTheme="majorHAnsi" w:eastAsiaTheme="majorEastAsia" w:hAnsiTheme="majorHAnsi" w:cstheme="majorBidi"/>
      <w:b/>
      <w:bCs/>
      <w:sz w:val="48"/>
      <w:szCs w:val="48"/>
    </w:rPr>
  </w:style>
  <w:style w:type="paragraph" w:customStyle="1" w:styleId="pagetitle2">
    <w:name w:val="pagetitle2"/>
    <w:basedOn w:val="Normal"/>
    <w:rsid w:val="00E471E9"/>
    <w:pPr>
      <w:widowControl/>
      <w:spacing w:before="100" w:beforeAutospacing="1" w:after="100" w:afterAutospacing="1"/>
    </w:pPr>
    <w:rPr>
      <w:rFonts w:ascii="Times New Roman" w:eastAsia="Times New Roman" w:hAnsi="Times New Roman" w:cs="Times New Roman"/>
      <w:kern w:val="0"/>
      <w:szCs w:val="24"/>
    </w:rPr>
  </w:style>
  <w:style w:type="character" w:customStyle="1" w:styleId="contentbold">
    <w:name w:val="content_bold"/>
    <w:basedOn w:val="DefaultParagraphFont"/>
    <w:rsid w:val="00E471E9"/>
  </w:style>
  <w:style w:type="paragraph" w:styleId="BalloonText">
    <w:name w:val="Balloon Text"/>
    <w:basedOn w:val="Normal"/>
    <w:link w:val="BalloonTextChar"/>
    <w:uiPriority w:val="99"/>
    <w:semiHidden/>
    <w:unhideWhenUsed/>
    <w:rsid w:val="001B05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3781">
      <w:bodyDiv w:val="1"/>
      <w:marLeft w:val="0"/>
      <w:marRight w:val="0"/>
      <w:marTop w:val="0"/>
      <w:marBottom w:val="0"/>
      <w:divBdr>
        <w:top w:val="none" w:sz="0" w:space="0" w:color="auto"/>
        <w:left w:val="none" w:sz="0" w:space="0" w:color="auto"/>
        <w:bottom w:val="none" w:sz="0" w:space="0" w:color="auto"/>
        <w:right w:val="none" w:sz="0" w:space="0" w:color="auto"/>
      </w:divBdr>
      <w:divsChild>
        <w:div w:id="1920014815">
          <w:marLeft w:val="0"/>
          <w:marRight w:val="0"/>
          <w:marTop w:val="450"/>
          <w:marBottom w:val="0"/>
          <w:divBdr>
            <w:top w:val="none" w:sz="0" w:space="0" w:color="auto"/>
            <w:left w:val="none" w:sz="0" w:space="0" w:color="auto"/>
            <w:bottom w:val="none" w:sz="0" w:space="0" w:color="auto"/>
            <w:right w:val="none" w:sz="0" w:space="0" w:color="auto"/>
          </w:divBdr>
        </w:div>
      </w:divsChild>
    </w:div>
    <w:div w:id="913008129">
      <w:bodyDiv w:val="1"/>
      <w:marLeft w:val="0"/>
      <w:marRight w:val="0"/>
      <w:marTop w:val="0"/>
      <w:marBottom w:val="0"/>
      <w:divBdr>
        <w:top w:val="none" w:sz="0" w:space="0" w:color="auto"/>
        <w:left w:val="none" w:sz="0" w:space="0" w:color="auto"/>
        <w:bottom w:val="none" w:sz="0" w:space="0" w:color="auto"/>
        <w:right w:val="none" w:sz="0" w:space="0" w:color="auto"/>
      </w:divBdr>
      <w:divsChild>
        <w:div w:id="959412257">
          <w:marLeft w:val="0"/>
          <w:marRight w:val="0"/>
          <w:marTop w:val="450"/>
          <w:marBottom w:val="0"/>
          <w:divBdr>
            <w:top w:val="none" w:sz="0" w:space="0" w:color="auto"/>
            <w:left w:val="none" w:sz="0" w:space="0" w:color="auto"/>
            <w:bottom w:val="none" w:sz="0" w:space="0" w:color="auto"/>
            <w:right w:val="none" w:sz="0" w:space="0" w:color="auto"/>
          </w:divBdr>
        </w:div>
      </w:divsChild>
    </w:div>
    <w:div w:id="1821078032">
      <w:bodyDiv w:val="1"/>
      <w:marLeft w:val="0"/>
      <w:marRight w:val="0"/>
      <w:marTop w:val="0"/>
      <w:marBottom w:val="0"/>
      <w:divBdr>
        <w:top w:val="none" w:sz="0" w:space="0" w:color="auto"/>
        <w:left w:val="none" w:sz="0" w:space="0" w:color="auto"/>
        <w:bottom w:val="none" w:sz="0" w:space="0" w:color="auto"/>
        <w:right w:val="none" w:sz="0" w:space="0" w:color="auto"/>
      </w:divBdr>
      <w:divsChild>
        <w:div w:id="104853154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Wingy WG</dc:creator>
  <cp:keywords/>
  <dc:description/>
  <cp:lastModifiedBy>HA, Wingy WG</cp:lastModifiedBy>
  <cp:revision>4</cp:revision>
  <cp:lastPrinted>2021-12-14T07:05:00Z</cp:lastPrinted>
  <dcterms:created xsi:type="dcterms:W3CDTF">2021-12-16T06:59:00Z</dcterms:created>
  <dcterms:modified xsi:type="dcterms:W3CDTF">2021-12-16T09:09:00Z</dcterms:modified>
</cp:coreProperties>
</file>